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EF278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  <w:r w:rsidRPr="00FE162F">
        <w:rPr>
          <w:noProof/>
        </w:rPr>
        <w:drawing>
          <wp:anchor distT="0" distB="0" distL="114300" distR="114300" simplePos="0" relativeHeight="251659264" behindDoc="0" locked="0" layoutInCell="1" allowOverlap="1" wp14:anchorId="7801CA0B" wp14:editId="77B0FC35">
            <wp:simplePos x="0" y="0"/>
            <wp:positionH relativeFrom="margin">
              <wp:posOffset>-209550</wp:posOffset>
            </wp:positionH>
            <wp:positionV relativeFrom="paragraph">
              <wp:posOffset>-466725</wp:posOffset>
            </wp:positionV>
            <wp:extent cx="6200775" cy="1057275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28B3AB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4E818B4D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5AC9DD31" w14:textId="77777777" w:rsidR="00BF11CA" w:rsidRPr="00FE162F" w:rsidRDefault="00BF11CA" w:rsidP="00BA43C5">
      <w:pPr>
        <w:autoSpaceDE w:val="0"/>
        <w:contextualSpacing/>
        <w:rPr>
          <w:rFonts w:ascii="Calibri" w:hAnsi="Calibri" w:cs="Calibri"/>
          <w:b/>
          <w:bCs/>
        </w:rPr>
      </w:pPr>
    </w:p>
    <w:p w14:paraId="0D3780F0" w14:textId="77777777" w:rsidR="00BF11CA" w:rsidRPr="00FE162F" w:rsidRDefault="00FE162F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FE162F">
        <w:rPr>
          <w:rFonts w:ascii="Calibri" w:hAnsi="Calibri" w:cs="Calibri"/>
          <w:b/>
          <w:bCs/>
          <w:sz w:val="32"/>
          <w:szCs w:val="32"/>
        </w:rPr>
        <w:t>RPDS.01.02.0</w:t>
      </w:r>
      <w:r w:rsidR="00B36774">
        <w:rPr>
          <w:rFonts w:ascii="Calibri" w:hAnsi="Calibri" w:cs="Calibri"/>
          <w:b/>
          <w:bCs/>
          <w:sz w:val="32"/>
          <w:szCs w:val="32"/>
        </w:rPr>
        <w:t>1</w:t>
      </w:r>
      <w:r w:rsidRPr="00FE162F">
        <w:rPr>
          <w:rFonts w:ascii="Calibri" w:hAnsi="Calibri" w:cs="Calibri"/>
          <w:b/>
          <w:bCs/>
          <w:sz w:val="32"/>
          <w:szCs w:val="32"/>
        </w:rPr>
        <w:t>-IP.01-02</w:t>
      </w:r>
      <w:r w:rsidRPr="00B36774">
        <w:rPr>
          <w:rFonts w:ascii="Calibri" w:hAnsi="Calibri" w:cs="Calibri"/>
          <w:b/>
          <w:bCs/>
          <w:sz w:val="32"/>
          <w:szCs w:val="32"/>
        </w:rPr>
        <w:t>-</w:t>
      </w:r>
      <w:r w:rsidR="00B36774" w:rsidRPr="00B36774">
        <w:rPr>
          <w:rFonts w:ascii="Calibri" w:hAnsi="Calibri" w:cs="Calibri"/>
          <w:b/>
          <w:bCs/>
          <w:sz w:val="32"/>
          <w:szCs w:val="32"/>
        </w:rPr>
        <w:t>238</w:t>
      </w:r>
      <w:r w:rsidRPr="00B36774">
        <w:rPr>
          <w:rFonts w:ascii="Calibri" w:hAnsi="Calibri" w:cs="Calibri"/>
          <w:b/>
          <w:bCs/>
          <w:sz w:val="32"/>
          <w:szCs w:val="32"/>
        </w:rPr>
        <w:t>/1</w:t>
      </w:r>
      <w:r w:rsidR="00B36774" w:rsidRPr="00B36774">
        <w:rPr>
          <w:rFonts w:ascii="Calibri" w:hAnsi="Calibri" w:cs="Calibri"/>
          <w:b/>
          <w:bCs/>
          <w:sz w:val="32"/>
          <w:szCs w:val="32"/>
        </w:rPr>
        <w:t>7</w:t>
      </w:r>
    </w:p>
    <w:p w14:paraId="255A2C63" w14:textId="77777777" w:rsidR="00FE162F" w:rsidRDefault="00FE162F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F65AA75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4A4911D6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703E1595" w14:textId="77777777" w:rsidR="002735B4" w:rsidRPr="00FE162F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18CEE2FA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DOLNOŚLĄSKA INSTYTUCJA POŚREDNICZĄCA,</w:t>
      </w:r>
    </w:p>
    <w:p w14:paraId="53E64F62" w14:textId="77777777" w:rsidR="00BF11CA" w:rsidRPr="00A72F74" w:rsidRDefault="00BF11CA" w:rsidP="00BF11CA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72F74">
        <w:rPr>
          <w:rFonts w:ascii="Calibri" w:hAnsi="Calibri" w:cs="Calibri"/>
          <w:b/>
          <w:sz w:val="28"/>
          <w:szCs w:val="28"/>
        </w:rPr>
        <w:t xml:space="preserve">której </w:t>
      </w:r>
      <w:r w:rsidR="00BA43C5" w:rsidRPr="00A72F74">
        <w:rPr>
          <w:rFonts w:ascii="Calibri" w:hAnsi="Calibri" w:cs="Calibri"/>
          <w:b/>
          <w:bCs/>
          <w:sz w:val="28"/>
          <w:szCs w:val="28"/>
        </w:rPr>
        <w:t>Zarząd Województwa Dolnośląskiego</w:t>
      </w:r>
    </w:p>
    <w:p w14:paraId="45805624" w14:textId="77777777" w:rsidR="00BF11CA" w:rsidRPr="00A72F74" w:rsidRDefault="00BF11CA" w:rsidP="00BF11CA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72F74">
        <w:rPr>
          <w:rFonts w:ascii="Calibri" w:hAnsi="Calibri" w:cs="Calibri"/>
          <w:b/>
          <w:sz w:val="28"/>
          <w:szCs w:val="28"/>
        </w:rPr>
        <w:t>22 maja 2015r. powierzył zadania w ramach</w:t>
      </w:r>
    </w:p>
    <w:p w14:paraId="6775805D" w14:textId="77777777" w:rsidR="00BA43C5" w:rsidRPr="00A72F74" w:rsidRDefault="00BF11CA" w:rsidP="00C006ED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A72F74">
        <w:rPr>
          <w:rFonts w:ascii="Calibri" w:hAnsi="Calibri" w:cs="Calibri"/>
          <w:b/>
          <w:bCs/>
          <w:sz w:val="28"/>
          <w:szCs w:val="28"/>
        </w:rPr>
        <w:t>Regionalnego Programu Operacyjnego Województwa Dolnośląskiego 2014-2020</w:t>
      </w:r>
    </w:p>
    <w:p w14:paraId="21CA4F19" w14:textId="77777777" w:rsidR="00BA43C5" w:rsidRPr="00FE162F" w:rsidRDefault="00BA43C5" w:rsidP="00BA43C5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49275B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ogłasza nabór wniosków o dofinansowanie realizacji projektów</w:t>
      </w:r>
    </w:p>
    <w:p w14:paraId="3677AD85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 xml:space="preserve"> ze środków Europejskiego Funduszu Rozwoju Regionalnego </w:t>
      </w:r>
    </w:p>
    <w:p w14:paraId="28488A87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w  ramach</w:t>
      </w:r>
    </w:p>
    <w:p w14:paraId="01F73443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039CB24E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2D710426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Oś priorytetow</w:t>
      </w:r>
      <w:r w:rsidR="006A6198">
        <w:rPr>
          <w:rFonts w:ascii="Calibri" w:hAnsi="Calibri" w:cs="Calibri"/>
          <w:b/>
          <w:bCs/>
          <w:sz w:val="28"/>
          <w:szCs w:val="28"/>
        </w:rPr>
        <w:t>a</w:t>
      </w:r>
      <w:r w:rsidRPr="00FE162F">
        <w:rPr>
          <w:rFonts w:ascii="Calibri" w:hAnsi="Calibri" w:cs="Calibri"/>
          <w:b/>
          <w:bCs/>
          <w:sz w:val="28"/>
          <w:szCs w:val="28"/>
        </w:rPr>
        <w:t xml:space="preserve"> 1</w:t>
      </w:r>
    </w:p>
    <w:p w14:paraId="63B8FDE9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 xml:space="preserve"> Przedsiębiorstwa i innowacje</w:t>
      </w:r>
    </w:p>
    <w:p w14:paraId="4AF1B59D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D121A6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04C070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Działani</w:t>
      </w:r>
      <w:r w:rsidR="006A6198">
        <w:rPr>
          <w:rFonts w:ascii="Calibri" w:hAnsi="Calibri" w:cs="Calibri"/>
          <w:b/>
          <w:bCs/>
          <w:sz w:val="28"/>
          <w:szCs w:val="28"/>
        </w:rPr>
        <w:t>e</w:t>
      </w:r>
      <w:r w:rsidRPr="00FE162F">
        <w:rPr>
          <w:rFonts w:ascii="Calibri" w:hAnsi="Calibri" w:cs="Calibri"/>
          <w:b/>
          <w:bCs/>
          <w:sz w:val="28"/>
          <w:szCs w:val="28"/>
        </w:rPr>
        <w:t xml:space="preserve"> 1.2</w:t>
      </w:r>
    </w:p>
    <w:p w14:paraId="58574813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Toc205735695"/>
      <w:bookmarkStart w:id="1" w:name="_Toc208109476"/>
      <w:bookmarkStart w:id="2" w:name="_Toc210545210"/>
      <w:bookmarkStart w:id="3" w:name="_Toc210545464"/>
      <w:bookmarkStart w:id="4" w:name="_Toc210546114"/>
      <w:bookmarkStart w:id="5" w:name="_Toc210546226"/>
      <w:bookmarkStart w:id="6" w:name="_Toc210551517"/>
      <w:bookmarkStart w:id="7" w:name="_Toc211067038"/>
      <w:r w:rsidRPr="00FE162F">
        <w:rPr>
          <w:rFonts w:ascii="Calibri" w:hAnsi="Calibri" w:cs="Calibri"/>
          <w:b/>
          <w:bCs/>
          <w:sz w:val="28"/>
          <w:szCs w:val="28"/>
        </w:rPr>
        <w:t>„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FE162F">
        <w:rPr>
          <w:rFonts w:ascii="Calibri" w:hAnsi="Calibri" w:cs="Calibri"/>
          <w:b/>
          <w:bCs/>
          <w:sz w:val="28"/>
          <w:szCs w:val="28"/>
        </w:rPr>
        <w:t>Innowacyjne przedsiębiorstwa”</w:t>
      </w:r>
    </w:p>
    <w:p w14:paraId="2774F45E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CCF9077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1E608A9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Poddziałani</w:t>
      </w:r>
      <w:r w:rsidR="006A6198">
        <w:rPr>
          <w:rFonts w:ascii="Calibri" w:hAnsi="Calibri" w:cs="Calibri"/>
          <w:b/>
          <w:bCs/>
          <w:sz w:val="28"/>
          <w:szCs w:val="28"/>
        </w:rPr>
        <w:t>e</w:t>
      </w:r>
      <w:r w:rsidRPr="00FE162F">
        <w:rPr>
          <w:rFonts w:ascii="Calibri" w:hAnsi="Calibri" w:cs="Calibri"/>
          <w:b/>
          <w:bCs/>
          <w:sz w:val="28"/>
          <w:szCs w:val="28"/>
        </w:rPr>
        <w:t xml:space="preserve"> 1.2.</w:t>
      </w:r>
      <w:r w:rsidR="00B00FCF">
        <w:rPr>
          <w:rFonts w:ascii="Calibri" w:hAnsi="Calibri" w:cs="Calibri"/>
          <w:b/>
          <w:bCs/>
          <w:sz w:val="28"/>
          <w:szCs w:val="28"/>
        </w:rPr>
        <w:t>1</w:t>
      </w:r>
    </w:p>
    <w:p w14:paraId="00E716A9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 xml:space="preserve">„Innowacyjne przedsiębiorstwa– </w:t>
      </w:r>
      <w:r w:rsidR="00B00FCF">
        <w:rPr>
          <w:rFonts w:ascii="Calibri" w:hAnsi="Calibri" w:cs="Calibri"/>
          <w:b/>
          <w:bCs/>
          <w:sz w:val="28"/>
          <w:szCs w:val="28"/>
        </w:rPr>
        <w:t>konkurs horyzontaln</w:t>
      </w:r>
      <w:r w:rsidR="003D6844">
        <w:rPr>
          <w:rFonts w:ascii="Calibri" w:hAnsi="Calibri" w:cs="Calibri"/>
          <w:b/>
          <w:bCs/>
          <w:sz w:val="28"/>
          <w:szCs w:val="28"/>
        </w:rPr>
        <w:t>y</w:t>
      </w:r>
      <w:r w:rsidRPr="00FE162F">
        <w:rPr>
          <w:rFonts w:ascii="Calibri" w:hAnsi="Calibri" w:cs="Calibri"/>
          <w:b/>
          <w:bCs/>
          <w:sz w:val="28"/>
          <w:szCs w:val="28"/>
        </w:rPr>
        <w:t>”</w:t>
      </w:r>
    </w:p>
    <w:p w14:paraId="3C5D0E03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EF60E8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658516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Schema</w:t>
      </w:r>
      <w:r w:rsidR="006A6198">
        <w:rPr>
          <w:rFonts w:ascii="Calibri" w:hAnsi="Calibri" w:cs="Calibri"/>
          <w:b/>
          <w:bCs/>
          <w:sz w:val="28"/>
          <w:szCs w:val="28"/>
        </w:rPr>
        <w:t>t</w:t>
      </w:r>
      <w:r w:rsidRPr="00FE162F">
        <w:rPr>
          <w:rFonts w:ascii="Calibri" w:hAnsi="Calibri" w:cs="Calibri"/>
          <w:b/>
          <w:bCs/>
          <w:sz w:val="28"/>
          <w:szCs w:val="28"/>
        </w:rPr>
        <w:t xml:space="preserve"> 1.2 A </w:t>
      </w:r>
    </w:p>
    <w:p w14:paraId="3BAF90E8" w14:textId="77777777" w:rsidR="00BF11CA" w:rsidRPr="00FE162F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E162F">
        <w:rPr>
          <w:rFonts w:ascii="Calibri" w:hAnsi="Calibri" w:cs="Calibri"/>
          <w:b/>
          <w:bCs/>
          <w:sz w:val="28"/>
          <w:szCs w:val="28"/>
        </w:rPr>
        <w:t>Wsparcie dla przedsiębiorstw chcących rozpocząć lub rozwinąć działalność B+R</w:t>
      </w:r>
    </w:p>
    <w:p w14:paraId="5956EE1E" w14:textId="77777777" w:rsidR="00BF11CA" w:rsidRDefault="00BF11CA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76F9ECEE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6D036636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36751A48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457E0EF4" w14:textId="77777777" w:rsidR="002735B4" w:rsidRDefault="002735B4" w:rsidP="00BF11CA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14:paraId="10107578" w14:textId="77777777" w:rsidR="0085685F" w:rsidRPr="00FE162F" w:rsidRDefault="0085685F" w:rsidP="0085685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E162F">
        <w:rPr>
          <w:rFonts w:ascii="Calibri" w:hAnsi="Calibri" w:cs="Calibri"/>
          <w:b/>
          <w:bCs/>
        </w:rPr>
        <w:t>Termin naboru (składania wniosków):</w:t>
      </w:r>
    </w:p>
    <w:p w14:paraId="6277335D" w14:textId="47006964" w:rsidR="002735B4" w:rsidRDefault="0001354C" w:rsidP="002F3E8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od godz. 8.00 dnia </w:t>
      </w:r>
      <w:r w:rsidR="00B00FCF" w:rsidRPr="00353293">
        <w:rPr>
          <w:rFonts w:asciiTheme="minorHAnsi" w:hAnsiTheme="minorHAnsi"/>
          <w:b/>
        </w:rPr>
        <w:t>29.05</w:t>
      </w:r>
      <w:r w:rsidR="00541A72" w:rsidRPr="00353293">
        <w:rPr>
          <w:rFonts w:asciiTheme="minorHAnsi" w:hAnsiTheme="minorHAnsi"/>
          <w:b/>
        </w:rPr>
        <w:t>.2017</w:t>
      </w:r>
      <w:r w:rsidR="003F788C" w:rsidRPr="00353293">
        <w:rPr>
          <w:rFonts w:asciiTheme="minorHAnsi" w:hAnsiTheme="minorHAnsi"/>
          <w:b/>
        </w:rPr>
        <w:t xml:space="preserve"> </w:t>
      </w:r>
      <w:r w:rsidR="00BE1777" w:rsidRPr="00353293">
        <w:rPr>
          <w:rFonts w:asciiTheme="minorHAnsi" w:hAnsiTheme="minorHAnsi"/>
          <w:b/>
        </w:rPr>
        <w:t xml:space="preserve">r. do godz.15.00 dnia </w:t>
      </w:r>
      <w:r w:rsidR="00FE2878">
        <w:rPr>
          <w:rFonts w:asciiTheme="minorHAnsi" w:hAnsiTheme="minorHAnsi"/>
          <w:b/>
        </w:rPr>
        <w:t>28.08</w:t>
      </w:r>
      <w:r w:rsidR="00541A72" w:rsidRPr="00353293">
        <w:rPr>
          <w:rFonts w:asciiTheme="minorHAnsi" w:hAnsiTheme="minorHAnsi"/>
          <w:b/>
        </w:rPr>
        <w:t>.2017</w:t>
      </w:r>
      <w:r w:rsidR="0085685F" w:rsidRPr="00353293">
        <w:rPr>
          <w:rFonts w:asciiTheme="minorHAnsi" w:hAnsiTheme="minorHAnsi"/>
          <w:b/>
        </w:rPr>
        <w:t>r</w:t>
      </w:r>
      <w:r w:rsidR="0085685F" w:rsidRPr="00541A72">
        <w:rPr>
          <w:rFonts w:asciiTheme="minorHAnsi" w:hAnsiTheme="minorHAnsi"/>
          <w:b/>
        </w:rPr>
        <w:t>.</w:t>
      </w:r>
    </w:p>
    <w:p w14:paraId="11FA6E86" w14:textId="77777777" w:rsidR="002F3E8F" w:rsidRPr="00FE162F" w:rsidRDefault="002F3E8F" w:rsidP="002F5E31"/>
    <w:p w14:paraId="4F6EC832" w14:textId="77777777" w:rsidR="00504733" w:rsidRPr="00105E31" w:rsidRDefault="00504733" w:rsidP="00504733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lastRenderedPageBreak/>
        <w:t>Rodzaj projektów podlegających dofinansowaniu</w:t>
      </w:r>
    </w:p>
    <w:p w14:paraId="680304DF" w14:textId="77777777" w:rsidR="00504733" w:rsidRPr="00105E31" w:rsidRDefault="00504733" w:rsidP="00EF0D01">
      <w:pPr>
        <w:jc w:val="both"/>
        <w:rPr>
          <w:rFonts w:asciiTheme="minorHAnsi" w:hAnsiTheme="minorHAnsi"/>
          <w:sz w:val="22"/>
          <w:szCs w:val="22"/>
        </w:rPr>
      </w:pPr>
    </w:p>
    <w:p w14:paraId="56DECFA1" w14:textId="77777777" w:rsidR="00F77D9D" w:rsidRPr="00105E31" w:rsidRDefault="00F77D9D" w:rsidP="00F77D9D">
      <w:pPr>
        <w:spacing w:before="30" w:after="30"/>
        <w:ind w:left="53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>W ramach konkursu dofinansowanie mogą otrzymać projekty</w:t>
      </w:r>
      <w:r w:rsidRPr="00105E31">
        <w:rPr>
          <w:rFonts w:asciiTheme="minorHAnsi" w:hAnsiTheme="minorHAnsi"/>
          <w:sz w:val="22"/>
          <w:szCs w:val="22"/>
        </w:rPr>
        <w:t xml:space="preserve"> przedsiębiorstw chcących rozpocząć lub rozwinąć działalność B+R polegającą na: </w:t>
      </w:r>
    </w:p>
    <w:p w14:paraId="3CD02D8D" w14:textId="77777777" w:rsidR="00F77D9D" w:rsidRPr="00105E31" w:rsidRDefault="00F77D9D" w:rsidP="00F77D9D">
      <w:pPr>
        <w:spacing w:before="30" w:after="30"/>
        <w:ind w:left="53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197060CD" w14:textId="77777777" w:rsidR="00F77D9D" w:rsidRPr="00105E31" w:rsidRDefault="00F77D9D" w:rsidP="00F77D9D">
      <w:pPr>
        <w:pStyle w:val="Akapitzlist"/>
        <w:numPr>
          <w:ilvl w:val="0"/>
          <w:numId w:val="3"/>
        </w:numPr>
        <w:spacing w:before="30" w:after="30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prowadzeniu badań przemysłowych </w:t>
      </w:r>
      <w:r w:rsidRPr="00105E31">
        <w:rPr>
          <w:rFonts w:asciiTheme="minorHAnsi" w:hAnsiTheme="minorHAnsi" w:cs="Arial"/>
          <w:sz w:val="22"/>
          <w:szCs w:val="22"/>
        </w:rPr>
        <w:t>i</w:t>
      </w:r>
      <w:r w:rsidR="00BA7B21" w:rsidRPr="00105E31">
        <w:rPr>
          <w:rFonts w:asciiTheme="minorHAnsi" w:hAnsiTheme="minorHAnsi" w:cs="Arial"/>
          <w:sz w:val="22"/>
          <w:szCs w:val="22"/>
        </w:rPr>
        <w:t xml:space="preserve"> </w:t>
      </w:r>
      <w:r w:rsidRPr="00105E31">
        <w:rPr>
          <w:rFonts w:asciiTheme="minorHAnsi" w:hAnsiTheme="minorHAnsi"/>
          <w:sz w:val="22"/>
          <w:szCs w:val="22"/>
        </w:rPr>
        <w:t>prac rozwojowych (w tym eksperymentalnych prac rozwojowych</w:t>
      </w:r>
      <w:r w:rsidR="0001354C" w:rsidRPr="00105E31">
        <w:rPr>
          <w:rFonts w:asciiTheme="minorHAnsi" w:hAnsiTheme="minorHAnsi"/>
          <w:sz w:val="22"/>
          <w:szCs w:val="22"/>
        </w:rPr>
        <w:t>)</w:t>
      </w:r>
    </w:p>
    <w:p w14:paraId="073E6581" w14:textId="77777777" w:rsidR="00F77D9D" w:rsidRPr="00105E31" w:rsidRDefault="00F77D9D" w:rsidP="00F77D9D">
      <w:pPr>
        <w:pStyle w:val="Akapitzlist"/>
        <w:spacing w:before="30" w:after="30"/>
        <w:ind w:left="413"/>
        <w:jc w:val="both"/>
        <w:rPr>
          <w:rFonts w:asciiTheme="minorHAnsi" w:hAnsiTheme="minorHAnsi" w:cs="Arial"/>
          <w:sz w:val="22"/>
          <w:szCs w:val="22"/>
        </w:rPr>
      </w:pPr>
    </w:p>
    <w:p w14:paraId="7FC8AED8" w14:textId="77777777" w:rsidR="00F77D9D" w:rsidRPr="00105E31" w:rsidRDefault="00F77D9D" w:rsidP="00F77D9D">
      <w:pPr>
        <w:spacing w:before="30" w:after="30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Projekty badawcze przedsiębiorstw mają</w:t>
      </w:r>
      <w:r w:rsidR="00BA7B21" w:rsidRPr="00105E31">
        <w:rPr>
          <w:rFonts w:asciiTheme="minorHAnsi" w:hAnsiTheme="minorHAnsi"/>
          <w:sz w:val="22"/>
          <w:szCs w:val="22"/>
        </w:rPr>
        <w:t>cych</w:t>
      </w:r>
      <w:r w:rsidRPr="00105E31">
        <w:rPr>
          <w:rFonts w:asciiTheme="minorHAnsi" w:hAnsiTheme="minorHAnsi"/>
          <w:sz w:val="22"/>
          <w:szCs w:val="22"/>
        </w:rPr>
        <w:t xml:space="preserve"> służyć opracowaniu nowych lub istotnie ulepszonych produktów i procesów produkcyjnych (innowacje produktowe, procesowe). </w:t>
      </w:r>
    </w:p>
    <w:p w14:paraId="50E8A262" w14:textId="77777777" w:rsidR="00F77D9D" w:rsidRPr="00105E31" w:rsidRDefault="00F77D9D" w:rsidP="00F77D9D">
      <w:pPr>
        <w:spacing w:before="30" w:after="30"/>
        <w:ind w:left="25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W ramach wsparcia </w:t>
      </w:r>
      <w:r w:rsidR="000522BD" w:rsidRPr="00105E31">
        <w:rPr>
          <w:rFonts w:asciiTheme="minorHAnsi" w:hAnsiTheme="minorHAnsi"/>
          <w:sz w:val="22"/>
          <w:szCs w:val="22"/>
        </w:rPr>
        <w:t xml:space="preserve">przewiduje się finansowanie całego procesu </w:t>
      </w:r>
      <w:r w:rsidRPr="00105E31">
        <w:rPr>
          <w:rFonts w:asciiTheme="minorHAnsi" w:hAnsiTheme="minorHAnsi"/>
          <w:sz w:val="22"/>
          <w:szCs w:val="22"/>
        </w:rPr>
        <w:t xml:space="preserve"> powstania innowacji, projekt może obejmować różne etapy prowadzenia prac B+R, do etapu pierwszej produkcji włącznie.</w:t>
      </w:r>
    </w:p>
    <w:p w14:paraId="07AA64A5" w14:textId="77777777" w:rsidR="00F77D9D" w:rsidRPr="00105E31" w:rsidRDefault="00F77D9D" w:rsidP="00F77D9D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Wsparcie mogą otrzymać projekty polegające m.in. na:</w:t>
      </w:r>
    </w:p>
    <w:p w14:paraId="2EE3B5A8" w14:textId="77777777" w:rsidR="00F77D9D" w:rsidRPr="00105E31" w:rsidRDefault="00F77D9D" w:rsidP="00F77D9D">
      <w:pPr>
        <w:numPr>
          <w:ilvl w:val="0"/>
          <w:numId w:val="2"/>
        </w:numPr>
        <w:spacing w:before="30" w:after="30"/>
        <w:ind w:left="458"/>
        <w:contextualSpacing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prowadzeniu badań przemysłowych i eksperymentalnych prac rozwojowych,</w:t>
      </w:r>
    </w:p>
    <w:p w14:paraId="70BCABD8" w14:textId="77777777" w:rsidR="00F77D9D" w:rsidRPr="00105E31" w:rsidRDefault="00F77D9D" w:rsidP="00F77D9D">
      <w:pPr>
        <w:numPr>
          <w:ilvl w:val="0"/>
          <w:numId w:val="2"/>
        </w:numPr>
        <w:spacing w:before="30" w:after="30"/>
        <w:ind w:left="458"/>
        <w:contextualSpacing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innowacjach technologicznych (w tym pierwsze wdrożenie technologii), </w:t>
      </w:r>
    </w:p>
    <w:p w14:paraId="1119780E" w14:textId="77777777" w:rsidR="00F77D9D" w:rsidRPr="00105E31" w:rsidRDefault="00F77D9D" w:rsidP="00F77D9D">
      <w:pPr>
        <w:numPr>
          <w:ilvl w:val="0"/>
          <w:numId w:val="2"/>
        </w:numPr>
        <w:spacing w:before="30" w:after="30"/>
        <w:ind w:left="458"/>
        <w:contextualSpacing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opracowaniu linii pilotażowych, </w:t>
      </w:r>
    </w:p>
    <w:p w14:paraId="191F6ADC" w14:textId="77777777" w:rsidR="00F77D9D" w:rsidRPr="00105E31" w:rsidRDefault="00F77D9D" w:rsidP="00F77D9D">
      <w:pPr>
        <w:numPr>
          <w:ilvl w:val="0"/>
          <w:numId w:val="2"/>
        </w:numPr>
        <w:spacing w:before="30" w:after="30"/>
        <w:ind w:left="458"/>
        <w:contextualSpacing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opracowaniu demonstracyjnych prototypów (w ramach tego etapu prac B+R dokonana zostanie weryfikacja nowego rozwiązania w warunkach zbliżonych do rzeczywistych i operacyjnych), </w:t>
      </w:r>
    </w:p>
    <w:p w14:paraId="65532F1E" w14:textId="77777777" w:rsidR="00F77D9D" w:rsidRPr="00105E31" w:rsidRDefault="00F77D9D" w:rsidP="00F77D9D">
      <w:pPr>
        <w:numPr>
          <w:ilvl w:val="0"/>
          <w:numId w:val="2"/>
        </w:numPr>
        <w:spacing w:before="30" w:after="30"/>
        <w:ind w:left="458"/>
        <w:contextualSpacing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ocenie potencjału komercyjnego projektu itp.  </w:t>
      </w:r>
    </w:p>
    <w:p w14:paraId="434390C1" w14:textId="77777777" w:rsidR="00F77D9D" w:rsidRPr="00105E31" w:rsidRDefault="00F77D9D" w:rsidP="00F77D9D">
      <w:pPr>
        <w:spacing w:before="30" w:after="30"/>
        <w:contextualSpacing/>
        <w:rPr>
          <w:rFonts w:asciiTheme="minorHAnsi" w:hAnsiTheme="minorHAnsi"/>
          <w:sz w:val="22"/>
          <w:szCs w:val="22"/>
        </w:rPr>
      </w:pPr>
    </w:p>
    <w:p w14:paraId="12150373" w14:textId="77777777" w:rsidR="00F77D9D" w:rsidRPr="00105E31" w:rsidRDefault="00F77D9D" w:rsidP="00F77D9D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Projekty mogą być</w:t>
      </w:r>
      <w:r w:rsidR="006A6198" w:rsidRPr="00105E31">
        <w:rPr>
          <w:rFonts w:asciiTheme="minorHAnsi" w:hAnsiTheme="minorHAnsi"/>
          <w:sz w:val="22"/>
          <w:szCs w:val="22"/>
        </w:rPr>
        <w:t xml:space="preserve"> </w:t>
      </w:r>
      <w:r w:rsidRPr="00105E31">
        <w:rPr>
          <w:rFonts w:asciiTheme="minorHAnsi" w:hAnsiTheme="minorHAnsi"/>
          <w:sz w:val="22"/>
          <w:szCs w:val="22"/>
        </w:rPr>
        <w:t>realizowane przez przedsiębiorstwa samodzielnie bądź jako lidera konsorcjum we współpracy z zewnętrznymi podmiotami, m.in.: jednostkami naukowymi, szkołami wyższymi, IOB lub podmiotami leczniczymi.</w:t>
      </w:r>
    </w:p>
    <w:p w14:paraId="4B320341" w14:textId="77777777" w:rsidR="00F77D9D" w:rsidRPr="00105E31" w:rsidRDefault="00F77D9D" w:rsidP="00F77D9D">
      <w:p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8B3C275" w14:textId="77777777" w:rsidR="00F77D9D" w:rsidRPr="00105E31" w:rsidRDefault="00F77D9D" w:rsidP="00F77D9D">
      <w:pPr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b/>
          <w:sz w:val="22"/>
          <w:szCs w:val="22"/>
        </w:rPr>
        <w:t>b)</w:t>
      </w:r>
      <w:r w:rsidRPr="00105E31">
        <w:rPr>
          <w:rFonts w:asciiTheme="minorHAnsi" w:hAnsiTheme="minorHAnsi"/>
          <w:sz w:val="22"/>
          <w:szCs w:val="22"/>
        </w:rPr>
        <w:t xml:space="preserve"> zakup i dostosowanie do wdrożenia wyników prac B+R oraz praw własności intelektualnej (m.in. patentów, licencji, know-how lub innej nieopatentowanej wiedzy technicznej).</w:t>
      </w:r>
    </w:p>
    <w:p w14:paraId="0337E749" w14:textId="77777777" w:rsidR="00F77D9D" w:rsidRPr="00105E31" w:rsidRDefault="00F77D9D" w:rsidP="00F77D9D">
      <w:pPr>
        <w:jc w:val="both"/>
        <w:rPr>
          <w:rFonts w:asciiTheme="minorHAnsi" w:hAnsiTheme="minorHAnsi"/>
          <w:sz w:val="22"/>
          <w:szCs w:val="22"/>
        </w:rPr>
      </w:pPr>
    </w:p>
    <w:p w14:paraId="12B09AC3" w14:textId="77777777" w:rsidR="00F77D9D" w:rsidRPr="00105E31" w:rsidRDefault="00127428" w:rsidP="00F77D9D">
      <w:pPr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Wdrożenie (</w:t>
      </w:r>
      <w:r w:rsidR="00F77D9D" w:rsidRPr="00105E31">
        <w:rPr>
          <w:rFonts w:asciiTheme="minorHAnsi" w:hAnsiTheme="minorHAnsi"/>
          <w:sz w:val="22"/>
          <w:szCs w:val="22"/>
        </w:rPr>
        <w:t xml:space="preserve">dostosowanie) zakupionych wyników prac B+R jest możliwe tylko w przypadku konieczności przeprowadzenia, uzupełniających/dostosowujących technologie do specyfiki przedsiębiorstwa, eksperymentalnych prac rozwojowych. Prace te będą mogły być prowadzone zarówno samodzielnie przez przedsiębiorstwa, jak i w formie zlecenia. </w:t>
      </w:r>
    </w:p>
    <w:p w14:paraId="1C2DEA02" w14:textId="77777777" w:rsidR="00F77D9D" w:rsidRPr="00105E31" w:rsidRDefault="00F77D9D" w:rsidP="00F77D9D">
      <w:pPr>
        <w:jc w:val="both"/>
        <w:rPr>
          <w:rFonts w:asciiTheme="minorHAnsi" w:hAnsiTheme="minorHAnsi"/>
          <w:sz w:val="22"/>
          <w:szCs w:val="22"/>
        </w:rPr>
      </w:pPr>
    </w:p>
    <w:p w14:paraId="28771DED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Beneficjenci mogą ponosić wydatki, które wykraczają poza zakres prac B+R i które stanowią ich niezbędne uzupełnienie związane z realizowanym projektem, w zakresie:</w:t>
      </w:r>
    </w:p>
    <w:p w14:paraId="7CC3E6B5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• tworzenia lub rozwoju infrastruktury badawczo-rozwojowej</w:t>
      </w:r>
      <w:r w:rsidRPr="00105E31">
        <w:rPr>
          <w:rFonts w:asciiTheme="minorHAnsi" w:hAnsiTheme="minorHAnsi"/>
          <w:sz w:val="22"/>
          <w:szCs w:val="22"/>
          <w:vertAlign w:val="superscript"/>
        </w:rPr>
        <w:footnoteReference w:id="1"/>
      </w:r>
      <w:r w:rsidRPr="00105E31">
        <w:rPr>
          <w:rFonts w:asciiTheme="minorHAnsi" w:hAnsiTheme="minorHAnsi"/>
          <w:sz w:val="22"/>
          <w:szCs w:val="22"/>
        </w:rPr>
        <w:t>,</w:t>
      </w:r>
    </w:p>
    <w:p w14:paraId="0276B740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• ochrony własności intelektualnej, powstałej w wyniku realizacji projektu, a więc finansowanie kosztów zgłoszenia wynalazku, wzoru użytkowego i wzoru przemysłowego do urzędów patentowych (z wyłączeniem kosztów związanych z postępowaniami sądowymi),</w:t>
      </w:r>
    </w:p>
    <w:p w14:paraId="1F60D1B7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• wzornictwa przemysłowego,</w:t>
      </w:r>
    </w:p>
    <w:p w14:paraId="605A2D8D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• rozwoju umiejętności kadr (w ramach cross </w:t>
      </w:r>
      <w:proofErr w:type="spellStart"/>
      <w:r w:rsidRPr="00105E31">
        <w:rPr>
          <w:rFonts w:asciiTheme="minorHAnsi" w:hAnsiTheme="minorHAnsi"/>
          <w:sz w:val="22"/>
          <w:szCs w:val="22"/>
        </w:rPr>
        <w:t>financingu</w:t>
      </w:r>
      <w:proofErr w:type="spellEnd"/>
      <w:r w:rsidRPr="00105E31">
        <w:rPr>
          <w:rFonts w:asciiTheme="minorHAnsi" w:hAnsiTheme="minorHAnsi"/>
          <w:sz w:val="22"/>
          <w:szCs w:val="22"/>
        </w:rPr>
        <w:t>).</w:t>
      </w:r>
    </w:p>
    <w:p w14:paraId="7E92636B" w14:textId="77777777" w:rsidR="00F77D9D" w:rsidRPr="00105E31" w:rsidRDefault="00F77D9D" w:rsidP="00F77D9D">
      <w:pPr>
        <w:shd w:val="clear" w:color="auto" w:fill="FFFFFF"/>
        <w:tabs>
          <w:tab w:val="num" w:pos="1440"/>
        </w:tabs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W wyniku ww. typów projektów może zostać osiągnięty etap zaawansowania innowacyjnego rozwiązania (produktu, usługi, procesu) mogący pozwolić na jego pierwszą produkcję</w:t>
      </w:r>
      <w:r w:rsidRPr="00105E31">
        <w:rPr>
          <w:rFonts w:asciiTheme="minorHAnsi" w:hAnsiTheme="minorHAnsi"/>
          <w:sz w:val="22"/>
          <w:szCs w:val="22"/>
          <w:vertAlign w:val="superscript"/>
        </w:rPr>
        <w:footnoteReference w:id="2"/>
      </w:r>
      <w:r w:rsidRPr="00105E31">
        <w:rPr>
          <w:rFonts w:asciiTheme="minorHAnsi" w:hAnsiTheme="minorHAnsi"/>
          <w:sz w:val="22"/>
          <w:szCs w:val="22"/>
        </w:rPr>
        <w:t>. Każdy projekt pierwszej produkcji musi obejmować również etapy poprzedzające (prace rozwojowe/fazę demonstracji i walidacji).</w:t>
      </w:r>
    </w:p>
    <w:p w14:paraId="50FD00F9" w14:textId="77777777" w:rsidR="00F77D9D" w:rsidRPr="00105E31" w:rsidRDefault="00F77D9D" w:rsidP="00F77D9D">
      <w:pPr>
        <w:shd w:val="clear" w:color="auto" w:fill="FFFFFF"/>
        <w:tabs>
          <w:tab w:val="num" w:pos="1440"/>
        </w:tabs>
        <w:spacing w:before="100" w:beforeAutospacing="1"/>
        <w:jc w:val="both"/>
        <w:rPr>
          <w:rFonts w:asciiTheme="minorHAnsi" w:hAnsiTheme="minorHAnsi"/>
          <w:b/>
          <w:sz w:val="22"/>
          <w:szCs w:val="22"/>
        </w:rPr>
      </w:pPr>
      <w:r w:rsidRPr="00105E31">
        <w:rPr>
          <w:rFonts w:asciiTheme="minorHAnsi" w:hAnsiTheme="minorHAnsi"/>
          <w:b/>
          <w:sz w:val="22"/>
          <w:szCs w:val="22"/>
        </w:rPr>
        <w:lastRenderedPageBreak/>
        <w:t>Preferencję uzyskają projekty:</w:t>
      </w:r>
    </w:p>
    <w:p w14:paraId="151B291A" w14:textId="77777777" w:rsidR="00F77D9D" w:rsidRPr="00105E31" w:rsidRDefault="00F77D9D" w:rsidP="00F77D9D">
      <w:pPr>
        <w:shd w:val="clear" w:color="auto" w:fill="FFFFFF"/>
        <w:tabs>
          <w:tab w:val="num" w:pos="1440"/>
        </w:tabs>
        <w:ind w:left="53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- których  elementem  będzie  stworzenie etatów badawczych;</w:t>
      </w:r>
    </w:p>
    <w:p w14:paraId="4E04795A" w14:textId="77777777" w:rsidR="00F77D9D" w:rsidRPr="00105E31" w:rsidRDefault="00F77D9D" w:rsidP="00F77D9D">
      <w:pPr>
        <w:shd w:val="clear" w:color="auto" w:fill="FFFFFF"/>
        <w:tabs>
          <w:tab w:val="num" w:pos="1440"/>
        </w:tabs>
        <w:ind w:left="53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- realizowane w ramach konsorcjum przedsiębiorstwa oraz jednostki naukowej;</w:t>
      </w:r>
    </w:p>
    <w:p w14:paraId="1CB0404C" w14:textId="77777777" w:rsidR="00F77D9D" w:rsidRPr="00105E31" w:rsidRDefault="00F77D9D" w:rsidP="00F77D9D">
      <w:pPr>
        <w:shd w:val="clear" w:color="auto" w:fill="FFFFFF"/>
        <w:tabs>
          <w:tab w:val="num" w:pos="1440"/>
        </w:tabs>
        <w:ind w:left="53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- realizowane  w ramach  partnerstw przedsiębiorstw;</w:t>
      </w:r>
    </w:p>
    <w:p w14:paraId="309F6BD7" w14:textId="77777777" w:rsidR="00F77D9D" w:rsidRPr="00105E31" w:rsidRDefault="00F77D9D" w:rsidP="00F77D9D">
      <w:pPr>
        <w:shd w:val="clear" w:color="auto" w:fill="FFFFFF"/>
        <w:tabs>
          <w:tab w:val="num" w:pos="1440"/>
        </w:tabs>
        <w:ind w:left="53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- projekty podejmowane wspólnie  z MŚP lub  przewidujące  współpracę  z MŚP, NGO  i instytucjami  badawczymi  –w przypadku dużych firm. </w:t>
      </w:r>
    </w:p>
    <w:p w14:paraId="6EF8F4D7" w14:textId="77777777" w:rsidR="00F77D9D" w:rsidRPr="00105E31" w:rsidRDefault="00F77D9D" w:rsidP="00F77D9D">
      <w:pPr>
        <w:rPr>
          <w:rFonts w:asciiTheme="minorHAnsi" w:hAnsiTheme="minorHAnsi"/>
          <w:sz w:val="22"/>
          <w:szCs w:val="22"/>
        </w:rPr>
      </w:pPr>
    </w:p>
    <w:p w14:paraId="5FD5BEDC" w14:textId="59F5ACFC" w:rsidR="0085685F" w:rsidRPr="00105E31" w:rsidRDefault="0085685F" w:rsidP="0085685F">
      <w:pPr>
        <w:jc w:val="both"/>
        <w:rPr>
          <w:rFonts w:asciiTheme="minorHAnsi" w:hAnsiTheme="minorHAnsi"/>
          <w:i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Wsparcie udzielone zostanie zgodnie z </w:t>
      </w:r>
      <w:r w:rsidRPr="00105E31">
        <w:rPr>
          <w:rFonts w:asciiTheme="minorHAnsi" w:hAnsiTheme="minorHAnsi" w:cs="Arial"/>
          <w:i/>
          <w:sz w:val="22"/>
          <w:szCs w:val="22"/>
        </w:rPr>
        <w:t>rozporządzeniem Ministra Infrastruktury i Rozwoju z dnia 21 lipca 2015 r. w sprawie udzielania pomocy na badania podstawowe, badania przemysłowe, eksperymentalne prace rozwojowe oraz studia wykonalności w ramach regionalnych programów operacyjnych na lata 2014–2020</w:t>
      </w:r>
      <w:r w:rsidRPr="00105E31">
        <w:rPr>
          <w:rFonts w:asciiTheme="minorHAnsi" w:hAnsiTheme="minorHAnsi" w:cs="Arial"/>
          <w:sz w:val="22"/>
          <w:szCs w:val="22"/>
        </w:rPr>
        <w:t xml:space="preserve"> (Dz. U. poz. </w:t>
      </w:r>
      <w:r w:rsidR="00B575B3">
        <w:rPr>
          <w:rFonts w:asciiTheme="minorHAnsi" w:hAnsiTheme="minorHAnsi" w:cs="Arial"/>
          <w:sz w:val="22"/>
          <w:szCs w:val="22"/>
        </w:rPr>
        <w:t>1075</w:t>
      </w:r>
      <w:r w:rsidRPr="00105E31">
        <w:rPr>
          <w:rFonts w:asciiTheme="minorHAnsi" w:hAnsiTheme="minorHAnsi" w:cs="Arial"/>
          <w:sz w:val="22"/>
          <w:szCs w:val="22"/>
        </w:rPr>
        <w:t xml:space="preserve">) oraz </w:t>
      </w:r>
      <w:r w:rsidRPr="00105E31">
        <w:rPr>
          <w:rFonts w:asciiTheme="minorHAnsi" w:hAnsiTheme="minorHAnsi" w:cs="Arial"/>
          <w:i/>
          <w:sz w:val="22"/>
          <w:szCs w:val="22"/>
        </w:rPr>
        <w:t xml:space="preserve">rozporządzeniem Ministra Infrastruktury i Rozwoju z dnia 19 marca 2015 r. w sprawie udzielania pomocy de </w:t>
      </w:r>
      <w:proofErr w:type="spellStart"/>
      <w:r w:rsidRPr="00105E31">
        <w:rPr>
          <w:rFonts w:asciiTheme="minorHAnsi" w:hAnsiTheme="minorHAnsi" w:cs="Arial"/>
          <w:i/>
          <w:sz w:val="22"/>
          <w:szCs w:val="22"/>
        </w:rPr>
        <w:t>minimis</w:t>
      </w:r>
      <w:proofErr w:type="spellEnd"/>
      <w:r w:rsidRPr="00105E31">
        <w:rPr>
          <w:rFonts w:asciiTheme="minorHAnsi" w:hAnsiTheme="minorHAnsi" w:cs="Arial"/>
          <w:i/>
          <w:sz w:val="22"/>
          <w:szCs w:val="22"/>
        </w:rPr>
        <w:t xml:space="preserve"> w ramach regionalnych programów operacyjnych na lata 2014-2020 (Dz. U. poz. 488).</w:t>
      </w:r>
    </w:p>
    <w:p w14:paraId="2607E759" w14:textId="77777777" w:rsidR="00424780" w:rsidRPr="00105E31" w:rsidRDefault="00424780">
      <w:pPr>
        <w:rPr>
          <w:rFonts w:asciiTheme="minorHAnsi" w:hAnsiTheme="minorHAnsi"/>
          <w:sz w:val="22"/>
          <w:szCs w:val="22"/>
        </w:rPr>
      </w:pPr>
    </w:p>
    <w:p w14:paraId="18430A9D" w14:textId="77777777" w:rsidR="00424780" w:rsidRPr="00105E31" w:rsidRDefault="00424780">
      <w:pPr>
        <w:rPr>
          <w:rFonts w:asciiTheme="minorHAnsi" w:hAnsiTheme="minorHAnsi"/>
          <w:sz w:val="22"/>
          <w:szCs w:val="22"/>
        </w:rPr>
      </w:pPr>
    </w:p>
    <w:p w14:paraId="5EFAF53C" w14:textId="77777777" w:rsidR="00424780" w:rsidRPr="00105E31" w:rsidRDefault="00424780" w:rsidP="00424780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5C9EF495" w14:textId="77777777" w:rsidR="00424780" w:rsidRPr="00105E31" w:rsidRDefault="00424780">
      <w:pPr>
        <w:rPr>
          <w:rFonts w:asciiTheme="minorHAnsi" w:hAnsiTheme="minorHAnsi"/>
          <w:sz w:val="22"/>
          <w:szCs w:val="22"/>
        </w:rPr>
      </w:pPr>
    </w:p>
    <w:p w14:paraId="5919E6A6" w14:textId="77777777" w:rsidR="00105E31" w:rsidRPr="00105E31" w:rsidRDefault="00105E31" w:rsidP="00105E31">
      <w:pPr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O dofinansowanie w ramach konkursu mogą ubiegać się :</w:t>
      </w:r>
    </w:p>
    <w:p w14:paraId="51B24512" w14:textId="77777777" w:rsidR="00105E31" w:rsidRPr="00105E31" w:rsidRDefault="00105E31" w:rsidP="00105E31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05E31">
        <w:rPr>
          <w:rFonts w:asciiTheme="minorHAnsi" w:hAnsiTheme="minorHAnsi" w:cs="Calibri"/>
        </w:rPr>
        <w:t>Przedsiębiorcy w tym przedsiębiorcy</w:t>
      </w:r>
      <w:r w:rsidR="004930EA" w:rsidRPr="00105E31">
        <w:rPr>
          <w:rFonts w:asciiTheme="minorHAnsi" w:hAnsiTheme="minorHAnsi" w:cs="Calibri"/>
        </w:rPr>
        <w:t xml:space="preserve"> </w:t>
      </w:r>
      <w:r w:rsidRPr="00105E31">
        <w:rPr>
          <w:rFonts w:asciiTheme="minorHAnsi" w:hAnsiTheme="minorHAnsi" w:cs="Calibri"/>
        </w:rPr>
        <w:t xml:space="preserve">typu </w:t>
      </w:r>
      <w:proofErr w:type="spellStart"/>
      <w:r w:rsidRPr="00105E31">
        <w:rPr>
          <w:rFonts w:asciiTheme="minorHAnsi" w:hAnsiTheme="minorHAnsi" w:cs="Calibri"/>
        </w:rPr>
        <w:t>spin</w:t>
      </w:r>
      <w:proofErr w:type="spellEnd"/>
      <w:r w:rsidRPr="00105E31">
        <w:rPr>
          <w:rFonts w:asciiTheme="minorHAnsi" w:hAnsiTheme="minorHAnsi" w:cs="Calibri"/>
        </w:rPr>
        <w:t xml:space="preserve"> off</w:t>
      </w:r>
      <w:r w:rsidR="002735B4">
        <w:rPr>
          <w:rFonts w:asciiTheme="minorHAnsi" w:hAnsiTheme="minorHAnsi" w:cs="Calibri"/>
        </w:rPr>
        <w:t>;</w:t>
      </w:r>
    </w:p>
    <w:p w14:paraId="3F10AA6A" w14:textId="77777777" w:rsidR="00BF48BB" w:rsidRPr="00105E31" w:rsidRDefault="00BF48BB" w:rsidP="00105E31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05E31">
        <w:rPr>
          <w:rFonts w:asciiTheme="minorHAnsi" w:hAnsiTheme="minorHAnsi" w:cstheme="minorBidi"/>
        </w:rPr>
        <w:t>konsorcja przedsiębiorstw z jednostkami naukowymi, uczelniami/ szkołami wyższymi lub podmiotami leczniczymi, bądź ze spółkami celowymi tworzonymi przez te podmioty</w:t>
      </w:r>
      <w:r w:rsidRPr="00105E31">
        <w:rPr>
          <w:rFonts w:asciiTheme="minorHAnsi" w:hAnsiTheme="minorHAnsi"/>
        </w:rPr>
        <w:t>;</w:t>
      </w:r>
    </w:p>
    <w:p w14:paraId="7D668D67" w14:textId="77777777" w:rsidR="00105E31" w:rsidRPr="00105E31" w:rsidRDefault="00BF48BB" w:rsidP="00105E31">
      <w:pPr>
        <w:pStyle w:val="Akapitzlist"/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konsorcja przedsiębiorstw z IOB, w tym organizacjami pozarządowymi </w:t>
      </w:r>
    </w:p>
    <w:p w14:paraId="624BB402" w14:textId="77777777" w:rsidR="003826BF" w:rsidRPr="00105E31" w:rsidRDefault="003826BF" w:rsidP="00CA4B89">
      <w:pPr>
        <w:rPr>
          <w:rFonts w:asciiTheme="minorHAnsi" w:hAnsiTheme="minorHAnsi" w:cs="Calibri"/>
          <w:sz w:val="22"/>
          <w:szCs w:val="22"/>
        </w:rPr>
      </w:pPr>
    </w:p>
    <w:p w14:paraId="0D4599DB" w14:textId="77777777" w:rsidR="00F26DE6" w:rsidRPr="00105E31" w:rsidRDefault="00F26DE6" w:rsidP="00F26DE6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422C13F7" w14:textId="77777777" w:rsidR="00CA4B89" w:rsidRPr="00105E31" w:rsidRDefault="00CA4B89">
      <w:pPr>
        <w:rPr>
          <w:rFonts w:asciiTheme="minorHAnsi" w:hAnsiTheme="minorHAnsi"/>
          <w:sz w:val="22"/>
          <w:szCs w:val="22"/>
        </w:rPr>
      </w:pPr>
    </w:p>
    <w:p w14:paraId="3006C76B" w14:textId="77777777" w:rsidR="00F26DE6" w:rsidRPr="00105E31" w:rsidRDefault="00F26DE6" w:rsidP="00F75259">
      <w:pPr>
        <w:autoSpaceDE w:val="0"/>
        <w:ind w:left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Kwota przeznaczona na dofinansowanie projektów w ogłoszonym naborze (alokacja) wynosi: równowartość </w:t>
      </w:r>
      <w:r w:rsidR="00C05D41">
        <w:rPr>
          <w:rFonts w:asciiTheme="minorHAnsi" w:hAnsiTheme="minorHAnsi"/>
          <w:b/>
          <w:sz w:val="22"/>
          <w:szCs w:val="22"/>
        </w:rPr>
        <w:t>20 000 000</w:t>
      </w:r>
      <w:r w:rsidR="00BA7B21" w:rsidRPr="00105E31">
        <w:rPr>
          <w:rFonts w:asciiTheme="minorHAnsi" w:hAnsiTheme="minorHAnsi"/>
          <w:b/>
          <w:sz w:val="22"/>
          <w:szCs w:val="22"/>
        </w:rPr>
        <w:t xml:space="preserve"> </w:t>
      </w:r>
      <w:r w:rsidRPr="00105E31">
        <w:rPr>
          <w:rFonts w:asciiTheme="minorHAnsi" w:hAnsiTheme="minorHAnsi" w:cs="Calibri"/>
          <w:b/>
          <w:sz w:val="22"/>
          <w:szCs w:val="22"/>
        </w:rPr>
        <w:t>EUR</w:t>
      </w:r>
      <w:r w:rsidRPr="00105E31">
        <w:rPr>
          <w:rFonts w:asciiTheme="minorHAnsi" w:eastAsia="Calibri" w:hAnsiTheme="minorHAnsi"/>
          <w:b/>
          <w:sz w:val="22"/>
          <w:szCs w:val="22"/>
        </w:rPr>
        <w:t xml:space="preserve">. </w:t>
      </w:r>
      <w:r w:rsidR="00BA7B21" w:rsidRPr="00105E31">
        <w:rPr>
          <w:rFonts w:asciiTheme="minorHAnsi" w:hAnsiTheme="minorHAnsi" w:cs="Calibri"/>
          <w:sz w:val="22"/>
          <w:szCs w:val="22"/>
        </w:rPr>
        <w:t xml:space="preserve">Po przeliczeniu wg kursu </w:t>
      </w:r>
      <w:r w:rsidR="00BA7B21" w:rsidRPr="0032675E">
        <w:rPr>
          <w:rFonts w:asciiTheme="minorHAnsi" w:hAnsiTheme="minorHAnsi" w:cs="Calibri"/>
          <w:b/>
          <w:sz w:val="22"/>
          <w:szCs w:val="22"/>
        </w:rPr>
        <w:t xml:space="preserve">1 Euro = </w:t>
      </w:r>
      <w:r w:rsidR="00BA7B21" w:rsidRPr="0032675E">
        <w:rPr>
          <w:rFonts w:asciiTheme="minorHAnsi" w:hAnsiTheme="minorHAnsi" w:cs="Arial"/>
          <w:b/>
          <w:sz w:val="22"/>
          <w:szCs w:val="22"/>
        </w:rPr>
        <w:t>4,</w:t>
      </w:r>
      <w:r w:rsidR="00D24490" w:rsidRPr="0032675E">
        <w:rPr>
          <w:rFonts w:asciiTheme="minorHAnsi" w:hAnsiTheme="minorHAnsi" w:cs="Arial"/>
          <w:b/>
          <w:sz w:val="22"/>
          <w:szCs w:val="22"/>
        </w:rPr>
        <w:t>2233</w:t>
      </w:r>
      <w:r w:rsidR="00BA7B21" w:rsidRPr="0032675E">
        <w:rPr>
          <w:rFonts w:asciiTheme="minorHAnsi" w:hAnsiTheme="minorHAnsi" w:cs="Arial"/>
          <w:b/>
          <w:sz w:val="22"/>
          <w:szCs w:val="22"/>
        </w:rPr>
        <w:t xml:space="preserve"> PLN</w:t>
      </w:r>
      <w:r w:rsidR="00BA7B21" w:rsidRPr="00105E31">
        <w:rPr>
          <w:rFonts w:asciiTheme="minorHAnsi" w:hAnsiTheme="minorHAnsi" w:cs="Arial"/>
          <w:b/>
          <w:sz w:val="22"/>
          <w:szCs w:val="22"/>
        </w:rPr>
        <w:t xml:space="preserve"> </w:t>
      </w:r>
      <w:r w:rsidR="00BA7B21" w:rsidRPr="00105E31">
        <w:rPr>
          <w:rFonts w:asciiTheme="minorHAnsi" w:hAnsiTheme="minorHAnsi" w:cs="Calibri"/>
          <w:sz w:val="22"/>
          <w:szCs w:val="22"/>
        </w:rPr>
        <w:t>(kurs według Europejskiego Banku Centralnego z przedostatniego dnia roboczego miesiąca poprzedzającego mie</w:t>
      </w:r>
      <w:r w:rsidR="00CD1C0F" w:rsidRPr="00105E31">
        <w:rPr>
          <w:rFonts w:asciiTheme="minorHAnsi" w:hAnsiTheme="minorHAnsi" w:cs="Calibri"/>
          <w:sz w:val="22"/>
          <w:szCs w:val="22"/>
        </w:rPr>
        <w:t xml:space="preserve">siąc ogłoszenia tj. </w:t>
      </w:r>
      <w:r w:rsidR="00CD1C0F" w:rsidRPr="00353293">
        <w:rPr>
          <w:rFonts w:asciiTheme="minorHAnsi" w:hAnsiTheme="minorHAnsi" w:cs="Calibri"/>
          <w:sz w:val="22"/>
          <w:szCs w:val="22"/>
        </w:rPr>
        <w:t xml:space="preserve">z dnia </w:t>
      </w:r>
      <w:r w:rsidR="002E77EF" w:rsidRPr="00353293">
        <w:rPr>
          <w:rFonts w:asciiTheme="minorHAnsi" w:hAnsiTheme="minorHAnsi" w:cs="Calibri"/>
          <w:sz w:val="22"/>
          <w:szCs w:val="22"/>
        </w:rPr>
        <w:t>30.03</w:t>
      </w:r>
      <w:r w:rsidR="00CD1C0F" w:rsidRPr="00353293">
        <w:rPr>
          <w:rFonts w:asciiTheme="minorHAnsi" w:hAnsiTheme="minorHAnsi" w:cs="Calibri"/>
          <w:sz w:val="22"/>
          <w:szCs w:val="22"/>
        </w:rPr>
        <w:t>.201</w:t>
      </w:r>
      <w:r w:rsidR="002E77EF" w:rsidRPr="00353293">
        <w:rPr>
          <w:rFonts w:asciiTheme="minorHAnsi" w:hAnsiTheme="minorHAnsi" w:cs="Calibri"/>
          <w:sz w:val="22"/>
          <w:szCs w:val="22"/>
        </w:rPr>
        <w:t>7</w:t>
      </w:r>
      <w:r w:rsidR="00BA7B21" w:rsidRPr="00353293">
        <w:rPr>
          <w:rFonts w:asciiTheme="minorHAnsi" w:hAnsiTheme="minorHAnsi" w:cs="Calibri"/>
          <w:sz w:val="22"/>
          <w:szCs w:val="22"/>
        </w:rPr>
        <w:t xml:space="preserve"> r.)</w:t>
      </w:r>
      <w:r w:rsidR="00BA7B21" w:rsidRPr="00105E31">
        <w:rPr>
          <w:rFonts w:asciiTheme="minorHAnsi" w:hAnsiTheme="minorHAnsi" w:cs="Calibri"/>
          <w:sz w:val="22"/>
          <w:szCs w:val="22"/>
        </w:rPr>
        <w:t xml:space="preserve"> alokacja w PLN wynosi</w:t>
      </w:r>
      <w:r w:rsidR="00BA7B21" w:rsidRPr="00105E3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75E" w:rsidRPr="002F3E8F">
        <w:rPr>
          <w:rFonts w:asciiTheme="minorHAnsi" w:hAnsiTheme="minorHAnsi" w:cs="Calibri"/>
          <w:b/>
          <w:sz w:val="22"/>
          <w:szCs w:val="22"/>
        </w:rPr>
        <w:t>84 466 000</w:t>
      </w:r>
      <w:r w:rsidR="00BA7B21" w:rsidRPr="002F3E8F">
        <w:rPr>
          <w:rFonts w:asciiTheme="minorHAnsi" w:hAnsiTheme="minorHAnsi" w:cs="Calibri"/>
          <w:b/>
          <w:sz w:val="22"/>
          <w:szCs w:val="22"/>
        </w:rPr>
        <w:t xml:space="preserve"> PLN.</w:t>
      </w:r>
    </w:p>
    <w:p w14:paraId="0F1D21CD" w14:textId="77777777" w:rsidR="0085685F" w:rsidRPr="00105E31" w:rsidRDefault="0085685F" w:rsidP="0085685F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Ze względu na kurs EUR limit dostępnych środków może ulec zmianie. Z tego powodu dokładna kwota dofinansowania zostanie określona na etapie rozstrzygnięcia konkursu.</w:t>
      </w:r>
    </w:p>
    <w:p w14:paraId="6BA66559" w14:textId="77777777" w:rsidR="0085685F" w:rsidRPr="00105E31" w:rsidRDefault="0085685F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698B0A28" w14:textId="77777777" w:rsidR="00F75259" w:rsidRPr="00105E31" w:rsidRDefault="00F75259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16118011" w14:textId="77777777" w:rsidR="00F75259" w:rsidRPr="00105E31" w:rsidRDefault="00F75259" w:rsidP="00F75259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386AD65B" w14:textId="77777777" w:rsidR="00F75259" w:rsidRPr="00105E31" w:rsidRDefault="00F75259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AE3427" w14:textId="77777777" w:rsidR="00F75259" w:rsidRDefault="00F75259" w:rsidP="00F75259">
      <w:pPr>
        <w:tabs>
          <w:tab w:val="left" w:pos="-100"/>
          <w:tab w:val="righ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Maksymalna wartość </w:t>
      </w:r>
      <w:r w:rsidR="00CD1C0F" w:rsidRPr="00105E31">
        <w:rPr>
          <w:rFonts w:asciiTheme="minorHAnsi" w:hAnsiTheme="minorHAnsi" w:cs="Arial"/>
          <w:sz w:val="22"/>
          <w:szCs w:val="22"/>
        </w:rPr>
        <w:t xml:space="preserve">projektu nie może przekroczyć  </w:t>
      </w:r>
      <w:r w:rsidR="00A019CC" w:rsidRPr="00796876">
        <w:rPr>
          <w:rFonts w:asciiTheme="minorHAnsi" w:hAnsiTheme="minorHAnsi" w:cs="Arial"/>
          <w:sz w:val="22"/>
          <w:szCs w:val="22"/>
        </w:rPr>
        <w:t>5 000 000</w:t>
      </w:r>
      <w:r w:rsidRPr="00796876">
        <w:rPr>
          <w:rFonts w:asciiTheme="minorHAnsi" w:hAnsiTheme="minorHAnsi" w:cs="Arial"/>
          <w:sz w:val="22"/>
          <w:szCs w:val="22"/>
        </w:rPr>
        <w:t xml:space="preserve"> PLN</w:t>
      </w:r>
      <w:r w:rsidRPr="00105E31">
        <w:rPr>
          <w:rFonts w:asciiTheme="minorHAnsi" w:hAnsiTheme="minorHAnsi" w:cs="Arial"/>
          <w:sz w:val="22"/>
          <w:szCs w:val="22"/>
        </w:rPr>
        <w:t xml:space="preserve">. </w:t>
      </w:r>
    </w:p>
    <w:p w14:paraId="3713A6DE" w14:textId="77777777" w:rsidR="007B0C38" w:rsidRDefault="007B0C38" w:rsidP="00F75259">
      <w:pPr>
        <w:tabs>
          <w:tab w:val="left" w:pos="-100"/>
          <w:tab w:val="righ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07F55F4E" w14:textId="77777777" w:rsidR="007B0C38" w:rsidRPr="007B0C38" w:rsidRDefault="007B0C38" w:rsidP="007B0C3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/>
          <w:b/>
          <w:sz w:val="22"/>
          <w:szCs w:val="22"/>
        </w:rPr>
      </w:pPr>
      <w:r w:rsidRPr="007B0C38">
        <w:rPr>
          <w:rFonts w:asciiTheme="minorHAnsi" w:eastAsia="Calibri" w:hAnsiTheme="minorHAnsi"/>
          <w:b/>
          <w:sz w:val="22"/>
          <w:szCs w:val="22"/>
        </w:rPr>
        <w:t>Minimalna wartość wydatków kwalifikowalnych wynosi 100</w:t>
      </w:r>
      <w:r w:rsidR="00F97DC6">
        <w:rPr>
          <w:rFonts w:asciiTheme="minorHAnsi" w:eastAsia="Calibri" w:hAnsiTheme="minorHAnsi"/>
          <w:b/>
          <w:sz w:val="22"/>
          <w:szCs w:val="22"/>
        </w:rPr>
        <w:t> </w:t>
      </w:r>
      <w:r w:rsidRPr="007B0C38">
        <w:rPr>
          <w:rFonts w:asciiTheme="minorHAnsi" w:eastAsia="Calibri" w:hAnsiTheme="minorHAnsi"/>
          <w:b/>
          <w:sz w:val="22"/>
          <w:szCs w:val="22"/>
        </w:rPr>
        <w:t xml:space="preserve">000 PLN; </w:t>
      </w:r>
    </w:p>
    <w:p w14:paraId="6B55DFD7" w14:textId="77777777" w:rsidR="007B0C38" w:rsidRPr="007B0C38" w:rsidRDefault="007B0C38" w:rsidP="007B0C3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/>
          <w:b/>
          <w:sz w:val="22"/>
          <w:szCs w:val="22"/>
        </w:rPr>
      </w:pPr>
      <w:r w:rsidRPr="007B0C38">
        <w:rPr>
          <w:rFonts w:asciiTheme="minorHAnsi" w:eastAsia="Calibri" w:hAnsiTheme="minorHAnsi"/>
          <w:b/>
          <w:sz w:val="22"/>
          <w:szCs w:val="22"/>
        </w:rPr>
        <w:t>Maksymalna wartość wydatków kwalifikowalnych wynosi 4</w:t>
      </w:r>
      <w:r w:rsidR="00F97DC6">
        <w:rPr>
          <w:rFonts w:asciiTheme="minorHAnsi" w:eastAsia="Calibri" w:hAnsiTheme="minorHAnsi"/>
          <w:b/>
          <w:sz w:val="22"/>
          <w:szCs w:val="22"/>
        </w:rPr>
        <w:t> </w:t>
      </w:r>
      <w:r w:rsidRPr="007B0C38">
        <w:rPr>
          <w:rFonts w:asciiTheme="minorHAnsi" w:eastAsia="Calibri" w:hAnsiTheme="minorHAnsi"/>
          <w:b/>
          <w:sz w:val="22"/>
          <w:szCs w:val="22"/>
        </w:rPr>
        <w:t>300</w:t>
      </w:r>
      <w:r w:rsidR="00F97DC6">
        <w:rPr>
          <w:rFonts w:asciiTheme="minorHAnsi" w:eastAsia="Calibri" w:hAnsiTheme="minorHAnsi"/>
          <w:b/>
          <w:sz w:val="22"/>
          <w:szCs w:val="22"/>
        </w:rPr>
        <w:t> </w:t>
      </w:r>
      <w:r w:rsidRPr="007B0C38">
        <w:rPr>
          <w:rFonts w:asciiTheme="minorHAnsi" w:eastAsia="Calibri" w:hAnsiTheme="minorHAnsi"/>
          <w:b/>
          <w:sz w:val="22"/>
          <w:szCs w:val="22"/>
        </w:rPr>
        <w:t>000 PLN;</w:t>
      </w:r>
    </w:p>
    <w:p w14:paraId="58793743" w14:textId="77777777" w:rsidR="002F3E8F" w:rsidRPr="00105E31" w:rsidRDefault="002F3E8F" w:rsidP="00F75259">
      <w:pPr>
        <w:tabs>
          <w:tab w:val="left" w:pos="-100"/>
          <w:tab w:val="righ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3D49DE6E" w14:textId="77777777" w:rsidR="0013336B" w:rsidRPr="00105E31" w:rsidRDefault="0013336B" w:rsidP="0013336B">
      <w:pPr>
        <w:tabs>
          <w:tab w:val="left" w:pos="-100"/>
          <w:tab w:val="righ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55E6FAAD" w14:textId="77777777" w:rsidR="00F75259" w:rsidRPr="00105E31" w:rsidRDefault="00F75259" w:rsidP="00F75259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192B9B16" w14:textId="77777777" w:rsidR="00F75259" w:rsidRPr="00105E31" w:rsidRDefault="00F75259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613636AB" w14:textId="77DC2F1C" w:rsidR="000829BE" w:rsidRPr="00105E31" w:rsidRDefault="002D3662" w:rsidP="00F752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Maksymalny dopuszczalny poziom dofinansowania projektu ilustruje tabela:</w:t>
      </w:r>
    </w:p>
    <w:p w14:paraId="6CE69B8F" w14:textId="77777777" w:rsidR="002D3662" w:rsidRPr="00105E31" w:rsidRDefault="002D3662" w:rsidP="00F7525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7856" w:type="dxa"/>
        <w:tblLook w:val="04A0" w:firstRow="1" w:lastRow="0" w:firstColumn="1" w:lastColumn="0" w:noHBand="0" w:noVBand="1"/>
      </w:tblPr>
      <w:tblGrid>
        <w:gridCol w:w="1671"/>
        <w:gridCol w:w="1772"/>
        <w:gridCol w:w="1772"/>
        <w:gridCol w:w="1772"/>
        <w:gridCol w:w="1772"/>
      </w:tblGrid>
      <w:tr w:rsidR="00B5604F" w:rsidRPr="00105E31" w14:paraId="032BF688" w14:textId="77777777" w:rsidTr="00B00FCF">
        <w:trPr>
          <w:trHeight w:val="365"/>
        </w:trPr>
        <w:tc>
          <w:tcPr>
            <w:tcW w:w="1592" w:type="dxa"/>
            <w:vMerge w:val="restart"/>
            <w:vAlign w:val="center"/>
          </w:tcPr>
          <w:p w14:paraId="65EABD86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  <w:b/>
              </w:rPr>
            </w:pPr>
            <w:r w:rsidRPr="00105E31">
              <w:rPr>
                <w:rFonts w:asciiTheme="minorHAnsi" w:hAnsiTheme="minorHAnsi"/>
                <w:b/>
              </w:rPr>
              <w:t>Przedsiębiorca</w:t>
            </w:r>
          </w:p>
        </w:tc>
        <w:tc>
          <w:tcPr>
            <w:tcW w:w="3132" w:type="dxa"/>
            <w:gridSpan w:val="2"/>
          </w:tcPr>
          <w:p w14:paraId="7975B231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5E31">
              <w:rPr>
                <w:rFonts w:asciiTheme="minorHAnsi" w:hAnsiTheme="minorHAnsi"/>
                <w:b/>
                <w:u w:val="single"/>
              </w:rPr>
              <w:t>Badania przemysłowe</w:t>
            </w:r>
          </w:p>
        </w:tc>
        <w:tc>
          <w:tcPr>
            <w:tcW w:w="3132" w:type="dxa"/>
            <w:gridSpan w:val="2"/>
          </w:tcPr>
          <w:p w14:paraId="3341ECF3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5E31">
              <w:rPr>
                <w:rFonts w:asciiTheme="minorHAnsi" w:hAnsiTheme="minorHAnsi"/>
                <w:b/>
                <w:u w:val="single"/>
              </w:rPr>
              <w:t>Prace rozwojowe (eksperymentalne)</w:t>
            </w:r>
          </w:p>
        </w:tc>
      </w:tr>
      <w:tr w:rsidR="00B5604F" w:rsidRPr="00105E31" w14:paraId="1CF185A8" w14:textId="77777777" w:rsidTr="00B00FCF">
        <w:trPr>
          <w:trHeight w:val="1484"/>
        </w:trPr>
        <w:tc>
          <w:tcPr>
            <w:tcW w:w="1592" w:type="dxa"/>
            <w:vMerge/>
          </w:tcPr>
          <w:p w14:paraId="489D6120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6" w:type="dxa"/>
          </w:tcPr>
          <w:p w14:paraId="58A3D86D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Maksymalne dofinansowanie</w:t>
            </w:r>
          </w:p>
        </w:tc>
        <w:tc>
          <w:tcPr>
            <w:tcW w:w="1566" w:type="dxa"/>
          </w:tcPr>
          <w:p w14:paraId="20B2A93D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Maksymalne dofinansowanie po uwzględnieniu zwiększenia*</w:t>
            </w:r>
          </w:p>
        </w:tc>
        <w:tc>
          <w:tcPr>
            <w:tcW w:w="1566" w:type="dxa"/>
          </w:tcPr>
          <w:p w14:paraId="01134242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Maksymalne dofinansowanie</w:t>
            </w:r>
          </w:p>
        </w:tc>
        <w:tc>
          <w:tcPr>
            <w:tcW w:w="1566" w:type="dxa"/>
          </w:tcPr>
          <w:p w14:paraId="5AE1A130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Maksymalne dofinansowanie po uwzględnieniu zwiększenia*</w:t>
            </w:r>
          </w:p>
        </w:tc>
      </w:tr>
      <w:tr w:rsidR="00B5604F" w:rsidRPr="00105E31" w14:paraId="139A0EAA" w14:textId="77777777" w:rsidTr="00B00FCF">
        <w:trPr>
          <w:trHeight w:val="257"/>
        </w:trPr>
        <w:tc>
          <w:tcPr>
            <w:tcW w:w="1592" w:type="dxa"/>
          </w:tcPr>
          <w:p w14:paraId="78A14D74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Mikro</w:t>
            </w:r>
          </w:p>
        </w:tc>
        <w:tc>
          <w:tcPr>
            <w:tcW w:w="1566" w:type="dxa"/>
          </w:tcPr>
          <w:p w14:paraId="5F2549A9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70%</w:t>
            </w:r>
          </w:p>
        </w:tc>
        <w:tc>
          <w:tcPr>
            <w:tcW w:w="1566" w:type="dxa"/>
          </w:tcPr>
          <w:p w14:paraId="3487AF3D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80%</w:t>
            </w:r>
          </w:p>
        </w:tc>
        <w:tc>
          <w:tcPr>
            <w:tcW w:w="1566" w:type="dxa"/>
          </w:tcPr>
          <w:p w14:paraId="545A7EA4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45%</w:t>
            </w:r>
          </w:p>
        </w:tc>
        <w:tc>
          <w:tcPr>
            <w:tcW w:w="1566" w:type="dxa"/>
          </w:tcPr>
          <w:p w14:paraId="2EB93E5C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60%</w:t>
            </w:r>
          </w:p>
        </w:tc>
      </w:tr>
      <w:tr w:rsidR="00B5604F" w:rsidRPr="00105E31" w14:paraId="7D7008F4" w14:textId="77777777" w:rsidTr="00B00FCF">
        <w:trPr>
          <w:trHeight w:val="365"/>
        </w:trPr>
        <w:tc>
          <w:tcPr>
            <w:tcW w:w="1592" w:type="dxa"/>
          </w:tcPr>
          <w:p w14:paraId="18314EED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Mały</w:t>
            </w:r>
          </w:p>
        </w:tc>
        <w:tc>
          <w:tcPr>
            <w:tcW w:w="1566" w:type="dxa"/>
          </w:tcPr>
          <w:p w14:paraId="36AD924B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70%</w:t>
            </w:r>
          </w:p>
        </w:tc>
        <w:tc>
          <w:tcPr>
            <w:tcW w:w="1566" w:type="dxa"/>
          </w:tcPr>
          <w:p w14:paraId="3BD229ED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80%</w:t>
            </w:r>
          </w:p>
        </w:tc>
        <w:tc>
          <w:tcPr>
            <w:tcW w:w="1566" w:type="dxa"/>
          </w:tcPr>
          <w:p w14:paraId="089F4B68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45%</w:t>
            </w:r>
          </w:p>
        </w:tc>
        <w:tc>
          <w:tcPr>
            <w:tcW w:w="1566" w:type="dxa"/>
          </w:tcPr>
          <w:p w14:paraId="621C943E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60%</w:t>
            </w:r>
          </w:p>
        </w:tc>
      </w:tr>
      <w:tr w:rsidR="00B5604F" w:rsidRPr="00105E31" w14:paraId="5979E008" w14:textId="77777777" w:rsidTr="00B00FCF">
        <w:trPr>
          <w:trHeight w:val="341"/>
        </w:trPr>
        <w:tc>
          <w:tcPr>
            <w:tcW w:w="1592" w:type="dxa"/>
          </w:tcPr>
          <w:p w14:paraId="4E147133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Średni</w:t>
            </w:r>
          </w:p>
        </w:tc>
        <w:tc>
          <w:tcPr>
            <w:tcW w:w="1566" w:type="dxa"/>
          </w:tcPr>
          <w:p w14:paraId="01479569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60%</w:t>
            </w:r>
          </w:p>
        </w:tc>
        <w:tc>
          <w:tcPr>
            <w:tcW w:w="1566" w:type="dxa"/>
          </w:tcPr>
          <w:p w14:paraId="323B957E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75%</w:t>
            </w:r>
          </w:p>
        </w:tc>
        <w:tc>
          <w:tcPr>
            <w:tcW w:w="1566" w:type="dxa"/>
          </w:tcPr>
          <w:p w14:paraId="32E2CD08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35%</w:t>
            </w:r>
          </w:p>
        </w:tc>
        <w:tc>
          <w:tcPr>
            <w:tcW w:w="1566" w:type="dxa"/>
          </w:tcPr>
          <w:p w14:paraId="41E06B1C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50%</w:t>
            </w:r>
          </w:p>
        </w:tc>
      </w:tr>
      <w:tr w:rsidR="00F75259" w:rsidRPr="00105E31" w14:paraId="290F965E" w14:textId="77777777" w:rsidTr="00B00FCF">
        <w:trPr>
          <w:trHeight w:val="388"/>
        </w:trPr>
        <w:tc>
          <w:tcPr>
            <w:tcW w:w="1592" w:type="dxa"/>
          </w:tcPr>
          <w:p w14:paraId="339486BF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Duży</w:t>
            </w:r>
          </w:p>
        </w:tc>
        <w:tc>
          <w:tcPr>
            <w:tcW w:w="1566" w:type="dxa"/>
          </w:tcPr>
          <w:p w14:paraId="6402202E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50%</w:t>
            </w:r>
          </w:p>
        </w:tc>
        <w:tc>
          <w:tcPr>
            <w:tcW w:w="1566" w:type="dxa"/>
          </w:tcPr>
          <w:p w14:paraId="409979E6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65%</w:t>
            </w:r>
          </w:p>
        </w:tc>
        <w:tc>
          <w:tcPr>
            <w:tcW w:w="1566" w:type="dxa"/>
          </w:tcPr>
          <w:p w14:paraId="5AE649B0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25%</w:t>
            </w:r>
          </w:p>
        </w:tc>
        <w:tc>
          <w:tcPr>
            <w:tcW w:w="1566" w:type="dxa"/>
          </w:tcPr>
          <w:p w14:paraId="4FA5DCAC" w14:textId="77777777" w:rsidR="00F75259" w:rsidRPr="00105E31" w:rsidRDefault="00F75259" w:rsidP="00B00FCF">
            <w:pPr>
              <w:jc w:val="center"/>
              <w:rPr>
                <w:rFonts w:asciiTheme="minorHAnsi" w:hAnsiTheme="minorHAnsi"/>
              </w:rPr>
            </w:pPr>
            <w:r w:rsidRPr="00105E31">
              <w:rPr>
                <w:rFonts w:asciiTheme="minorHAnsi" w:hAnsiTheme="minorHAnsi"/>
              </w:rPr>
              <w:t>40%</w:t>
            </w:r>
          </w:p>
        </w:tc>
      </w:tr>
    </w:tbl>
    <w:p w14:paraId="56084C7E" w14:textId="77777777" w:rsidR="00F75259" w:rsidRPr="00105E31" w:rsidRDefault="00F75259" w:rsidP="00F75259">
      <w:pPr>
        <w:rPr>
          <w:rFonts w:asciiTheme="minorHAnsi" w:hAnsiTheme="minorHAnsi"/>
          <w:sz w:val="22"/>
          <w:szCs w:val="22"/>
        </w:rPr>
      </w:pPr>
    </w:p>
    <w:p w14:paraId="176B6E65" w14:textId="77777777" w:rsidR="00F47ABA" w:rsidRPr="00105E31" w:rsidRDefault="00F75259" w:rsidP="006D29FB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*</w:t>
      </w:r>
      <w:r w:rsidR="006D29FB" w:rsidRPr="00105E31">
        <w:rPr>
          <w:rFonts w:asciiTheme="minorHAnsi" w:hAnsiTheme="minorHAnsi"/>
          <w:sz w:val="22"/>
          <w:szCs w:val="22"/>
        </w:rPr>
        <w:t xml:space="preserve"> Intensywność pomocy w przypadku badań przemysłowych i eksperymentalnych prac rozwojowych można zwiększyć o 15 punktów procentowych, do maksymalnie 80 % kosztów kwalifikowalnych,  jeżeli spełniony jest jeden z następujących warunków:</w:t>
      </w:r>
    </w:p>
    <w:p w14:paraId="0F76CC65" w14:textId="77777777" w:rsidR="00F75259" w:rsidRPr="00105E31" w:rsidRDefault="00F75259" w:rsidP="00F75259">
      <w:pPr>
        <w:pStyle w:val="Akapitzlis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projekt zakłada efektywną współpracę:</w:t>
      </w:r>
    </w:p>
    <w:p w14:paraId="5B8BFEE7" w14:textId="77777777" w:rsidR="00F75259" w:rsidRPr="00105E31" w:rsidRDefault="00F75259" w:rsidP="00F75259">
      <w:pPr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- między przedsiębiorstwami, wśród których przynajmniej jedno jest MŚP, lub jest realizowany w co najmniej dwóch państwach członkowskich lub w państwie członkowskim i w państwie umawiającej się strony Porozumienia EOG, przy czym żadne pojedyncze przedsiębiorstwo nie ponosi więcej niż 70 % kosztów kwalifikowalnych, lub</w:t>
      </w:r>
    </w:p>
    <w:p w14:paraId="24BED74F" w14:textId="77777777" w:rsidR="00F75259" w:rsidRPr="00105E31" w:rsidRDefault="00F75259" w:rsidP="00F75259">
      <w:pPr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- między przedsiębiorstwem i co najmniej jedną organizacją prowadzącą badania i upowszechniającą wiedzę, jeżeli ta ostatnia ponosi co najmniej 10 % kosztów kwalifikowalnych i ma prawo do publikowania własnych wyników badań</w:t>
      </w:r>
    </w:p>
    <w:p w14:paraId="4856C10C" w14:textId="77777777" w:rsidR="00F75259" w:rsidRPr="00105E31" w:rsidRDefault="00F75259" w:rsidP="00F75259">
      <w:pPr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4338D0E9" w14:textId="77777777" w:rsidR="00F75259" w:rsidRPr="00105E31" w:rsidRDefault="00F75259" w:rsidP="00F752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wyniki projektu są szeroko rozpowszechniane podczas konferencji, za pośrednictwem publikacji, ogólnodostępnych baz bądź oprogramowania bezpłatnego lub otwartego.</w:t>
      </w:r>
    </w:p>
    <w:p w14:paraId="75B35588" w14:textId="77777777" w:rsidR="00F75259" w:rsidRPr="00105E31" w:rsidRDefault="00F75259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7BE528E8" w14:textId="77777777" w:rsidR="00C82D4B" w:rsidRPr="00105E31" w:rsidRDefault="00C82D4B" w:rsidP="00C82D4B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215F38B4" w14:textId="77777777" w:rsidR="00C82D4B" w:rsidRPr="00105E31" w:rsidRDefault="00C82D4B" w:rsidP="00F75259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5D0F24EF" w14:textId="77777777" w:rsidR="00CD4AB5" w:rsidRPr="00105E31" w:rsidRDefault="00CD4AB5" w:rsidP="00A72F74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Rozpoczęcie prac może nastąpić </w:t>
      </w:r>
      <w:r w:rsidRPr="00105E31">
        <w:rPr>
          <w:rFonts w:asciiTheme="minorHAnsi" w:hAnsiTheme="minorHAnsi"/>
          <w:sz w:val="22"/>
          <w:szCs w:val="22"/>
        </w:rPr>
        <w:t>najwcześniej po złożeniu wniosku o dofinansowanie.</w:t>
      </w:r>
    </w:p>
    <w:p w14:paraId="2908D2F8" w14:textId="77777777" w:rsidR="00CD4AB5" w:rsidRPr="00105E31" w:rsidRDefault="00CD4AB5" w:rsidP="00CD4AB5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14:paraId="52924E62" w14:textId="77777777" w:rsidR="00A019CC" w:rsidRPr="00105E31" w:rsidRDefault="00CD4AB5" w:rsidP="00A019CC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Powyższa reguła nie dotyczy zakupu gruntów ani prac przygotowawczych, takich jak uzyskanie zezwoleń i przeprowadzenie studiów wykonalności, które mogą  rozpocz</w:t>
      </w:r>
      <w:r w:rsidR="006A6198" w:rsidRPr="00105E31">
        <w:rPr>
          <w:rFonts w:asciiTheme="minorHAnsi" w:hAnsiTheme="minorHAnsi"/>
          <w:sz w:val="22"/>
          <w:szCs w:val="22"/>
        </w:rPr>
        <w:t>ąć</w:t>
      </w:r>
      <w:r w:rsidRPr="00105E31">
        <w:rPr>
          <w:rFonts w:asciiTheme="minorHAnsi" w:hAnsiTheme="minorHAnsi"/>
          <w:sz w:val="22"/>
          <w:szCs w:val="22"/>
        </w:rPr>
        <w:t xml:space="preserve"> się </w:t>
      </w:r>
      <w:r w:rsidRPr="00105E31">
        <w:rPr>
          <w:rFonts w:asciiTheme="minorHAnsi" w:hAnsiTheme="minorHAnsi"/>
          <w:sz w:val="22"/>
          <w:szCs w:val="22"/>
          <w:u w:val="single"/>
        </w:rPr>
        <w:t>od 1 stycznia 2014r</w:t>
      </w:r>
      <w:r w:rsidRPr="00105E31">
        <w:rPr>
          <w:rFonts w:asciiTheme="minorHAnsi" w:hAnsiTheme="minorHAnsi"/>
          <w:sz w:val="22"/>
          <w:szCs w:val="22"/>
        </w:rPr>
        <w:t>.</w:t>
      </w:r>
      <w:r w:rsidR="00105E31" w:rsidRPr="00105E31">
        <w:rPr>
          <w:rFonts w:asciiTheme="minorHAnsi" w:hAnsiTheme="minorHAnsi"/>
          <w:sz w:val="22"/>
          <w:szCs w:val="22"/>
        </w:rPr>
        <w:t>,</w:t>
      </w:r>
      <w:r w:rsidR="00A019CC" w:rsidRPr="00105E31">
        <w:rPr>
          <w:rFonts w:asciiTheme="minorHAnsi" w:hAnsiTheme="minorHAnsi"/>
          <w:sz w:val="22"/>
          <w:szCs w:val="22"/>
        </w:rPr>
        <w:t xml:space="preserve"> </w:t>
      </w:r>
      <w:r w:rsidR="00A019CC" w:rsidRPr="00105E31">
        <w:rPr>
          <w:rFonts w:asciiTheme="minorHAnsi" w:hAnsiTheme="minorHAnsi"/>
          <w:b/>
          <w:sz w:val="22"/>
          <w:szCs w:val="22"/>
        </w:rPr>
        <w:t>lecz z</w:t>
      </w:r>
      <w:r w:rsidR="00A019CC" w:rsidRPr="00105E31">
        <w:rPr>
          <w:rFonts w:asciiTheme="minorHAnsi" w:hAnsiTheme="minorHAnsi"/>
          <w:b/>
          <w:sz w:val="22"/>
          <w:szCs w:val="22"/>
          <w:u w:val="single"/>
        </w:rPr>
        <w:t>akup gruntów</w:t>
      </w:r>
      <w:r w:rsidR="00A019CC" w:rsidRPr="00105E31">
        <w:rPr>
          <w:rFonts w:asciiTheme="minorHAnsi" w:hAnsiTheme="minorHAnsi"/>
          <w:sz w:val="22"/>
          <w:szCs w:val="22"/>
        </w:rPr>
        <w:t xml:space="preserve"> wyłączony jest </w:t>
      </w:r>
      <w:r w:rsidR="00F97DC6">
        <w:rPr>
          <w:rFonts w:asciiTheme="minorHAnsi" w:hAnsiTheme="minorHAnsi"/>
          <w:sz w:val="22"/>
          <w:szCs w:val="22"/>
        </w:rPr>
        <w:t>wówczas</w:t>
      </w:r>
      <w:r w:rsidR="00A019CC" w:rsidRPr="00105E31">
        <w:rPr>
          <w:rFonts w:asciiTheme="minorHAnsi" w:hAnsiTheme="minorHAnsi"/>
          <w:sz w:val="22"/>
          <w:szCs w:val="22"/>
        </w:rPr>
        <w:t xml:space="preserve"> z kwalifikowalności wydatków.</w:t>
      </w:r>
    </w:p>
    <w:p w14:paraId="51D5DAB8" w14:textId="77777777" w:rsidR="00CD4AB5" w:rsidRPr="00105E31" w:rsidRDefault="00CD4AB5" w:rsidP="00CD4AB5">
      <w:pPr>
        <w:jc w:val="both"/>
        <w:rPr>
          <w:rFonts w:asciiTheme="minorHAnsi" w:hAnsiTheme="minorHAnsi"/>
          <w:sz w:val="22"/>
          <w:szCs w:val="22"/>
        </w:rPr>
      </w:pPr>
    </w:p>
    <w:p w14:paraId="2C462409" w14:textId="77777777" w:rsidR="00CD4AB5" w:rsidRPr="00105E31" w:rsidRDefault="00CD4AB5" w:rsidP="00CD4AB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9E130B5" w14:textId="77777777" w:rsidR="0032675E" w:rsidRPr="002F3E8F" w:rsidRDefault="0032675E" w:rsidP="0032675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2F3E8F">
        <w:rPr>
          <w:rFonts w:asciiTheme="minorHAnsi" w:eastAsia="Calibri" w:hAnsiTheme="minorHAnsi" w:cs="Arial"/>
          <w:b/>
          <w:sz w:val="22"/>
          <w:szCs w:val="22"/>
        </w:rPr>
        <w:t>Maksymalny okres realizacji projektu nie przekracza 30 miesięcy od udzielenia informacji Beneficjentowi o wyborze projektu do dofinansowania</w:t>
      </w:r>
      <w:r w:rsidRPr="002F3E8F">
        <w:rPr>
          <w:rFonts w:asciiTheme="minorHAnsi" w:eastAsia="Calibri" w:hAnsiTheme="minorHAnsi" w:cs="Arial"/>
          <w:sz w:val="22"/>
          <w:szCs w:val="22"/>
        </w:rPr>
        <w:t xml:space="preserve">, tj. </w:t>
      </w:r>
      <w:r w:rsidRPr="002F3E8F">
        <w:rPr>
          <w:rFonts w:asciiTheme="minorHAnsi" w:hAnsiTheme="minorHAnsi" w:cs="Arial"/>
          <w:sz w:val="22"/>
          <w:szCs w:val="22"/>
        </w:rPr>
        <w:t>upublicznieniu informacji o projektach wybranych do dofinansowania zamieszczonej na stronie internetowej</w:t>
      </w:r>
      <w:r w:rsidRPr="002F3E8F">
        <w:rPr>
          <w:rFonts w:asciiTheme="minorHAnsi" w:hAnsiTheme="minorHAnsi"/>
          <w:bCs/>
          <w:iCs/>
          <w:sz w:val="22"/>
          <w:szCs w:val="22"/>
        </w:rPr>
        <w:t xml:space="preserve"> DIP </w:t>
      </w:r>
      <w:r w:rsidRPr="002F3E8F">
        <w:rPr>
          <w:rFonts w:asciiTheme="minorHAnsi" w:hAnsiTheme="minorHAnsi" w:cs="Arial"/>
          <w:sz w:val="22"/>
          <w:szCs w:val="22"/>
        </w:rPr>
        <w:t xml:space="preserve">oraz na portalu Funduszy Europejskich. </w:t>
      </w:r>
    </w:p>
    <w:p w14:paraId="014808B0" w14:textId="55084214" w:rsidR="002F3E8F" w:rsidRPr="000829BE" w:rsidRDefault="0032675E" w:rsidP="003522A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</w:rPr>
      </w:pPr>
      <w:r w:rsidRPr="002F3E8F">
        <w:rPr>
          <w:rFonts w:asciiTheme="minorHAnsi" w:eastAsia="Calibri" w:hAnsiTheme="minorHAnsi" w:cs="Arial"/>
          <w:sz w:val="22"/>
          <w:szCs w:val="22"/>
        </w:rPr>
        <w:t xml:space="preserve">Wniosek końcowy o płatność należy złożyć w terminie do 60 dni od daty zakończenia realizacji projektu, wskazanej w umowie o dofinansowanie. </w:t>
      </w:r>
    </w:p>
    <w:p w14:paraId="4381EC34" w14:textId="77777777" w:rsidR="002F3E8F" w:rsidRDefault="002F3E8F" w:rsidP="003522A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6A4F5D6F" w14:textId="77777777" w:rsidR="002F3E8F" w:rsidRPr="00105E31" w:rsidRDefault="002F3E8F" w:rsidP="003522A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1C048C4" w14:textId="77777777" w:rsidR="00452B0C" w:rsidRPr="00105E31" w:rsidRDefault="00452B0C" w:rsidP="00452B0C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:</w:t>
      </w:r>
    </w:p>
    <w:p w14:paraId="48B427B9" w14:textId="77777777" w:rsidR="00452B0C" w:rsidRPr="00105E31" w:rsidRDefault="00452B0C" w:rsidP="00452B0C">
      <w:pPr>
        <w:autoSpaceDE w:val="0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4264B79B" w14:textId="77777777" w:rsidR="00A019CC" w:rsidRPr="00105E31" w:rsidRDefault="00A019CC" w:rsidP="00A019CC">
      <w:pPr>
        <w:autoSpaceDE w:val="0"/>
        <w:autoSpaceDN w:val="0"/>
        <w:spacing w:after="12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05E31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Wnioskodawca wypełnia wniosek o dofinansowanie</w:t>
      </w: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pośrednictwem aplikacji – generator wniosków o dofinansowanie EFRR - </w:t>
      </w:r>
      <w:r w:rsidRPr="00105E31">
        <w:rPr>
          <w:rFonts w:asciiTheme="minorHAnsi" w:eastAsia="Calibri" w:hAnsiTheme="minorHAnsi"/>
          <w:sz w:val="22"/>
          <w:szCs w:val="22"/>
        </w:rPr>
        <w:t xml:space="preserve"> dostępnej na stronie </w:t>
      </w:r>
      <w:hyperlink r:id="rId10" w:history="1">
        <w:r w:rsidRPr="00105E31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http://snow-dip.dolnyslask.pl</w:t>
        </w:r>
      </w:hyperlink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105E31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 przesyła do IOK</w:t>
      </w: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ramach niniejszego konkursu w terminie</w:t>
      </w:r>
      <w:r w:rsidRPr="00105E31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:</w:t>
      </w:r>
    </w:p>
    <w:p w14:paraId="2CE48628" w14:textId="77777777" w:rsidR="00A019CC" w:rsidRPr="00105E31" w:rsidRDefault="00A019CC" w:rsidP="00A019CC">
      <w:pPr>
        <w:autoSpaceDE w:val="0"/>
        <w:autoSpaceDN w:val="0"/>
        <w:spacing w:after="12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FB85FF" w14:textId="02DE7AE9" w:rsidR="00A019CC" w:rsidRPr="00105E31" w:rsidRDefault="00A019CC" w:rsidP="00A019CC">
      <w:pPr>
        <w:autoSpaceDE w:val="0"/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              </w:t>
      </w:r>
      <w:r w:rsidRPr="00105E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od godz. 8.00 dnia </w:t>
      </w:r>
      <w:r w:rsidR="00C05D4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29.05</w:t>
      </w:r>
      <w:r w:rsidRPr="00105E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.201</w:t>
      </w:r>
      <w:r w:rsidR="009A167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105E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r.  do godz. 15.00 dnia </w:t>
      </w:r>
      <w:r w:rsidR="00FE287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28.08</w:t>
      </w:r>
      <w:r w:rsidRPr="00105E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.201</w:t>
      </w:r>
      <w:r w:rsidR="00745BE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105E3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r.</w:t>
      </w:r>
    </w:p>
    <w:p w14:paraId="2D505CD5" w14:textId="77777777" w:rsidR="00A019CC" w:rsidRPr="00105E31" w:rsidRDefault="00A019CC" w:rsidP="00A019CC">
      <w:pPr>
        <w:spacing w:before="120" w:after="12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Logowanie do Generatora Wniosków w celu wypełnienia i złożenia wniosku </w:t>
      </w:r>
      <w:r w:rsidRPr="00105E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o dofinansowanie będzie możliwe w czasie trwania naboru wniosków. Aplikacja służy do przygotowania wniosku o dofinansowanie projektu realizowanego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7F061F02" w14:textId="77777777" w:rsidR="006030B4" w:rsidRDefault="00A019CC" w:rsidP="00A019CC">
      <w:pPr>
        <w:spacing w:before="120" w:after="12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05E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Ponadto</w:t>
      </w:r>
      <w:r w:rsidR="006030B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14:paraId="28E08272" w14:textId="0E46936B" w:rsidR="00F75428" w:rsidRPr="002265C2" w:rsidRDefault="00A019CC" w:rsidP="00F7542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754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75428" w:rsidRPr="002265C2">
        <w:rPr>
          <w:rFonts w:asciiTheme="minorHAnsi" w:hAnsiTheme="minorHAnsi"/>
          <w:sz w:val="22"/>
          <w:szCs w:val="22"/>
        </w:rPr>
        <w:t>Do siedziby DIP (IOK) należy dostarczyć jeden egzemplarz wydrukowanej z aplikacji generator wniosków - papierowej wersji wniosku, opatrzonej czytelnym podpisem/</w:t>
      </w:r>
      <w:proofErr w:type="spellStart"/>
      <w:r w:rsidR="00F75428" w:rsidRPr="002265C2">
        <w:rPr>
          <w:rFonts w:asciiTheme="minorHAnsi" w:hAnsiTheme="minorHAnsi"/>
          <w:sz w:val="22"/>
          <w:szCs w:val="22"/>
        </w:rPr>
        <w:t>ami</w:t>
      </w:r>
      <w:proofErr w:type="spellEnd"/>
      <w:r w:rsidR="00F75428" w:rsidRPr="002265C2">
        <w:rPr>
          <w:rFonts w:asciiTheme="minorHAnsi" w:hAnsiTheme="minorHAnsi"/>
          <w:sz w:val="22"/>
          <w:szCs w:val="22"/>
        </w:rPr>
        <w:t xml:space="preserve"> lub parafą i z pieczęcią imienną osoby/</w:t>
      </w:r>
      <w:proofErr w:type="spellStart"/>
      <w:r w:rsidR="00F75428" w:rsidRPr="002265C2">
        <w:rPr>
          <w:rFonts w:asciiTheme="minorHAnsi" w:hAnsiTheme="minorHAnsi"/>
          <w:sz w:val="22"/>
          <w:szCs w:val="22"/>
        </w:rPr>
        <w:t>ób</w:t>
      </w:r>
      <w:proofErr w:type="spellEnd"/>
      <w:r w:rsidR="00F75428" w:rsidRPr="002265C2">
        <w:rPr>
          <w:rFonts w:asciiTheme="minorHAnsi" w:hAnsiTheme="minorHAnsi"/>
          <w:sz w:val="22"/>
          <w:szCs w:val="22"/>
        </w:rPr>
        <w:t xml:space="preserve"> uprawnionej/</w:t>
      </w:r>
      <w:proofErr w:type="spellStart"/>
      <w:r w:rsidR="00F75428" w:rsidRPr="002265C2">
        <w:rPr>
          <w:rFonts w:asciiTheme="minorHAnsi" w:hAnsiTheme="minorHAnsi"/>
          <w:sz w:val="22"/>
          <w:szCs w:val="22"/>
        </w:rPr>
        <w:t>ych</w:t>
      </w:r>
      <w:proofErr w:type="spellEnd"/>
      <w:r w:rsidR="00F75428" w:rsidRPr="002265C2">
        <w:rPr>
          <w:rFonts w:asciiTheme="minorHAnsi" w:hAnsiTheme="minorHAnsi"/>
          <w:sz w:val="22"/>
          <w:szCs w:val="22"/>
        </w:rPr>
        <w:t xml:space="preserve"> do reprezentowania Wnioskodawcy  w terminie </w:t>
      </w:r>
      <w:r w:rsidR="00FE2878">
        <w:rPr>
          <w:rFonts w:asciiTheme="minorHAnsi" w:hAnsiTheme="minorHAnsi"/>
          <w:b/>
          <w:bCs/>
          <w:sz w:val="22"/>
          <w:szCs w:val="22"/>
          <w:u w:val="single"/>
        </w:rPr>
        <w:t>do godz. 15.00 dnia 28.08</w:t>
      </w:r>
      <w:r w:rsidR="00F75428" w:rsidRPr="002265C2">
        <w:rPr>
          <w:rFonts w:asciiTheme="minorHAnsi" w:hAnsiTheme="minorHAnsi"/>
          <w:b/>
          <w:bCs/>
          <w:sz w:val="22"/>
          <w:szCs w:val="22"/>
          <w:u w:val="single"/>
        </w:rPr>
        <w:t>.2017r</w:t>
      </w:r>
      <w:r w:rsidR="00F75428" w:rsidRPr="002265C2">
        <w:rPr>
          <w:rFonts w:asciiTheme="minorHAnsi" w:hAnsiTheme="minorHAnsi"/>
          <w:sz w:val="22"/>
          <w:szCs w:val="22"/>
        </w:rPr>
        <w:t>.</w:t>
      </w:r>
      <w:r w:rsidR="00F75428" w:rsidRPr="002265C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7F9067C" w14:textId="77777777" w:rsidR="00F75428" w:rsidRPr="002265C2" w:rsidRDefault="00F75428" w:rsidP="00F7542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265C2">
        <w:rPr>
          <w:rFonts w:asciiTheme="minorHAnsi" w:hAnsiTheme="minorHAnsi"/>
          <w:sz w:val="22"/>
          <w:szCs w:val="22"/>
        </w:rPr>
        <w:t xml:space="preserve">Wszystkie załączniki wymienione w sekcji „Załączniki” Wnioskodawca składa </w:t>
      </w:r>
      <w:r w:rsidRPr="002265C2">
        <w:rPr>
          <w:rFonts w:asciiTheme="minorHAnsi" w:hAnsiTheme="minorHAnsi"/>
          <w:sz w:val="22"/>
          <w:szCs w:val="22"/>
          <w:u w:val="single"/>
        </w:rPr>
        <w:t>jedynie w formie elektronicznej</w:t>
      </w:r>
      <w:r w:rsidRPr="002265C2">
        <w:rPr>
          <w:rFonts w:asciiTheme="minorHAnsi" w:hAnsiTheme="minorHAnsi"/>
          <w:sz w:val="22"/>
          <w:szCs w:val="22"/>
        </w:rPr>
        <w:t xml:space="preserve"> za pomocą aplikacji - generator wniosków o dofinansowanie EFRR – dostępnej na stronie </w:t>
      </w:r>
      <w:hyperlink r:id="rId11" w:history="1">
        <w:r w:rsidRPr="002265C2">
          <w:rPr>
            <w:rStyle w:val="Hipercze"/>
            <w:rFonts w:asciiTheme="minorHAnsi" w:hAnsiTheme="minorHAnsi"/>
            <w:sz w:val="22"/>
            <w:szCs w:val="22"/>
          </w:rPr>
          <w:t>http://snow-dip.dolnyslask.pl</w:t>
        </w:r>
      </w:hyperlink>
      <w:r w:rsidRPr="002265C2">
        <w:rPr>
          <w:rFonts w:asciiTheme="minorHAnsi" w:hAnsiTheme="minorHAnsi"/>
          <w:sz w:val="22"/>
          <w:szCs w:val="22"/>
        </w:rPr>
        <w:t xml:space="preserve"> ww. terminie. Wszystkie załączniki muszą być podpisane/potwierdzona za zgodność z oryginałem.</w:t>
      </w:r>
      <w:r w:rsidRPr="002265C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77AB04B" w14:textId="77777777" w:rsidR="00A019CC" w:rsidRPr="00105E31" w:rsidRDefault="00F75428" w:rsidP="00F75428">
      <w:pPr>
        <w:spacing w:before="120" w:after="12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265C2">
        <w:rPr>
          <w:rFonts w:asciiTheme="minorHAnsi" w:hAnsiTheme="minorHAnsi"/>
          <w:sz w:val="22"/>
          <w:szCs w:val="22"/>
          <w:u w:val="single"/>
        </w:rPr>
        <w:t>W przypadku wyboru projektu Wnioskodawcy do dofinansowania, Wnioskodawca zobligowany będzie do przesłania ww. załączników, (które zostały wysłane w wersji elektronicznej) w wersji papierowej</w:t>
      </w:r>
      <w:r w:rsidRPr="002265C2">
        <w:rPr>
          <w:rFonts w:asciiTheme="minorHAnsi" w:hAnsiTheme="minorHAnsi"/>
          <w:sz w:val="22"/>
          <w:szCs w:val="22"/>
        </w:rPr>
        <w:t xml:space="preserve"> przed podpisaniem umowy o dofinansowanie</w:t>
      </w:r>
      <w:r>
        <w:rPr>
          <w:rFonts w:ascii="Calibri" w:hAnsi="Calibri"/>
        </w:rPr>
        <w:t>.</w:t>
      </w:r>
    </w:p>
    <w:p w14:paraId="78CA00A3" w14:textId="77777777" w:rsidR="00F75428" w:rsidRDefault="00F75428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88773C8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>Za datę wpływu do DIP (IOK) uznaje się datę wpływu wniosku w wersji papierowej.</w:t>
      </w:r>
      <w:r w:rsidRPr="00105E31">
        <w:rPr>
          <w:rFonts w:asciiTheme="minorHAnsi" w:hAnsiTheme="minorHAnsi"/>
          <w:sz w:val="22"/>
          <w:szCs w:val="22"/>
        </w:rPr>
        <w:t xml:space="preserve"> </w:t>
      </w:r>
      <w:r w:rsidRPr="00105E31">
        <w:rPr>
          <w:rFonts w:asciiTheme="minorHAnsi" w:hAnsiTheme="minorHAnsi" w:cs="Arial"/>
          <w:sz w:val="22"/>
          <w:szCs w:val="22"/>
        </w:rPr>
        <w:t xml:space="preserve">Zgodnie z art. 57 § 5 KPA, termin uważa się w szczególności za zachowany, jeżeli przed jego upływem nadano pismo w polskiej placówce pocztowej operatora wyznaczonego w rozumieniu ustawy z dnia 23 listopada </w:t>
      </w:r>
      <w:r w:rsidRPr="00105E31">
        <w:rPr>
          <w:rFonts w:asciiTheme="minorHAnsi" w:hAnsiTheme="minorHAnsi" w:cs="Arial"/>
          <w:sz w:val="22"/>
          <w:szCs w:val="22"/>
        </w:rPr>
        <w:br/>
        <w:t xml:space="preserve">2012 r. - Prawo pocztowe. W takim wypadku decyduje data stempla pocztowego. Decyzją Prezesa Urzędu Komunikacji Elektronicznej z dnia 30 czerwca 2015 r., wydaną na podstawie art. 71 ustawy </w:t>
      </w:r>
      <w:r w:rsidRPr="00105E31">
        <w:rPr>
          <w:rFonts w:asciiTheme="minorHAnsi" w:hAnsiTheme="minorHAnsi" w:cs="Arial"/>
          <w:sz w:val="22"/>
          <w:szCs w:val="22"/>
        </w:rPr>
        <w:br/>
        <w:t xml:space="preserve">z dnia 23 listopada 2012 r. - Prawo pocztowe, dokonany został wybór operatora wyznaczonego do świadczenia usług powszechnych na lata 2016-2025, którym została Poczta Polska SA. </w:t>
      </w:r>
    </w:p>
    <w:p w14:paraId="7F71C88C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>Papierow</w:t>
      </w:r>
      <w:r w:rsidR="007C150F">
        <w:rPr>
          <w:rFonts w:asciiTheme="minorHAnsi" w:hAnsiTheme="minorHAnsi" w:cs="Arial"/>
          <w:sz w:val="22"/>
          <w:szCs w:val="22"/>
        </w:rPr>
        <w:t>ą</w:t>
      </w:r>
      <w:r w:rsidRPr="00105E31">
        <w:rPr>
          <w:rFonts w:asciiTheme="minorHAnsi" w:hAnsiTheme="minorHAnsi" w:cs="Arial"/>
          <w:sz w:val="22"/>
          <w:szCs w:val="22"/>
        </w:rPr>
        <w:t xml:space="preserve"> wersj</w:t>
      </w:r>
      <w:r w:rsidR="007C150F">
        <w:rPr>
          <w:rFonts w:asciiTheme="minorHAnsi" w:hAnsiTheme="minorHAnsi" w:cs="Arial"/>
          <w:sz w:val="22"/>
          <w:szCs w:val="22"/>
        </w:rPr>
        <w:t>ę</w:t>
      </w:r>
      <w:r w:rsidRPr="00105E31">
        <w:rPr>
          <w:rFonts w:asciiTheme="minorHAnsi" w:hAnsiTheme="minorHAnsi" w:cs="Arial"/>
          <w:sz w:val="22"/>
          <w:szCs w:val="22"/>
        </w:rPr>
        <w:t xml:space="preserve"> wniosku </w:t>
      </w:r>
      <w:r w:rsidR="007C150F">
        <w:rPr>
          <w:rFonts w:asciiTheme="minorHAnsi" w:hAnsiTheme="minorHAnsi" w:cs="Arial"/>
          <w:sz w:val="22"/>
          <w:szCs w:val="22"/>
        </w:rPr>
        <w:t>należy dostarczyć do sekretariatu</w:t>
      </w:r>
      <w:r w:rsidRPr="00105E31">
        <w:rPr>
          <w:rFonts w:asciiTheme="minorHAnsi" w:hAnsiTheme="minorHAnsi" w:cs="Arial"/>
          <w:sz w:val="22"/>
          <w:szCs w:val="22"/>
        </w:rPr>
        <w:t xml:space="preserve"> Dolnośląskiej Instytucji Pośredniczącej mieszczącej się pod adresem:</w:t>
      </w:r>
    </w:p>
    <w:p w14:paraId="4B279DAB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05E31">
        <w:rPr>
          <w:rFonts w:asciiTheme="minorHAnsi" w:hAnsiTheme="minorHAnsi" w:cs="Arial"/>
          <w:b/>
          <w:sz w:val="22"/>
          <w:szCs w:val="22"/>
        </w:rPr>
        <w:t>Dolnośląska Instytucja Pośrednicząca</w:t>
      </w:r>
    </w:p>
    <w:p w14:paraId="49D877DF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05E31">
        <w:rPr>
          <w:rFonts w:asciiTheme="minorHAnsi" w:hAnsiTheme="minorHAnsi" w:cs="Arial"/>
          <w:b/>
          <w:sz w:val="22"/>
          <w:szCs w:val="22"/>
        </w:rPr>
        <w:t>ul. Strzegomska 2-4</w:t>
      </w:r>
    </w:p>
    <w:p w14:paraId="107B7C2F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05E31">
        <w:rPr>
          <w:rFonts w:asciiTheme="minorHAnsi" w:hAnsiTheme="minorHAnsi" w:cs="Arial"/>
          <w:b/>
          <w:sz w:val="22"/>
          <w:szCs w:val="22"/>
        </w:rPr>
        <w:t>53-611 Wrocław</w:t>
      </w:r>
    </w:p>
    <w:p w14:paraId="6C57C634" w14:textId="77777777" w:rsidR="00F75428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Suma kontrolna wersji elektronicznej wniosku (w systemie) musi być identyczna z sumą kontrolną papierowej wersji wniosku. </w:t>
      </w:r>
    </w:p>
    <w:p w14:paraId="7E5B9C64" w14:textId="77777777" w:rsidR="00A019CC" w:rsidRPr="00105E31" w:rsidRDefault="00A019CC" w:rsidP="00A019CC">
      <w:pPr>
        <w:autoSpaceDE w:val="0"/>
        <w:autoSpaceDN w:val="0"/>
        <w:spacing w:before="1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Wniosek) należy złożyć w zamkniętej kopercie, której opis zawiera następujące informacje: </w:t>
      </w:r>
    </w:p>
    <w:p w14:paraId="1B8BB0ED" w14:textId="77777777" w:rsidR="0085685F" w:rsidRPr="00105E31" w:rsidRDefault="0085685F" w:rsidP="001C19EA">
      <w:pPr>
        <w:autoSpaceDE w:val="0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590F2CAB" w14:textId="77777777" w:rsidR="00CE0D1A" w:rsidRPr="00105E31" w:rsidRDefault="00CE0D1A" w:rsidP="001C19EA">
      <w:pPr>
        <w:autoSpaceDE w:val="0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</w:p>
    <w:tbl>
      <w:tblPr>
        <w:tblW w:w="7906" w:type="dxa"/>
        <w:tblInd w:w="891" w:type="dxa"/>
        <w:tblLayout w:type="fixed"/>
        <w:tblLook w:val="0000" w:firstRow="0" w:lastRow="0" w:firstColumn="0" w:lastColumn="0" w:noHBand="0" w:noVBand="0"/>
      </w:tblPr>
      <w:tblGrid>
        <w:gridCol w:w="7906"/>
      </w:tblGrid>
      <w:tr w:rsidR="0085685F" w:rsidRPr="00105E31" w14:paraId="126DBA8E" w14:textId="77777777" w:rsidTr="00A56AE4">
        <w:trPr>
          <w:trHeight w:val="850"/>
        </w:trPr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B48" w14:textId="77777777" w:rsidR="001379FE" w:rsidRDefault="001379FE" w:rsidP="00B00FC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NUMER NABORU</w:t>
            </w:r>
          </w:p>
          <w:p w14:paraId="235346DC" w14:textId="77777777" w:rsidR="009744CE" w:rsidRPr="009744CE" w:rsidRDefault="009744CE" w:rsidP="009744C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9744CE">
              <w:rPr>
                <w:rFonts w:asciiTheme="minorHAnsi" w:hAnsiTheme="minorHAnsi"/>
                <w:b/>
              </w:rPr>
              <w:t>Numer wniosku o dofinansowanie</w:t>
            </w:r>
          </w:p>
          <w:p w14:paraId="4CD22742" w14:textId="77777777" w:rsidR="0085685F" w:rsidRPr="00105E31" w:rsidRDefault="0085685F" w:rsidP="00B00FCF">
            <w:pPr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Nazwa wnioskodawcy</w:t>
            </w:r>
          </w:p>
          <w:p w14:paraId="3538F7CD" w14:textId="77777777" w:rsidR="0085685F" w:rsidRPr="00105E31" w:rsidRDefault="0085685F" w:rsidP="00B00FCF">
            <w:pPr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Adres wnioskodawcy</w:t>
            </w:r>
          </w:p>
          <w:p w14:paraId="658751BB" w14:textId="77777777" w:rsidR="0085685F" w:rsidRPr="00105E31" w:rsidRDefault="0085685F" w:rsidP="00B00FCF">
            <w:pPr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  <w:p w14:paraId="1357601B" w14:textId="77777777" w:rsidR="0085685F" w:rsidRPr="00105E31" w:rsidRDefault="0085685F" w:rsidP="00B00FCF">
            <w:pPr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  <w:p w14:paraId="1A0EB83D" w14:textId="77777777" w:rsidR="0085685F" w:rsidRPr="00105E31" w:rsidRDefault="0085685F" w:rsidP="00B00FCF">
            <w:pPr>
              <w:jc w:val="center"/>
              <w:rPr>
                <w:rFonts w:asciiTheme="minorHAnsi" w:hAnsiTheme="minorHAnsi"/>
                <w:strike/>
              </w:rPr>
            </w:pPr>
          </w:p>
          <w:p w14:paraId="41BEBA20" w14:textId="77777777" w:rsidR="0085685F" w:rsidRPr="00105E31" w:rsidRDefault="0085685F" w:rsidP="00B00FCF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WNIOSEK O DOFINANSOWANIE REALIZACJI PROJEKTU</w:t>
            </w:r>
          </w:p>
          <w:p w14:paraId="4CF73FC8" w14:textId="77777777" w:rsidR="0085685F" w:rsidRPr="00105E31" w:rsidRDefault="0085685F" w:rsidP="00B00FCF">
            <w:pPr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Oś priorytetowa 1 Przedsiębiorstwa i innowacje</w:t>
            </w:r>
          </w:p>
          <w:p w14:paraId="4456B38C" w14:textId="77777777" w:rsidR="0085685F" w:rsidRPr="00105E31" w:rsidRDefault="0085685F" w:rsidP="00B00FCF">
            <w:pPr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Działanie 1.2 Innowacyjne przedsiębiorstwa</w:t>
            </w:r>
          </w:p>
          <w:p w14:paraId="4D32DE2C" w14:textId="77777777" w:rsidR="0085685F" w:rsidRPr="00105E31" w:rsidRDefault="0085685F" w:rsidP="00B00FCF">
            <w:pPr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Poddziałanie 1.2.</w:t>
            </w:r>
            <w:r w:rsidR="00B3677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„Innowacyjne przedsiębiorstwa – </w:t>
            </w:r>
            <w:r w:rsidR="00B36774">
              <w:rPr>
                <w:rFonts w:asciiTheme="minorHAnsi" w:hAnsiTheme="minorHAnsi"/>
                <w:b/>
                <w:bCs/>
                <w:sz w:val="22"/>
                <w:szCs w:val="22"/>
              </w:rPr>
              <w:t>konkursy horyzontaln</w:t>
            </w:r>
            <w:r w:rsidR="00690BB9">
              <w:rPr>
                <w:rFonts w:asciiTheme="minorHAnsi" w:hAnsiTheme="minorHAnsi"/>
                <w:b/>
                <w:bCs/>
                <w:sz w:val="22"/>
                <w:szCs w:val="22"/>
              </w:rPr>
              <w:t>y</w:t>
            </w: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”</w:t>
            </w:r>
          </w:p>
          <w:p w14:paraId="33820F6F" w14:textId="77777777" w:rsidR="0085685F" w:rsidRPr="00105E31" w:rsidRDefault="0085685F" w:rsidP="00B00FCF">
            <w:pPr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Schemat 1.2 A Wsparcie dla przedsiębiorstw chcących rozpocząć lub rozwinąć działalność B+R</w:t>
            </w:r>
          </w:p>
          <w:p w14:paraId="1F96D9D0" w14:textId="77777777" w:rsidR="0085685F" w:rsidRPr="00105E31" w:rsidRDefault="0085685F" w:rsidP="00B00FCF">
            <w:pPr>
              <w:jc w:val="center"/>
              <w:rPr>
                <w:rFonts w:asciiTheme="minorHAnsi" w:hAnsiTheme="minorHAnsi"/>
                <w:strike/>
              </w:rPr>
            </w:pPr>
          </w:p>
          <w:p w14:paraId="792EB4C9" w14:textId="77777777" w:rsidR="0085685F" w:rsidRPr="00105E31" w:rsidRDefault="0085685F" w:rsidP="00B00FCF">
            <w:pPr>
              <w:jc w:val="center"/>
              <w:rPr>
                <w:rFonts w:asciiTheme="minorHAnsi" w:hAnsiTheme="minorHAnsi"/>
                <w:strike/>
              </w:rPr>
            </w:pPr>
          </w:p>
          <w:p w14:paraId="0FDA7404" w14:textId="77777777" w:rsidR="0085685F" w:rsidRPr="00105E31" w:rsidRDefault="0085685F" w:rsidP="00B00FCF">
            <w:pPr>
              <w:jc w:val="right"/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Dolnośląska Instytucja Pośrednicząca</w:t>
            </w:r>
          </w:p>
          <w:p w14:paraId="4AA16DA2" w14:textId="77777777" w:rsidR="0085685F" w:rsidRPr="00105E31" w:rsidRDefault="0085685F" w:rsidP="00B00FCF">
            <w:pPr>
              <w:jc w:val="right"/>
              <w:rPr>
                <w:rFonts w:asciiTheme="minorHAnsi" w:hAnsiTheme="minorHAnsi"/>
                <w:b/>
                <w:strike/>
              </w:rPr>
            </w:pPr>
            <w:r w:rsidRPr="00105E31">
              <w:rPr>
                <w:rFonts w:asciiTheme="minorHAnsi" w:hAnsiTheme="minorHAnsi"/>
                <w:b/>
                <w:sz w:val="22"/>
                <w:szCs w:val="22"/>
              </w:rPr>
              <w:t>ul. Strzegomska 2-4</w:t>
            </w:r>
          </w:p>
          <w:p w14:paraId="2DF7B1D3" w14:textId="77777777" w:rsidR="0085685F" w:rsidRPr="00105E31" w:rsidRDefault="0085685F" w:rsidP="00B00FCF">
            <w:pPr>
              <w:jc w:val="right"/>
              <w:rPr>
                <w:rFonts w:asciiTheme="minorHAnsi" w:hAnsiTheme="minorHAnsi"/>
                <w:b/>
                <w:bCs/>
                <w:strike/>
              </w:rPr>
            </w:pPr>
            <w:r w:rsidRPr="00105E31">
              <w:rPr>
                <w:rFonts w:asciiTheme="minorHAnsi" w:hAnsiTheme="minorHAnsi"/>
                <w:b/>
                <w:bCs/>
                <w:sz w:val="22"/>
                <w:szCs w:val="22"/>
              </w:rPr>
              <w:t>53-611 Wrocław</w:t>
            </w:r>
          </w:p>
        </w:tc>
      </w:tr>
    </w:tbl>
    <w:p w14:paraId="169A9754" w14:textId="77777777" w:rsidR="0085685F" w:rsidRPr="00105E31" w:rsidRDefault="0085685F" w:rsidP="001C19EA">
      <w:pPr>
        <w:autoSpaceDE w:val="0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43AC3EC4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Wniosek o dofinansowanie należy sporządzić według Instrukcji wypełniania wniosku </w:t>
      </w:r>
      <w:r w:rsidRPr="00105E31">
        <w:rPr>
          <w:rFonts w:asciiTheme="minorHAnsi" w:hAnsiTheme="minorHAnsi" w:cs="Arial"/>
          <w:sz w:val="22"/>
          <w:szCs w:val="22"/>
        </w:rPr>
        <w:br/>
        <w:t>o dofinansowanie projektu dostępnej na stronie internetowej DIP.</w:t>
      </w:r>
    </w:p>
    <w:p w14:paraId="41F0C975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</w:t>
      </w:r>
      <w:r w:rsidRPr="00105E31">
        <w:rPr>
          <w:rFonts w:asciiTheme="minorHAnsi" w:hAnsiTheme="minorHAnsi" w:cs="Arial"/>
          <w:sz w:val="22"/>
          <w:szCs w:val="22"/>
        </w:rPr>
        <w:br/>
        <w:t xml:space="preserve">z oryginałem należy przez to rozumieć: </w:t>
      </w:r>
    </w:p>
    <w:p w14:paraId="4D6D68B1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79562A4F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79A21AFF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AD2ED5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5AF2A40B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298C1A21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  <w:r w:rsidRPr="00105E31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</w:t>
      </w:r>
      <w:r w:rsidRPr="00105E31">
        <w:rPr>
          <w:rFonts w:asciiTheme="minorHAnsi" w:hAnsiTheme="minorHAnsi" w:cs="Arial"/>
          <w:sz w:val="22"/>
          <w:szCs w:val="22"/>
        </w:rPr>
        <w:br/>
        <w:t>o dofinansowanie adres korespondencyjny w ciągu 14 dni od daty złożenia.</w:t>
      </w:r>
    </w:p>
    <w:p w14:paraId="7ED33F8C" w14:textId="77777777" w:rsidR="00A019CC" w:rsidRPr="00105E31" w:rsidRDefault="00A019CC" w:rsidP="00A019CC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</w:p>
    <w:p w14:paraId="0939DCB7" w14:textId="77777777" w:rsidR="00A019CC" w:rsidRPr="00105E31" w:rsidRDefault="00A019CC" w:rsidP="00A019C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05E31">
        <w:rPr>
          <w:rFonts w:asciiTheme="minorHAnsi" w:eastAsiaTheme="minorHAnsi" w:hAnsiTheme="minorHAnsi" w:cs="Arial"/>
          <w:sz w:val="22"/>
          <w:szCs w:val="22"/>
          <w:lang w:eastAsia="en-US"/>
        </w:rPr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0BD51FE4" w14:textId="77777777" w:rsidR="0085685F" w:rsidRPr="00105E31" w:rsidRDefault="0085685F" w:rsidP="001C19EA">
      <w:pPr>
        <w:autoSpaceDE w:val="0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0A352547" w14:textId="77777777" w:rsidR="0085685F" w:rsidRPr="00105E31" w:rsidRDefault="0085685F" w:rsidP="001C19EA">
      <w:pPr>
        <w:autoSpaceDE w:val="0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33E3D828" w14:textId="77777777" w:rsidR="0058526C" w:rsidRPr="00105E31" w:rsidRDefault="0058526C" w:rsidP="0058526C">
      <w:pPr>
        <w:pStyle w:val="Tekstpodstawowy3"/>
        <w:ind w:left="284"/>
        <w:contextualSpacing/>
        <w:jc w:val="center"/>
        <w:rPr>
          <w:rFonts w:asciiTheme="minorHAnsi" w:hAnsiTheme="minorHAnsi" w:cs="Calibri"/>
          <w:b/>
          <w:bCs/>
          <w:u w:val="single"/>
        </w:rPr>
      </w:pPr>
      <w:r w:rsidRPr="00105E31">
        <w:rPr>
          <w:rFonts w:asciiTheme="minorHAnsi" w:hAnsiTheme="minorHAnsi" w:cs="Calibri"/>
          <w:b/>
          <w:bCs/>
          <w:u w:val="single"/>
        </w:rPr>
        <w:t>Jeden Wnioskodawca może złożyć w niniejszym naborze tylko jeden wniosek o dofinansowanie.</w:t>
      </w:r>
    </w:p>
    <w:p w14:paraId="46E83552" w14:textId="77777777" w:rsidR="0058526C" w:rsidRPr="00105E31" w:rsidRDefault="0058526C" w:rsidP="00D670F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5526CDF" w14:textId="77777777" w:rsidR="00D670FD" w:rsidRPr="00105E31" w:rsidRDefault="00D670FD" w:rsidP="00D670F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62777EF" w14:textId="77777777" w:rsidR="00D670FD" w:rsidRPr="00105E31" w:rsidRDefault="00D670FD" w:rsidP="00D670F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4330EC42" w14:textId="77777777" w:rsidR="00D670FD" w:rsidRPr="00105E31" w:rsidRDefault="00D670FD" w:rsidP="00D670F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/>
          <w:b/>
          <w:sz w:val="22"/>
          <w:szCs w:val="22"/>
        </w:rPr>
        <w:t>Zasady wyboru projektów</w:t>
      </w:r>
      <w:r w:rsidRPr="00105E31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46E4710D" w14:textId="77777777" w:rsidR="00D670FD" w:rsidRPr="00105E31" w:rsidRDefault="00D670FD" w:rsidP="00D670FD">
      <w:pPr>
        <w:autoSpaceDE w:val="0"/>
        <w:ind w:left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44D1C7BB" w14:textId="77777777" w:rsidR="00D670FD" w:rsidRPr="00105E31" w:rsidRDefault="00D670FD" w:rsidP="00D670FD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Szczegółowe  informacje  na  temat  zasad  wyboru  projektów  znajdują  się  w  Regulaminie Konkursu.</w:t>
      </w:r>
    </w:p>
    <w:p w14:paraId="3EE819C4" w14:textId="77777777" w:rsidR="00D670FD" w:rsidRDefault="00D670FD" w:rsidP="00D670FD">
      <w:pPr>
        <w:autoSpaceDE w:val="0"/>
        <w:ind w:left="284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69313CF5" w14:textId="77777777" w:rsidR="002F3E8F" w:rsidRPr="00105E31" w:rsidRDefault="002F3E8F" w:rsidP="00D670FD">
      <w:pPr>
        <w:autoSpaceDE w:val="0"/>
        <w:ind w:left="284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20FC6B28" w14:textId="77777777" w:rsidR="0086423F" w:rsidRPr="00105E31" w:rsidRDefault="0086423F" w:rsidP="0086423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Termin rozstrzygnięcia konkursu:</w:t>
      </w:r>
    </w:p>
    <w:p w14:paraId="0EA7A371" w14:textId="77777777" w:rsidR="00D670FD" w:rsidRPr="00105E31" w:rsidRDefault="00D670FD" w:rsidP="00D670FD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5035EB95" w14:textId="77777777" w:rsidR="0086423F" w:rsidRPr="00105E31" w:rsidRDefault="0086423F" w:rsidP="0086423F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Rozstrzygnięcie konkursu nastąpi po zakończeniu </w:t>
      </w:r>
      <w:r w:rsidR="00BF48BB" w:rsidRPr="00105E31">
        <w:rPr>
          <w:rFonts w:asciiTheme="minorHAnsi" w:hAnsiTheme="minorHAnsi"/>
          <w:sz w:val="22"/>
          <w:szCs w:val="22"/>
        </w:rPr>
        <w:t>oceny formalnej</w:t>
      </w:r>
      <w:r w:rsidR="00B36774">
        <w:rPr>
          <w:rFonts w:asciiTheme="minorHAnsi" w:hAnsiTheme="minorHAnsi"/>
          <w:sz w:val="22"/>
          <w:szCs w:val="22"/>
        </w:rPr>
        <w:t xml:space="preserve"> i</w:t>
      </w:r>
      <w:r w:rsidR="00BF48BB" w:rsidRPr="00105E31">
        <w:rPr>
          <w:rFonts w:asciiTheme="minorHAnsi" w:hAnsiTheme="minorHAnsi"/>
          <w:sz w:val="22"/>
          <w:szCs w:val="22"/>
        </w:rPr>
        <w:t xml:space="preserve"> merytorycznej</w:t>
      </w:r>
      <w:r w:rsidR="00BF48BB" w:rsidRPr="00105E31">
        <w:rPr>
          <w:rFonts w:asciiTheme="minorHAnsi" w:hAnsiTheme="minorHAnsi" w:cs="Calibri"/>
          <w:sz w:val="22"/>
          <w:szCs w:val="22"/>
        </w:rPr>
        <w:t xml:space="preserve"> </w:t>
      </w:r>
      <w:r w:rsidRPr="00105E31">
        <w:rPr>
          <w:rFonts w:asciiTheme="minorHAnsi" w:hAnsiTheme="minorHAnsi" w:cs="Calibri"/>
          <w:sz w:val="22"/>
          <w:szCs w:val="22"/>
        </w:rPr>
        <w:t>wszystkich wniosków o dofinansowanie.</w:t>
      </w:r>
    </w:p>
    <w:p w14:paraId="3F9BA28C" w14:textId="77777777" w:rsidR="00BF48BB" w:rsidRPr="00105E31" w:rsidRDefault="00BF48BB" w:rsidP="00BF48BB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Wyniki rozstrzygnięcia konkursu DIP zamieszcza na swojej stronie internetowej </w:t>
      </w:r>
      <w:hyperlink r:id="rId12" w:history="1">
        <w:r w:rsidRPr="00105E31">
          <w:rPr>
            <w:rStyle w:val="Hipercze"/>
            <w:rFonts w:asciiTheme="minorHAnsi" w:hAnsiTheme="minorHAnsi"/>
            <w:color w:val="auto"/>
            <w:sz w:val="22"/>
            <w:szCs w:val="22"/>
          </w:rPr>
          <w:t>www.dip.dolnyslask.pl</w:t>
        </w:r>
      </w:hyperlink>
      <w:r w:rsidR="00B36774">
        <w:rPr>
          <w:rFonts w:asciiTheme="minorHAnsi" w:hAnsiTheme="minorHAnsi" w:cs="Calibri"/>
          <w:sz w:val="22"/>
          <w:szCs w:val="22"/>
        </w:rPr>
        <w:t xml:space="preserve"> </w:t>
      </w:r>
      <w:r w:rsidRPr="00105E31">
        <w:rPr>
          <w:rFonts w:asciiTheme="minorHAnsi" w:hAnsiTheme="minorHAnsi"/>
          <w:sz w:val="22"/>
          <w:szCs w:val="22"/>
        </w:rPr>
        <w:t xml:space="preserve">oraz na portalu Funduszy Europejskich </w:t>
      </w:r>
      <w:hyperlink r:id="rId13" w:history="1">
        <w:r w:rsidRPr="00105E31">
          <w:rPr>
            <w:rStyle w:val="Hipercze"/>
            <w:rFonts w:asciiTheme="minorHAnsi" w:hAnsiTheme="minorHAnsi"/>
            <w:sz w:val="22"/>
            <w:szCs w:val="22"/>
          </w:rPr>
          <w:t>www.funduszeeuropejskie.gov.pl</w:t>
        </w:r>
      </w:hyperlink>
      <w:r w:rsidRPr="00105E31">
        <w:rPr>
          <w:rFonts w:asciiTheme="minorHAnsi" w:hAnsiTheme="minorHAnsi"/>
          <w:sz w:val="22"/>
          <w:szCs w:val="22"/>
        </w:rPr>
        <w:t xml:space="preserve"> jako listę projektów, które uzyskały wymaganą liczbę punktów z wyróżnieniem projektów wybranych do dofinansowania. Każdy Wnioskodawca zostaje powiadomiony pisemnie o zakończeniu oceny jego projektu.</w:t>
      </w:r>
    </w:p>
    <w:p w14:paraId="50B7B285" w14:textId="77777777" w:rsidR="0086423F" w:rsidRPr="00105E31" w:rsidRDefault="0086423F" w:rsidP="00D670FD">
      <w:pPr>
        <w:tabs>
          <w:tab w:val="left" w:pos="284"/>
        </w:tabs>
        <w:autoSpaceDE w:val="0"/>
        <w:jc w:val="both"/>
        <w:rPr>
          <w:rFonts w:asciiTheme="minorHAnsi" w:hAnsiTheme="minorHAnsi" w:cs="Calibri"/>
          <w:i/>
          <w:sz w:val="22"/>
          <w:szCs w:val="22"/>
        </w:rPr>
      </w:pPr>
    </w:p>
    <w:p w14:paraId="3248741B" w14:textId="5643B09E" w:rsidR="0086423F" w:rsidRPr="00105E31" w:rsidRDefault="0086423F" w:rsidP="0086423F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Orientacyjny termin rozstrzygnięcia konkursu to </w:t>
      </w:r>
      <w:r w:rsidR="00FE2878">
        <w:rPr>
          <w:rFonts w:asciiTheme="minorHAnsi" w:hAnsiTheme="minorHAnsi"/>
          <w:b/>
          <w:sz w:val="22"/>
          <w:szCs w:val="22"/>
        </w:rPr>
        <w:t>styczeń</w:t>
      </w:r>
      <w:bookmarkStart w:id="8" w:name="_GoBack"/>
      <w:bookmarkEnd w:id="8"/>
      <w:r w:rsidR="00796876" w:rsidRPr="00A72F74">
        <w:rPr>
          <w:rFonts w:asciiTheme="minorHAnsi" w:hAnsiTheme="minorHAnsi"/>
          <w:b/>
          <w:sz w:val="22"/>
          <w:szCs w:val="22"/>
        </w:rPr>
        <w:t xml:space="preserve"> </w:t>
      </w:r>
      <w:r w:rsidR="001C19EA" w:rsidRPr="00A72F74">
        <w:rPr>
          <w:rFonts w:asciiTheme="minorHAnsi" w:hAnsiTheme="minorHAnsi"/>
          <w:b/>
          <w:sz w:val="22"/>
          <w:szCs w:val="22"/>
        </w:rPr>
        <w:t>201</w:t>
      </w:r>
      <w:r w:rsidR="00FE2878">
        <w:rPr>
          <w:rFonts w:asciiTheme="minorHAnsi" w:hAnsiTheme="minorHAnsi"/>
          <w:b/>
          <w:sz w:val="22"/>
          <w:szCs w:val="22"/>
        </w:rPr>
        <w:t>8</w:t>
      </w:r>
      <w:r w:rsidR="001C19EA" w:rsidRPr="00A72F74">
        <w:rPr>
          <w:rFonts w:asciiTheme="minorHAnsi" w:hAnsiTheme="minorHAnsi"/>
          <w:b/>
          <w:sz w:val="22"/>
          <w:szCs w:val="22"/>
        </w:rPr>
        <w:t>r.</w:t>
      </w:r>
    </w:p>
    <w:p w14:paraId="209AF6D8" w14:textId="77777777" w:rsidR="00BF48BB" w:rsidRPr="00105E31" w:rsidRDefault="00BF48BB" w:rsidP="0086423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3FC776F" w14:textId="77777777" w:rsidR="0086423F" w:rsidRPr="00105E31" w:rsidRDefault="0086423F" w:rsidP="0086423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105E31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377EDBA7" w14:textId="77777777" w:rsidR="0086423F" w:rsidRPr="00105E31" w:rsidRDefault="0086423F" w:rsidP="0086423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8BD791A" w14:textId="77777777" w:rsidR="00BF48BB" w:rsidRDefault="00BF48BB" w:rsidP="00BF48BB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Wnioskodawcy,  w  przypadku  negatywnej  oceny  jego  projektu,  przysługuje  prawo  do wniesienia protestu,  zgodnie  z  zasadami  określonymi  w  ustawie  </w:t>
      </w:r>
      <w:r w:rsidR="007C150F">
        <w:rPr>
          <w:rFonts w:asciiTheme="minorHAnsi" w:hAnsiTheme="minorHAnsi" w:cs="Calibri"/>
          <w:sz w:val="22"/>
          <w:szCs w:val="22"/>
        </w:rPr>
        <w:t>wdrożeniowej.</w:t>
      </w:r>
    </w:p>
    <w:p w14:paraId="37DB8F58" w14:textId="77777777" w:rsidR="007C150F" w:rsidRDefault="007C150F" w:rsidP="00BF48BB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D1705F2" w14:textId="77777777" w:rsidR="00D72FF0" w:rsidRPr="00105E31" w:rsidRDefault="007C150F" w:rsidP="0086423F">
      <w:pPr>
        <w:tabs>
          <w:tab w:val="left" w:pos="284"/>
        </w:tabs>
        <w:autoSpaceDE w:val="0"/>
        <w:jc w:val="both"/>
        <w:rPr>
          <w:rFonts w:asciiTheme="minorHAnsi" w:hAnsiTheme="minorHAnsi" w:cs="Calibri"/>
          <w:i/>
          <w:sz w:val="22"/>
          <w:szCs w:val="22"/>
        </w:rPr>
      </w:pPr>
      <w:r w:rsidRPr="000E0B76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</w:t>
      </w:r>
      <w:r w:rsidRPr="00653594">
        <w:rPr>
          <w:rFonts w:asciiTheme="minorHAnsi" w:hAnsiTheme="minorHAnsi" w:cs="Calibri"/>
          <w:sz w:val="22"/>
          <w:szCs w:val="22"/>
        </w:rPr>
        <w:t>Regulaminie Konkursu.</w:t>
      </w:r>
    </w:p>
    <w:p w14:paraId="774C1317" w14:textId="77777777" w:rsidR="00D72FF0" w:rsidRPr="00105E31" w:rsidRDefault="00D72FF0" w:rsidP="00D72FF0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105E31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3C855510" w14:textId="77777777" w:rsidR="00D72FF0" w:rsidRPr="00105E31" w:rsidRDefault="00D72FF0" w:rsidP="00D72FF0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621D1C74" w14:textId="77777777" w:rsidR="00D72FF0" w:rsidRPr="00105E31" w:rsidRDefault="00413D1A" w:rsidP="00D72FF0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>Regulamin Konkursu wraz z załącznikami (pełna dokumentacja) do Działania 1.2, Poddziałania 1.2.</w:t>
      </w:r>
      <w:r w:rsidR="00B36774">
        <w:rPr>
          <w:rFonts w:asciiTheme="minorHAnsi" w:hAnsiTheme="minorHAnsi" w:cs="Calibri"/>
          <w:sz w:val="22"/>
          <w:szCs w:val="22"/>
        </w:rPr>
        <w:t>1</w:t>
      </w:r>
      <w:r w:rsidRPr="00105E31">
        <w:rPr>
          <w:rFonts w:asciiTheme="minorHAnsi" w:hAnsiTheme="minorHAnsi" w:cs="Calibri"/>
          <w:sz w:val="22"/>
          <w:szCs w:val="22"/>
        </w:rPr>
        <w:t>, Schematu 1.2</w:t>
      </w:r>
      <w:r w:rsidR="00A602FF" w:rsidRPr="00105E31">
        <w:rPr>
          <w:rFonts w:asciiTheme="minorHAnsi" w:hAnsiTheme="minorHAnsi" w:cs="Calibri"/>
          <w:sz w:val="22"/>
          <w:szCs w:val="22"/>
        </w:rPr>
        <w:t xml:space="preserve"> </w:t>
      </w:r>
      <w:r w:rsidRPr="00105E31">
        <w:rPr>
          <w:rFonts w:asciiTheme="minorHAnsi" w:hAnsiTheme="minorHAnsi" w:cs="Calibri"/>
          <w:sz w:val="22"/>
          <w:szCs w:val="22"/>
        </w:rPr>
        <w:t xml:space="preserve">A znajduje się na stronie Dolnośląskiej Instytucji Pośredniczącej: </w:t>
      </w:r>
      <w:hyperlink r:id="rId14" w:history="1">
        <w:r w:rsidR="007C150F" w:rsidRPr="00315F11">
          <w:rPr>
            <w:rStyle w:val="Hipercze"/>
            <w:rFonts w:asciiTheme="minorHAnsi" w:hAnsiTheme="minorHAnsi" w:cs="Calibri"/>
            <w:i/>
            <w:sz w:val="22"/>
            <w:szCs w:val="22"/>
          </w:rPr>
          <w:t>www.dip.dolnyslask.pl</w:t>
        </w:r>
      </w:hyperlink>
      <w:r w:rsidR="001E1159" w:rsidRPr="00105E31">
        <w:rPr>
          <w:rFonts w:asciiTheme="minorHAnsi" w:hAnsiTheme="minorHAnsi" w:cs="Arial"/>
          <w:i/>
          <w:sz w:val="22"/>
          <w:szCs w:val="22"/>
          <w:u w:val="single"/>
        </w:rPr>
        <w:t>.</w:t>
      </w:r>
      <w:r w:rsidR="007C150F">
        <w:rPr>
          <w:rFonts w:asciiTheme="minorHAnsi" w:hAnsiTheme="minorHAnsi" w:cs="Arial"/>
          <w:i/>
          <w:sz w:val="22"/>
          <w:szCs w:val="22"/>
          <w:u w:val="single"/>
        </w:rPr>
        <w:t xml:space="preserve"> </w:t>
      </w:r>
    </w:p>
    <w:p w14:paraId="11D97F96" w14:textId="77777777" w:rsidR="00D72FF0" w:rsidRPr="00105E31" w:rsidRDefault="00D72FF0" w:rsidP="00D72FF0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6000511E" w14:textId="77777777" w:rsidR="0010179F" w:rsidRPr="00105E31" w:rsidRDefault="00541A72" w:rsidP="00D72FF0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      </w:t>
      </w:r>
    </w:p>
    <w:p w14:paraId="0734CB83" w14:textId="77777777" w:rsidR="0010179F" w:rsidRPr="00105E31" w:rsidRDefault="0010179F" w:rsidP="0010179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105E31">
        <w:rPr>
          <w:rFonts w:asciiTheme="minorHAnsi" w:hAnsiTheme="minorHAnsi" w:cs="Calibri"/>
          <w:b/>
          <w:sz w:val="22"/>
          <w:szCs w:val="22"/>
        </w:rPr>
        <w:t>Kontakt</w:t>
      </w:r>
    </w:p>
    <w:p w14:paraId="0F700B61" w14:textId="77777777" w:rsidR="009673D0" w:rsidRPr="00105E31" w:rsidRDefault="009673D0" w:rsidP="009673D0">
      <w:pPr>
        <w:autoSpaceDE w:val="0"/>
        <w:ind w:left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587130D9" w14:textId="77777777" w:rsidR="009673D0" w:rsidRPr="00105E31" w:rsidRDefault="009673D0" w:rsidP="009673D0">
      <w:pPr>
        <w:pStyle w:val="Akapitzlist"/>
        <w:autoSpaceDE w:val="0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>Instytucja Organizująca Konkurs (IOK)</w:t>
      </w:r>
      <w:r w:rsidR="00E96FA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105E31">
        <w:rPr>
          <w:rFonts w:asciiTheme="minorHAnsi" w:hAnsiTheme="minorHAnsi" w:cs="Calibri"/>
          <w:b/>
          <w:bCs/>
          <w:sz w:val="22"/>
          <w:szCs w:val="22"/>
        </w:rPr>
        <w:t xml:space="preserve">DIP </w:t>
      </w:r>
    </w:p>
    <w:p w14:paraId="096BDFE9" w14:textId="77777777" w:rsidR="0010179F" w:rsidRPr="00105E31" w:rsidRDefault="0010179F" w:rsidP="0010179F">
      <w:pPr>
        <w:autoSpaceDE w:val="0"/>
        <w:ind w:left="284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p w14:paraId="0A79906A" w14:textId="77777777" w:rsidR="0010179F" w:rsidRPr="00105E31" w:rsidRDefault="0010179F" w:rsidP="0010179F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>Pytania  dotyczące  aplikowania  o  środki  w  ramach  Działania 1.2, Poddziałani</w:t>
      </w:r>
      <w:r w:rsidR="00413D1A" w:rsidRPr="00105E31">
        <w:rPr>
          <w:rFonts w:asciiTheme="minorHAnsi" w:hAnsiTheme="minorHAnsi" w:cs="Calibri"/>
          <w:sz w:val="22"/>
          <w:szCs w:val="22"/>
        </w:rPr>
        <w:t>a</w:t>
      </w:r>
      <w:r w:rsidRPr="00105E31">
        <w:rPr>
          <w:rFonts w:asciiTheme="minorHAnsi" w:hAnsiTheme="minorHAnsi" w:cs="Calibri"/>
          <w:sz w:val="22"/>
          <w:szCs w:val="22"/>
        </w:rPr>
        <w:t xml:space="preserve"> 1.2.</w:t>
      </w:r>
      <w:r w:rsidR="00B36774">
        <w:rPr>
          <w:rFonts w:asciiTheme="minorHAnsi" w:hAnsiTheme="minorHAnsi" w:cs="Calibri"/>
          <w:sz w:val="22"/>
          <w:szCs w:val="22"/>
        </w:rPr>
        <w:t>1</w:t>
      </w:r>
      <w:r w:rsidRPr="00105E31">
        <w:rPr>
          <w:rFonts w:asciiTheme="minorHAnsi" w:hAnsiTheme="minorHAnsi" w:cs="Calibri"/>
          <w:sz w:val="22"/>
          <w:szCs w:val="22"/>
        </w:rPr>
        <w:t>, Schemat</w:t>
      </w:r>
      <w:r w:rsidR="00413D1A" w:rsidRPr="00105E31">
        <w:rPr>
          <w:rFonts w:asciiTheme="minorHAnsi" w:hAnsiTheme="minorHAnsi" w:cs="Calibri"/>
          <w:sz w:val="22"/>
          <w:szCs w:val="22"/>
        </w:rPr>
        <w:t>u</w:t>
      </w:r>
      <w:r w:rsidRPr="00105E31">
        <w:rPr>
          <w:rFonts w:asciiTheme="minorHAnsi" w:hAnsiTheme="minorHAnsi" w:cs="Calibri"/>
          <w:sz w:val="22"/>
          <w:szCs w:val="22"/>
        </w:rPr>
        <w:t xml:space="preserve"> 1.2A można kierować poprzez:</w:t>
      </w:r>
    </w:p>
    <w:p w14:paraId="74A5F0C5" w14:textId="77777777" w:rsidR="00413D1A" w:rsidRPr="00105E31" w:rsidRDefault="00413D1A" w:rsidP="00413D1A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49" w:hanging="249"/>
        <w:jc w:val="both"/>
        <w:rPr>
          <w:rFonts w:asciiTheme="minorHAnsi" w:hAnsiTheme="minorHAnsi"/>
          <w:sz w:val="22"/>
          <w:szCs w:val="22"/>
          <w:lang w:val="en-US"/>
        </w:rPr>
      </w:pPr>
      <w:r w:rsidRPr="00105E31">
        <w:rPr>
          <w:rFonts w:asciiTheme="minorHAnsi" w:hAnsiTheme="minorHAnsi"/>
          <w:sz w:val="22"/>
          <w:szCs w:val="22"/>
          <w:lang w:val="en-US"/>
        </w:rPr>
        <w:t xml:space="preserve">e – </w:t>
      </w:r>
      <w:proofErr w:type="spellStart"/>
      <w:r w:rsidRPr="00105E31">
        <w:rPr>
          <w:rFonts w:asciiTheme="minorHAnsi" w:hAnsiTheme="minorHAnsi"/>
          <w:sz w:val="22"/>
          <w:szCs w:val="22"/>
          <w:lang w:val="en-US"/>
        </w:rPr>
        <w:t>maila</w:t>
      </w:r>
      <w:proofErr w:type="spellEnd"/>
      <w:r w:rsidRPr="00105E31">
        <w:rPr>
          <w:rFonts w:asciiTheme="minorHAnsi" w:hAnsiTheme="minorHAnsi"/>
          <w:sz w:val="22"/>
          <w:szCs w:val="22"/>
          <w:lang w:val="en-US"/>
        </w:rPr>
        <w:t xml:space="preserve">: </w:t>
      </w:r>
      <w:hyperlink r:id="rId15" w:history="1">
        <w:r w:rsidRPr="00105E31">
          <w:rPr>
            <w:rFonts w:asciiTheme="minorHAnsi" w:hAnsiTheme="minorHAnsi"/>
            <w:sz w:val="22"/>
            <w:szCs w:val="22"/>
            <w:u w:val="single"/>
            <w:lang w:val="en-US"/>
          </w:rPr>
          <w:t>info.dip@umwd.pl</w:t>
        </w:r>
      </w:hyperlink>
    </w:p>
    <w:p w14:paraId="1D12B399" w14:textId="77777777" w:rsidR="00413D1A" w:rsidRPr="00105E31" w:rsidRDefault="00413D1A" w:rsidP="00413D1A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49" w:hanging="249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>telefon: 71 776 58 12 , 71 776 58 13</w:t>
      </w:r>
    </w:p>
    <w:p w14:paraId="7180BC23" w14:textId="77777777" w:rsidR="00413D1A" w:rsidRPr="00105E31" w:rsidRDefault="00413D1A" w:rsidP="00413D1A">
      <w:pPr>
        <w:numPr>
          <w:ilvl w:val="0"/>
          <w:numId w:val="11"/>
        </w:numPr>
        <w:tabs>
          <w:tab w:val="clear" w:pos="1440"/>
          <w:tab w:val="num" w:pos="249"/>
        </w:tabs>
        <w:autoSpaceDE w:val="0"/>
        <w:autoSpaceDN w:val="0"/>
        <w:adjustRightInd w:val="0"/>
        <w:ind w:left="249" w:hanging="249"/>
        <w:rPr>
          <w:rFonts w:asciiTheme="minorHAnsi" w:hAnsiTheme="minorHAnsi"/>
          <w:sz w:val="22"/>
          <w:szCs w:val="22"/>
        </w:rPr>
      </w:pPr>
      <w:r w:rsidRPr="00105E31">
        <w:rPr>
          <w:rFonts w:asciiTheme="minorHAnsi" w:hAnsiTheme="minorHAnsi"/>
          <w:sz w:val="22"/>
          <w:szCs w:val="22"/>
        </w:rPr>
        <w:t xml:space="preserve">lub bezpośrednio w siedzibie: </w:t>
      </w:r>
      <w:r w:rsidR="00541A72" w:rsidRPr="00105E31">
        <w:rPr>
          <w:rFonts w:asciiTheme="minorHAnsi" w:hAnsiTheme="minorHAnsi"/>
          <w:sz w:val="22"/>
          <w:szCs w:val="22"/>
        </w:rPr>
        <w:t xml:space="preserve">       </w:t>
      </w:r>
    </w:p>
    <w:p w14:paraId="72BE7675" w14:textId="77777777" w:rsidR="00413D1A" w:rsidRPr="00105E31" w:rsidRDefault="00541A72" w:rsidP="00413D1A">
      <w:pPr>
        <w:tabs>
          <w:tab w:val="left" w:pos="284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105E31">
        <w:rPr>
          <w:rFonts w:asciiTheme="minorHAnsi" w:hAnsiTheme="minorHAnsi" w:cs="Calibri"/>
          <w:sz w:val="22"/>
          <w:szCs w:val="22"/>
        </w:rPr>
        <w:t xml:space="preserve">            </w:t>
      </w:r>
    </w:p>
    <w:p w14:paraId="0FD36E81" w14:textId="77777777" w:rsidR="003F26CF" w:rsidRPr="00105E31" w:rsidRDefault="00413D1A" w:rsidP="00413D1A">
      <w:pPr>
        <w:autoSpaceDE w:val="0"/>
        <w:contextualSpacing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 xml:space="preserve">DIP </w:t>
      </w:r>
    </w:p>
    <w:p w14:paraId="3D42F20D" w14:textId="77777777" w:rsidR="00413D1A" w:rsidRPr="00105E31" w:rsidRDefault="00413D1A" w:rsidP="00413D1A">
      <w:pPr>
        <w:autoSpaceDE w:val="0"/>
        <w:contextualSpacing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05E31">
        <w:rPr>
          <w:rFonts w:asciiTheme="minorHAnsi" w:hAnsiTheme="minorHAnsi" w:cs="Calibri"/>
          <w:b/>
          <w:bCs/>
          <w:sz w:val="22"/>
          <w:szCs w:val="22"/>
        </w:rPr>
        <w:t xml:space="preserve"> Dolnośląska Instytucja Pośrednicząca </w:t>
      </w:r>
      <w:r w:rsidRPr="00105E31">
        <w:rPr>
          <w:rFonts w:asciiTheme="minorHAnsi" w:hAnsiTheme="minorHAnsi" w:cs="Calibri"/>
          <w:b/>
          <w:bCs/>
          <w:sz w:val="22"/>
          <w:szCs w:val="22"/>
        </w:rPr>
        <w:br/>
        <w:t>ul. Strzegomska 2-4, 53-611 Wrocław</w:t>
      </w:r>
    </w:p>
    <w:p w14:paraId="4C4CB67C" w14:textId="77777777" w:rsidR="00413D1A" w:rsidRPr="00105E31" w:rsidRDefault="00413D1A" w:rsidP="00413D1A">
      <w:pPr>
        <w:autoSpaceDE w:val="0"/>
        <w:contextualSpacing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3601A41D" w14:textId="77777777" w:rsidR="0086423F" w:rsidRPr="00FE162F" w:rsidRDefault="0086423F" w:rsidP="00B5604F">
      <w:pPr>
        <w:jc w:val="center"/>
        <w:rPr>
          <w:rFonts w:asciiTheme="minorHAnsi" w:hAnsiTheme="minorHAnsi"/>
        </w:rPr>
      </w:pPr>
    </w:p>
    <w:sectPr w:rsidR="0086423F" w:rsidRPr="00FE162F" w:rsidSect="00D0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EF55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EEFA1" w14:textId="77777777" w:rsidR="00B146C9" w:rsidRDefault="00B146C9" w:rsidP="00504733">
      <w:r>
        <w:separator/>
      </w:r>
    </w:p>
  </w:endnote>
  <w:endnote w:type="continuationSeparator" w:id="0">
    <w:p w14:paraId="6694BE37" w14:textId="77777777" w:rsidR="00B146C9" w:rsidRDefault="00B146C9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6696C" w14:textId="77777777" w:rsidR="00B146C9" w:rsidRDefault="00B146C9" w:rsidP="00504733">
      <w:r>
        <w:separator/>
      </w:r>
    </w:p>
  </w:footnote>
  <w:footnote w:type="continuationSeparator" w:id="0">
    <w:p w14:paraId="6CF328A5" w14:textId="77777777" w:rsidR="00B146C9" w:rsidRDefault="00B146C9" w:rsidP="00504733">
      <w:r>
        <w:continuationSeparator/>
      </w:r>
    </w:p>
  </w:footnote>
  <w:footnote w:id="1">
    <w:p w14:paraId="5E6E7C88" w14:textId="77777777" w:rsidR="007C150F" w:rsidRPr="00C006ED" w:rsidRDefault="007C150F" w:rsidP="00F77D9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C006E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006ED">
        <w:rPr>
          <w:rFonts w:asciiTheme="minorHAnsi" w:hAnsiTheme="minorHAnsi"/>
          <w:sz w:val="16"/>
          <w:szCs w:val="16"/>
        </w:rPr>
        <w:t xml:space="preserve"> Zgodnie z art. 25 Pomoc na projekty badawczo-rozwojowe rozporządzenia Komisji (UE) NR 651/2014 z dnia 17 czerwca 2014 r. uznające niektóre rodzaje pomocy za zgodne z rynkiem wewnętrznym w zastosowaniu art. 107 i 108 Traktatu.</w:t>
      </w:r>
    </w:p>
  </w:footnote>
  <w:footnote w:id="2">
    <w:p w14:paraId="4FAC612B" w14:textId="77777777" w:rsidR="007C150F" w:rsidRPr="00452B0C" w:rsidRDefault="007C150F" w:rsidP="00452B0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452B0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52B0C">
        <w:rPr>
          <w:rFonts w:asciiTheme="minorHAnsi" w:hAnsiTheme="minorHAnsi"/>
          <w:sz w:val="16"/>
          <w:szCs w:val="16"/>
        </w:rPr>
        <w:t xml:space="preserve"> Pierwsza produkcja oznacza pierwsze wdrożenie przemysłowe odnoszące się do zwiększenia skali obiektów pilotażowych lub do pierwszych w swoim rodzaju urządzeń i obiektów, obejmujących kroki następujące po uruchomieniu linii pilotażowej, w ramach której zawarta jest faza testowania, ale nie produkcja masowa lub działalność handlowa.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2B9278B"/>
    <w:multiLevelType w:val="hybridMultilevel"/>
    <w:tmpl w:val="CF3EF90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70C7C52"/>
    <w:multiLevelType w:val="hybridMultilevel"/>
    <w:tmpl w:val="01EAB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17408"/>
    <w:multiLevelType w:val="hybridMultilevel"/>
    <w:tmpl w:val="333A85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C7125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6612CD7"/>
    <w:multiLevelType w:val="hybridMultilevel"/>
    <w:tmpl w:val="E6642FE6"/>
    <w:lvl w:ilvl="0" w:tplc="85D81EC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16A02A70"/>
    <w:multiLevelType w:val="multilevel"/>
    <w:tmpl w:val="08DAE6B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08300EB"/>
    <w:multiLevelType w:val="hybridMultilevel"/>
    <w:tmpl w:val="814E1B7A"/>
    <w:lvl w:ilvl="0" w:tplc="9C7E1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B60B8"/>
    <w:multiLevelType w:val="hybridMultilevel"/>
    <w:tmpl w:val="C8C84C1E"/>
    <w:lvl w:ilvl="0" w:tplc="1E3407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E94472"/>
    <w:multiLevelType w:val="hybridMultilevel"/>
    <w:tmpl w:val="349227F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81631C6"/>
    <w:multiLevelType w:val="hybridMultilevel"/>
    <w:tmpl w:val="749A99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967E2"/>
    <w:multiLevelType w:val="hybridMultilevel"/>
    <w:tmpl w:val="3B0C9DBA"/>
    <w:lvl w:ilvl="0" w:tplc="5AF005C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437A7"/>
    <w:multiLevelType w:val="hybridMultilevel"/>
    <w:tmpl w:val="53D22D34"/>
    <w:lvl w:ilvl="0" w:tplc="711A9338">
      <w:start w:val="1"/>
      <w:numFmt w:val="lowerLetter"/>
      <w:lvlText w:val="%1)"/>
      <w:lvlJc w:val="left"/>
      <w:pPr>
        <w:ind w:left="413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3">
    <w:nsid w:val="6B376486"/>
    <w:multiLevelType w:val="hybridMultilevel"/>
    <w:tmpl w:val="EB48C45A"/>
    <w:lvl w:ilvl="0" w:tplc="6A8051B8">
      <w:start w:val="1"/>
      <w:numFmt w:val="decimal"/>
      <w:lvlText w:val="%1)"/>
      <w:lvlJc w:val="left"/>
      <w:pPr>
        <w:ind w:left="1173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4">
    <w:nsid w:val="762E2155"/>
    <w:multiLevelType w:val="hybridMultilevel"/>
    <w:tmpl w:val="01EAB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90986"/>
    <w:multiLevelType w:val="hybridMultilevel"/>
    <w:tmpl w:val="232A4E26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9"/>
  </w:num>
  <w:num w:numId="15">
    <w:abstractNumId w:val="13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Jaros">
    <w15:presenceInfo w15:providerId="Windows Live" w15:userId="8ee2cd50fa8d9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1354C"/>
    <w:rsid w:val="000517F7"/>
    <w:rsid w:val="000522BD"/>
    <w:rsid w:val="00072BB8"/>
    <w:rsid w:val="00073116"/>
    <w:rsid w:val="000829BE"/>
    <w:rsid w:val="000D3E46"/>
    <w:rsid w:val="000E6240"/>
    <w:rsid w:val="0010179F"/>
    <w:rsid w:val="00105E31"/>
    <w:rsid w:val="00122263"/>
    <w:rsid w:val="00126F21"/>
    <w:rsid w:val="00127428"/>
    <w:rsid w:val="0013336B"/>
    <w:rsid w:val="001379FE"/>
    <w:rsid w:val="0014160C"/>
    <w:rsid w:val="001603CD"/>
    <w:rsid w:val="00175343"/>
    <w:rsid w:val="001800B5"/>
    <w:rsid w:val="001A6E18"/>
    <w:rsid w:val="001B4EB2"/>
    <w:rsid w:val="001C19EA"/>
    <w:rsid w:val="001D646B"/>
    <w:rsid w:val="001E1159"/>
    <w:rsid w:val="00200869"/>
    <w:rsid w:val="0020100D"/>
    <w:rsid w:val="002265C2"/>
    <w:rsid w:val="002735B4"/>
    <w:rsid w:val="002763A4"/>
    <w:rsid w:val="002961F8"/>
    <w:rsid w:val="002A04CB"/>
    <w:rsid w:val="002B7203"/>
    <w:rsid w:val="002D3662"/>
    <w:rsid w:val="002E16A9"/>
    <w:rsid w:val="002E77EF"/>
    <w:rsid w:val="002F3E8F"/>
    <w:rsid w:val="002F5E31"/>
    <w:rsid w:val="003022C9"/>
    <w:rsid w:val="00302D88"/>
    <w:rsid w:val="0032675E"/>
    <w:rsid w:val="003522A9"/>
    <w:rsid w:val="00353051"/>
    <w:rsid w:val="00353293"/>
    <w:rsid w:val="00361955"/>
    <w:rsid w:val="003826BF"/>
    <w:rsid w:val="00392F37"/>
    <w:rsid w:val="003B0A31"/>
    <w:rsid w:val="003D6844"/>
    <w:rsid w:val="003F26CF"/>
    <w:rsid w:val="003F2D7F"/>
    <w:rsid w:val="003F788C"/>
    <w:rsid w:val="00413D1A"/>
    <w:rsid w:val="00424780"/>
    <w:rsid w:val="00437141"/>
    <w:rsid w:val="0044178B"/>
    <w:rsid w:val="004431EC"/>
    <w:rsid w:val="00452B0C"/>
    <w:rsid w:val="00475439"/>
    <w:rsid w:val="00491327"/>
    <w:rsid w:val="004930EA"/>
    <w:rsid w:val="004B2F86"/>
    <w:rsid w:val="00504733"/>
    <w:rsid w:val="00541A72"/>
    <w:rsid w:val="0058526C"/>
    <w:rsid w:val="005B734D"/>
    <w:rsid w:val="005C5441"/>
    <w:rsid w:val="005D1129"/>
    <w:rsid w:val="005D63AA"/>
    <w:rsid w:val="006030B4"/>
    <w:rsid w:val="00603D9E"/>
    <w:rsid w:val="00626E58"/>
    <w:rsid w:val="00634CA2"/>
    <w:rsid w:val="00642699"/>
    <w:rsid w:val="00676C45"/>
    <w:rsid w:val="006819B9"/>
    <w:rsid w:val="00690BB9"/>
    <w:rsid w:val="00696159"/>
    <w:rsid w:val="006A6198"/>
    <w:rsid w:val="006C1549"/>
    <w:rsid w:val="006D29FB"/>
    <w:rsid w:val="00710437"/>
    <w:rsid w:val="007339D2"/>
    <w:rsid w:val="00745BEC"/>
    <w:rsid w:val="00790A61"/>
    <w:rsid w:val="00796876"/>
    <w:rsid w:val="007B0C38"/>
    <w:rsid w:val="007B66DC"/>
    <w:rsid w:val="007C150F"/>
    <w:rsid w:val="007C65DD"/>
    <w:rsid w:val="007C67DF"/>
    <w:rsid w:val="007D2C5B"/>
    <w:rsid w:val="007D5434"/>
    <w:rsid w:val="007D6FEE"/>
    <w:rsid w:val="007F1EA1"/>
    <w:rsid w:val="0083008D"/>
    <w:rsid w:val="008422B7"/>
    <w:rsid w:val="00856021"/>
    <w:rsid w:val="0085685F"/>
    <w:rsid w:val="0086423F"/>
    <w:rsid w:val="00880C43"/>
    <w:rsid w:val="008D2434"/>
    <w:rsid w:val="008E5309"/>
    <w:rsid w:val="008E703D"/>
    <w:rsid w:val="009418EF"/>
    <w:rsid w:val="00962978"/>
    <w:rsid w:val="009673D0"/>
    <w:rsid w:val="009744CE"/>
    <w:rsid w:val="00997E40"/>
    <w:rsid w:val="009A167B"/>
    <w:rsid w:val="009C6AB2"/>
    <w:rsid w:val="00A019CC"/>
    <w:rsid w:val="00A21945"/>
    <w:rsid w:val="00A56AE4"/>
    <w:rsid w:val="00A602FF"/>
    <w:rsid w:val="00A72F74"/>
    <w:rsid w:val="00AB08F3"/>
    <w:rsid w:val="00AB5493"/>
    <w:rsid w:val="00AC4486"/>
    <w:rsid w:val="00AD2ED5"/>
    <w:rsid w:val="00AE5025"/>
    <w:rsid w:val="00AE5DF4"/>
    <w:rsid w:val="00AE7B30"/>
    <w:rsid w:val="00AF2273"/>
    <w:rsid w:val="00B00F18"/>
    <w:rsid w:val="00B00FCF"/>
    <w:rsid w:val="00B14615"/>
    <w:rsid w:val="00B146C9"/>
    <w:rsid w:val="00B36774"/>
    <w:rsid w:val="00B5604F"/>
    <w:rsid w:val="00B575B3"/>
    <w:rsid w:val="00B7292A"/>
    <w:rsid w:val="00B83099"/>
    <w:rsid w:val="00BA43C5"/>
    <w:rsid w:val="00BA7B21"/>
    <w:rsid w:val="00BE1777"/>
    <w:rsid w:val="00BF11CA"/>
    <w:rsid w:val="00BF48BB"/>
    <w:rsid w:val="00C006ED"/>
    <w:rsid w:val="00C05D41"/>
    <w:rsid w:val="00C2010A"/>
    <w:rsid w:val="00C35B7A"/>
    <w:rsid w:val="00C566B4"/>
    <w:rsid w:val="00C67CBC"/>
    <w:rsid w:val="00C82D4B"/>
    <w:rsid w:val="00C83E5A"/>
    <w:rsid w:val="00C97696"/>
    <w:rsid w:val="00CA4B89"/>
    <w:rsid w:val="00CA7C36"/>
    <w:rsid w:val="00CB67B7"/>
    <w:rsid w:val="00CC00E6"/>
    <w:rsid w:val="00CD1C0F"/>
    <w:rsid w:val="00CD445F"/>
    <w:rsid w:val="00CD4AB5"/>
    <w:rsid w:val="00CD72A8"/>
    <w:rsid w:val="00CE0D1A"/>
    <w:rsid w:val="00D03372"/>
    <w:rsid w:val="00D24490"/>
    <w:rsid w:val="00D440E2"/>
    <w:rsid w:val="00D44F05"/>
    <w:rsid w:val="00D46847"/>
    <w:rsid w:val="00D670FD"/>
    <w:rsid w:val="00D72FF0"/>
    <w:rsid w:val="00DB2A24"/>
    <w:rsid w:val="00DC5D4C"/>
    <w:rsid w:val="00DF602C"/>
    <w:rsid w:val="00DF691A"/>
    <w:rsid w:val="00E14832"/>
    <w:rsid w:val="00E2758B"/>
    <w:rsid w:val="00E44940"/>
    <w:rsid w:val="00E457AA"/>
    <w:rsid w:val="00E938BF"/>
    <w:rsid w:val="00E96FAF"/>
    <w:rsid w:val="00EA7824"/>
    <w:rsid w:val="00EE722D"/>
    <w:rsid w:val="00EF0D01"/>
    <w:rsid w:val="00EF1CD8"/>
    <w:rsid w:val="00F007CC"/>
    <w:rsid w:val="00F05FD7"/>
    <w:rsid w:val="00F1722D"/>
    <w:rsid w:val="00F26DE6"/>
    <w:rsid w:val="00F4756D"/>
    <w:rsid w:val="00F47ABA"/>
    <w:rsid w:val="00F63CEC"/>
    <w:rsid w:val="00F75259"/>
    <w:rsid w:val="00F75428"/>
    <w:rsid w:val="00F77D9D"/>
    <w:rsid w:val="00F94A2A"/>
    <w:rsid w:val="00F97DC6"/>
    <w:rsid w:val="00FE162F"/>
    <w:rsid w:val="00FE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E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0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0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02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8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C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F4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0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0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02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8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C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F4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now-dip.dolnyslask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.dip@umwd.pl" TargetMode="External"/><Relationship Id="rId10" Type="http://schemas.openxmlformats.org/officeDocument/2006/relationships/hyperlink" Target="http://snow-dip.dolnyslask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ip.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DA67-0B9E-4176-85A6-7F88155D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Natalia Kunik</cp:lastModifiedBy>
  <cp:revision>3</cp:revision>
  <cp:lastPrinted>2016-08-30T09:29:00Z</cp:lastPrinted>
  <dcterms:created xsi:type="dcterms:W3CDTF">2017-07-17T06:38:00Z</dcterms:created>
  <dcterms:modified xsi:type="dcterms:W3CDTF">2017-07-17T06:42:00Z</dcterms:modified>
</cp:coreProperties>
</file>