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ECA7E" w14:textId="77777777" w:rsidR="00FD741E" w:rsidRDefault="00FD741E" w:rsidP="00FD741E">
      <w:pPr>
        <w:autoSpaceDE w:val="0"/>
        <w:jc w:val="center"/>
        <w:rPr>
          <w:rFonts w:ascii="Calibri" w:hAnsi="Calibri" w:cs="Calibri"/>
          <w:b/>
          <w:bCs/>
          <w:sz w:val="28"/>
          <w:szCs w:val="28"/>
        </w:rPr>
      </w:pPr>
      <w:r>
        <w:rPr>
          <w:rFonts w:ascii="Calibri" w:hAnsi="Calibri" w:cs="Calibri"/>
          <w:b/>
          <w:bCs/>
          <w:sz w:val="28"/>
          <w:szCs w:val="28"/>
        </w:rPr>
        <w:t>Wsparcie dla przedsiębiorstw chcących rozpocząć lub rozwinąć działalność B+R</w:t>
      </w:r>
    </w:p>
    <w:p w14:paraId="02EAE891" w14:textId="77777777" w:rsidR="00976273" w:rsidRPr="005A5BAB" w:rsidRDefault="00FB5152" w:rsidP="0038316F">
      <w:r w:rsidRPr="005A5BAB">
        <w:rPr>
          <w:noProof/>
          <w:lang w:eastAsia="pl-PL"/>
        </w:rPr>
        <w:drawing>
          <wp:anchor distT="0" distB="0" distL="114300" distR="114300" simplePos="0" relativeHeight="251659264" behindDoc="0" locked="0" layoutInCell="1" allowOverlap="1" wp14:anchorId="253B9C18" wp14:editId="7AE00BAC">
            <wp:simplePos x="0" y="0"/>
            <wp:positionH relativeFrom="margin">
              <wp:align>center</wp:align>
            </wp:positionH>
            <wp:positionV relativeFrom="paragraph">
              <wp:posOffset>-385445</wp:posOffset>
            </wp:positionV>
            <wp:extent cx="6200775" cy="1057275"/>
            <wp:effectExtent l="19050" t="0" r="952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6200775" cy="1057275"/>
                    </a:xfrm>
                    <a:prstGeom prst="rect">
                      <a:avLst/>
                    </a:prstGeom>
                    <a:noFill/>
                    <a:ln w="9525">
                      <a:noFill/>
                      <a:miter lim="800000"/>
                      <a:headEnd/>
                      <a:tailEnd/>
                    </a:ln>
                  </pic:spPr>
                </pic:pic>
              </a:graphicData>
            </a:graphic>
          </wp:anchor>
        </w:drawing>
      </w:r>
    </w:p>
    <w:p w14:paraId="08E8BD46" w14:textId="77777777" w:rsidR="00976273" w:rsidRPr="005A5BAB" w:rsidRDefault="00976273" w:rsidP="00976273"/>
    <w:p w14:paraId="63B1DB8E" w14:textId="77777777" w:rsidR="005329F5" w:rsidRPr="005A5BAB" w:rsidRDefault="005329F5" w:rsidP="005329F5">
      <w:pPr>
        <w:autoSpaceDE w:val="0"/>
        <w:contextualSpacing/>
        <w:jc w:val="center"/>
        <w:rPr>
          <w:rFonts w:ascii="Calibri" w:hAnsi="Calibri" w:cs="Calibri"/>
          <w:b/>
          <w:bCs/>
          <w:sz w:val="32"/>
          <w:szCs w:val="32"/>
        </w:rPr>
      </w:pPr>
    </w:p>
    <w:p w14:paraId="3940BF1A" w14:textId="77777777" w:rsidR="005329F5" w:rsidRPr="005A5BAB" w:rsidRDefault="00D76E05" w:rsidP="005329F5">
      <w:pPr>
        <w:autoSpaceDE w:val="0"/>
        <w:contextualSpacing/>
        <w:jc w:val="center"/>
        <w:rPr>
          <w:rFonts w:ascii="Calibri" w:hAnsi="Calibri" w:cs="Calibri"/>
          <w:b/>
          <w:bCs/>
          <w:sz w:val="32"/>
          <w:szCs w:val="32"/>
        </w:rPr>
      </w:pPr>
      <w:r>
        <w:rPr>
          <w:rFonts w:ascii="Calibri" w:hAnsi="Calibri" w:cs="Calibri"/>
          <w:b/>
          <w:bCs/>
          <w:sz w:val="32"/>
          <w:szCs w:val="32"/>
        </w:rPr>
        <w:t>RPDS.01.02.01</w:t>
      </w:r>
      <w:r w:rsidR="005329F5" w:rsidRPr="005A5BAB">
        <w:rPr>
          <w:rFonts w:ascii="Calibri" w:hAnsi="Calibri" w:cs="Calibri"/>
          <w:b/>
          <w:bCs/>
          <w:sz w:val="32"/>
          <w:szCs w:val="32"/>
        </w:rPr>
        <w:t>-IP.01-02-</w:t>
      </w:r>
      <w:r>
        <w:rPr>
          <w:rFonts w:ascii="Calibri" w:hAnsi="Calibri" w:cs="Calibri"/>
          <w:b/>
          <w:bCs/>
          <w:sz w:val="32"/>
          <w:szCs w:val="32"/>
        </w:rPr>
        <w:t>238</w:t>
      </w:r>
      <w:r w:rsidR="005329F5" w:rsidRPr="00617D22">
        <w:rPr>
          <w:rFonts w:ascii="Calibri" w:hAnsi="Calibri" w:cs="Calibri"/>
          <w:b/>
          <w:bCs/>
          <w:sz w:val="32"/>
          <w:szCs w:val="32"/>
        </w:rPr>
        <w:t>/1</w:t>
      </w:r>
      <w:r>
        <w:rPr>
          <w:rFonts w:ascii="Calibri" w:hAnsi="Calibri" w:cs="Calibri"/>
          <w:b/>
          <w:bCs/>
          <w:sz w:val="32"/>
          <w:szCs w:val="32"/>
        </w:rPr>
        <w:t>7</w:t>
      </w:r>
    </w:p>
    <w:p w14:paraId="03F021EA" w14:textId="77777777" w:rsidR="009B1613" w:rsidRPr="005A5BAB" w:rsidRDefault="009B1613" w:rsidP="00976273"/>
    <w:p w14:paraId="2E51BCD7" w14:textId="77777777" w:rsidR="00976273" w:rsidRPr="005A5BAB" w:rsidRDefault="006E0685" w:rsidP="006E0685">
      <w:pPr>
        <w:jc w:val="center"/>
        <w:rPr>
          <w:sz w:val="32"/>
          <w:szCs w:val="32"/>
        </w:rPr>
      </w:pPr>
      <w:r w:rsidRPr="005A5BAB">
        <w:rPr>
          <w:sz w:val="32"/>
          <w:szCs w:val="32"/>
        </w:rPr>
        <w:t>Instytucja Organizująca Konkurs</w:t>
      </w:r>
    </w:p>
    <w:p w14:paraId="10C64BBD" w14:textId="77777777" w:rsidR="006E0685" w:rsidRPr="005A5BAB" w:rsidRDefault="006E0685" w:rsidP="006E0685">
      <w:pPr>
        <w:jc w:val="center"/>
        <w:rPr>
          <w:sz w:val="32"/>
          <w:szCs w:val="32"/>
        </w:rPr>
      </w:pPr>
    </w:p>
    <w:p w14:paraId="22545E04" w14:textId="77777777" w:rsidR="00976273" w:rsidRPr="005A5BAB" w:rsidRDefault="00976273" w:rsidP="006E0685">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5A5BAB">
        <w:rPr>
          <w:rFonts w:cs="Arial"/>
        </w:rPr>
        <w:t>Dolnośląska Instytucja Pośrednicząca</w:t>
      </w:r>
      <w:bookmarkEnd w:id="0"/>
      <w:bookmarkEnd w:id="1"/>
      <w:bookmarkEnd w:id="2"/>
      <w:bookmarkEnd w:id="3"/>
      <w:bookmarkEnd w:id="4"/>
      <w:bookmarkEnd w:id="5"/>
      <w:bookmarkEnd w:id="6"/>
    </w:p>
    <w:p w14:paraId="19A77674" w14:textId="77777777" w:rsidR="00976273" w:rsidRPr="005A5BAB" w:rsidRDefault="00976273" w:rsidP="00976273">
      <w:pPr>
        <w:widowControl w:val="0"/>
        <w:spacing w:line="360" w:lineRule="auto"/>
        <w:jc w:val="center"/>
        <w:rPr>
          <w:rFonts w:eastAsia="Times New Roman" w:cs="Times New Roman"/>
          <w:b/>
          <w:snapToGrid w:val="0"/>
          <w:u w:val="single"/>
          <w:lang w:eastAsia="pl-PL"/>
        </w:rPr>
      </w:pPr>
      <w:r w:rsidRPr="005A5BAB">
        <w:rPr>
          <w:rFonts w:eastAsia="Times New Roman" w:cs="Times New Roman"/>
          <w:b/>
          <w:snapToGrid w:val="0"/>
          <w:u w:val="single"/>
          <w:lang w:eastAsia="pl-PL"/>
        </w:rPr>
        <w:t>REGULAMIN KONKURSU</w:t>
      </w:r>
    </w:p>
    <w:p w14:paraId="4878000E" w14:textId="77777777" w:rsidR="00976273" w:rsidRPr="005A5BAB" w:rsidRDefault="00976273" w:rsidP="00976273">
      <w:pPr>
        <w:widowControl w:val="0"/>
        <w:spacing w:after="0" w:line="360" w:lineRule="auto"/>
        <w:jc w:val="center"/>
        <w:rPr>
          <w:rFonts w:eastAsia="Times New Roman" w:cs="Times New Roman"/>
          <w:b/>
          <w:snapToGrid w:val="0"/>
          <w:lang w:eastAsia="pl-PL"/>
        </w:rPr>
      </w:pPr>
      <w:r w:rsidRPr="005A5BAB">
        <w:rPr>
          <w:rFonts w:eastAsia="Times New Roman" w:cs="Times New Roman"/>
          <w:b/>
          <w:snapToGrid w:val="0"/>
          <w:lang w:eastAsia="pl-PL"/>
        </w:rPr>
        <w:t xml:space="preserve">w ramach </w:t>
      </w:r>
    </w:p>
    <w:p w14:paraId="3EA6F09A" w14:textId="77777777" w:rsidR="00976273" w:rsidRPr="005A5BAB" w:rsidRDefault="00976273" w:rsidP="00976273">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5A5BAB">
        <w:rPr>
          <w:rFonts w:cs="Arial"/>
          <w:b/>
        </w:rPr>
        <w:t>Regionalnego Programu Operacyjnego</w:t>
      </w:r>
      <w:bookmarkEnd w:id="7"/>
      <w:bookmarkEnd w:id="8"/>
      <w:bookmarkEnd w:id="9"/>
      <w:bookmarkEnd w:id="10"/>
      <w:bookmarkEnd w:id="11"/>
      <w:bookmarkEnd w:id="12"/>
      <w:bookmarkEnd w:id="13"/>
      <w:bookmarkEnd w:id="14"/>
    </w:p>
    <w:p w14:paraId="256923C8" w14:textId="77777777" w:rsidR="00976273" w:rsidRPr="005A5BAB" w:rsidRDefault="00976273" w:rsidP="009B1613">
      <w:pPr>
        <w:jc w:val="center"/>
        <w:rPr>
          <w:b/>
        </w:rPr>
      </w:pP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r w:rsidRPr="005A5BAB">
        <w:rPr>
          <w:rFonts w:cs="Arial"/>
          <w:b/>
        </w:rPr>
        <w:t xml:space="preserve">Województwa Dolnośląskiego </w:t>
      </w:r>
      <w:r w:rsidRPr="005A5BAB">
        <w:rPr>
          <w:b/>
        </w:rPr>
        <w:t xml:space="preserve">2014 </w:t>
      </w:r>
      <w:r w:rsidR="006E7EF1" w:rsidRPr="005A5BAB">
        <w:rPr>
          <w:b/>
        </w:rPr>
        <w:t>–</w:t>
      </w:r>
      <w:r w:rsidRPr="005A5BAB">
        <w:rPr>
          <w:b/>
        </w:rPr>
        <w:t xml:space="preserve"> 20</w:t>
      </w:r>
      <w:bookmarkEnd w:id="15"/>
      <w:bookmarkEnd w:id="16"/>
      <w:bookmarkEnd w:id="17"/>
      <w:bookmarkEnd w:id="18"/>
      <w:bookmarkEnd w:id="19"/>
      <w:bookmarkEnd w:id="20"/>
      <w:bookmarkEnd w:id="21"/>
      <w:bookmarkEnd w:id="22"/>
      <w:r w:rsidRPr="005A5BAB">
        <w:rPr>
          <w:b/>
        </w:rPr>
        <w:t>20</w:t>
      </w:r>
    </w:p>
    <w:p w14:paraId="4D8E6F58" w14:textId="77777777" w:rsidR="006E7EF1" w:rsidRPr="005A5BAB" w:rsidRDefault="006E7EF1" w:rsidP="009B1613">
      <w:pPr>
        <w:jc w:val="center"/>
        <w:rPr>
          <w:rFonts w:cs="Arial"/>
          <w:b/>
        </w:rPr>
      </w:pPr>
    </w:p>
    <w:p w14:paraId="6C526BF1" w14:textId="77777777" w:rsidR="009B1613" w:rsidRPr="005A5BAB" w:rsidRDefault="009B1613" w:rsidP="009B1613">
      <w:pPr>
        <w:jc w:val="center"/>
        <w:rPr>
          <w:rFonts w:cs="Arial"/>
          <w:b/>
        </w:rPr>
      </w:pPr>
      <w:r w:rsidRPr="005A5BAB">
        <w:rPr>
          <w:rFonts w:cs="Arial"/>
          <w:b/>
        </w:rPr>
        <w:t>Oś priorytetowa 1</w:t>
      </w:r>
    </w:p>
    <w:p w14:paraId="3103E8C0" w14:textId="77777777" w:rsidR="009B1613" w:rsidRPr="005A5BAB" w:rsidRDefault="009B1613" w:rsidP="009B1613">
      <w:pPr>
        <w:jc w:val="center"/>
        <w:rPr>
          <w:rFonts w:cs="Arial"/>
          <w:b/>
        </w:rPr>
      </w:pPr>
      <w:r w:rsidRPr="005A5BAB">
        <w:rPr>
          <w:rFonts w:cs="Arial"/>
          <w:b/>
        </w:rPr>
        <w:t>Przedsiębiorstwa i innowacje</w:t>
      </w:r>
    </w:p>
    <w:p w14:paraId="7E04CC50" w14:textId="77777777" w:rsidR="009B1613" w:rsidRPr="005A5BAB" w:rsidRDefault="009B1613" w:rsidP="009B1613">
      <w:pPr>
        <w:jc w:val="center"/>
        <w:rPr>
          <w:b/>
        </w:rPr>
      </w:pPr>
      <w:r w:rsidRPr="005A5BAB">
        <w:rPr>
          <w:b/>
        </w:rPr>
        <w:t>Działanie 1.2</w:t>
      </w:r>
    </w:p>
    <w:p w14:paraId="191F0C9B" w14:textId="77777777" w:rsidR="009B1613" w:rsidRPr="005A5BAB" w:rsidRDefault="009B1613" w:rsidP="009B1613">
      <w:pPr>
        <w:jc w:val="center"/>
        <w:rPr>
          <w:b/>
          <w:u w:val="single"/>
        </w:rPr>
      </w:pPr>
      <w:r w:rsidRPr="005A5BAB">
        <w:rPr>
          <w:b/>
        </w:rPr>
        <w:t>„</w:t>
      </w:r>
      <w:r w:rsidRPr="005A5BAB">
        <w:rPr>
          <w:rFonts w:cs="Arial"/>
        </w:rPr>
        <w:t>Innowacyjne przedsiębiorstwa</w:t>
      </w:r>
      <w:r w:rsidRPr="005A5BAB">
        <w:rPr>
          <w:b/>
        </w:rPr>
        <w:t>”</w:t>
      </w:r>
    </w:p>
    <w:p w14:paraId="57334D61" w14:textId="77777777" w:rsidR="007E12A9" w:rsidRPr="005A5BAB" w:rsidRDefault="00976273" w:rsidP="009B1613">
      <w:pPr>
        <w:widowControl w:val="0"/>
        <w:spacing w:after="0" w:line="360" w:lineRule="auto"/>
        <w:jc w:val="center"/>
        <w:rPr>
          <w:b/>
        </w:rPr>
      </w:pPr>
      <w:r w:rsidRPr="005A5BAB">
        <w:rPr>
          <w:b/>
        </w:rPr>
        <w:t>Poddziałanie 1.2</w:t>
      </w:r>
      <w:r w:rsidR="006E7EF1" w:rsidRPr="005A5BAB">
        <w:rPr>
          <w:b/>
        </w:rPr>
        <w:t>.</w:t>
      </w:r>
      <w:r w:rsidR="00D76E05">
        <w:rPr>
          <w:b/>
        </w:rPr>
        <w:t>1</w:t>
      </w:r>
    </w:p>
    <w:p w14:paraId="662C6F7B" w14:textId="77777777" w:rsidR="006E7EF1" w:rsidRPr="005A5BAB" w:rsidRDefault="006E7EF1" w:rsidP="009B1613">
      <w:pPr>
        <w:widowControl w:val="0"/>
        <w:spacing w:after="0" w:line="360" w:lineRule="auto"/>
        <w:jc w:val="center"/>
        <w:rPr>
          <w:rFonts w:cs="Arial"/>
        </w:rPr>
      </w:pPr>
      <w:r w:rsidRPr="005A5BAB">
        <w:rPr>
          <w:rFonts w:cs="Arial"/>
        </w:rPr>
        <w:t xml:space="preserve">„Innowacyjne przedsiębiorstwa– </w:t>
      </w:r>
      <w:r w:rsidR="00D76E05">
        <w:rPr>
          <w:rFonts w:cs="Arial"/>
        </w:rPr>
        <w:t>konkurs horyzontalny</w:t>
      </w:r>
      <w:r w:rsidRPr="005A5BAB">
        <w:rPr>
          <w:rFonts w:cs="Arial"/>
        </w:rPr>
        <w:t>”</w:t>
      </w:r>
    </w:p>
    <w:p w14:paraId="51BDBB71" w14:textId="77777777" w:rsidR="007B79AA" w:rsidRPr="005A5BAB" w:rsidRDefault="00D77DAD" w:rsidP="009B1613">
      <w:pPr>
        <w:widowControl w:val="0"/>
        <w:spacing w:after="0" w:line="360" w:lineRule="auto"/>
        <w:jc w:val="center"/>
        <w:rPr>
          <w:b/>
        </w:rPr>
      </w:pPr>
      <w:r w:rsidRPr="005A5BAB">
        <w:rPr>
          <w:rFonts w:cs="Arial"/>
          <w:b/>
        </w:rPr>
        <w:t xml:space="preserve">Schemat </w:t>
      </w:r>
      <w:r w:rsidR="007B79AA" w:rsidRPr="005A5BAB">
        <w:rPr>
          <w:b/>
        </w:rPr>
        <w:t>1.2 A</w:t>
      </w:r>
    </w:p>
    <w:p w14:paraId="76CCBE41" w14:textId="77777777" w:rsidR="006E7EF1" w:rsidRPr="005A5BAB" w:rsidRDefault="007B79AA" w:rsidP="009B1613">
      <w:pPr>
        <w:widowControl w:val="0"/>
        <w:spacing w:after="0" w:line="360" w:lineRule="auto"/>
        <w:jc w:val="center"/>
        <w:rPr>
          <w:rFonts w:cs="Arial"/>
        </w:rPr>
      </w:pPr>
      <w:r w:rsidRPr="005A5BAB">
        <w:rPr>
          <w:b/>
        </w:rPr>
        <w:t>Wsparcie dla przedsiębiorstw chcących rozpocząć lub rozwinąć działalność B+R</w:t>
      </w:r>
    </w:p>
    <w:p w14:paraId="27ABCC82" w14:textId="77777777" w:rsidR="006E7EF1" w:rsidRPr="005A5BAB" w:rsidRDefault="006E7EF1" w:rsidP="00976273">
      <w:pPr>
        <w:widowControl w:val="0"/>
        <w:spacing w:after="0" w:line="360" w:lineRule="auto"/>
        <w:jc w:val="center"/>
        <w:rPr>
          <w:rFonts w:cs="Arial"/>
        </w:rPr>
      </w:pPr>
    </w:p>
    <w:p w14:paraId="04D16BAD" w14:textId="77777777" w:rsidR="006E7EF1" w:rsidRPr="005A5BAB" w:rsidRDefault="006E7EF1" w:rsidP="00976273">
      <w:pPr>
        <w:widowControl w:val="0"/>
        <w:spacing w:after="0" w:line="360" w:lineRule="auto"/>
        <w:jc w:val="center"/>
        <w:rPr>
          <w:rFonts w:cs="Arial"/>
        </w:rPr>
      </w:pPr>
    </w:p>
    <w:p w14:paraId="711C7428" w14:textId="77777777" w:rsidR="006E7EF1" w:rsidRPr="005A5BAB" w:rsidRDefault="006E7EF1" w:rsidP="00976273">
      <w:pPr>
        <w:widowControl w:val="0"/>
        <w:spacing w:after="0" w:line="360" w:lineRule="auto"/>
        <w:jc w:val="center"/>
        <w:rPr>
          <w:rFonts w:cs="Arial"/>
        </w:rPr>
      </w:pPr>
    </w:p>
    <w:p w14:paraId="6BA11817" w14:textId="77777777" w:rsidR="006E7EF1" w:rsidRPr="005A5BAB" w:rsidRDefault="006E7EF1" w:rsidP="00976273">
      <w:pPr>
        <w:widowControl w:val="0"/>
        <w:spacing w:after="0" w:line="360" w:lineRule="auto"/>
        <w:jc w:val="center"/>
        <w:rPr>
          <w:rFonts w:cs="Arial"/>
        </w:rPr>
      </w:pPr>
    </w:p>
    <w:p w14:paraId="1E262A69" w14:textId="77777777" w:rsidR="006E7EF1" w:rsidRPr="005A5BAB" w:rsidRDefault="006E7EF1" w:rsidP="00976273">
      <w:pPr>
        <w:widowControl w:val="0"/>
        <w:spacing w:after="0" w:line="360" w:lineRule="auto"/>
        <w:jc w:val="center"/>
        <w:rPr>
          <w:rFonts w:cs="Arial"/>
        </w:rPr>
      </w:pPr>
    </w:p>
    <w:p w14:paraId="3935C1F5" w14:textId="77777777" w:rsidR="009B1613" w:rsidRPr="005A5BAB" w:rsidRDefault="009B1613" w:rsidP="00976273">
      <w:pPr>
        <w:widowControl w:val="0"/>
        <w:spacing w:after="0" w:line="360" w:lineRule="auto"/>
        <w:jc w:val="center"/>
        <w:rPr>
          <w:rFonts w:cs="Arial"/>
        </w:rPr>
      </w:pPr>
    </w:p>
    <w:p w14:paraId="5E5E963D" w14:textId="77777777" w:rsidR="006E7EF1" w:rsidRPr="005A5BAB" w:rsidRDefault="006E7EF1" w:rsidP="00976273">
      <w:pPr>
        <w:widowControl w:val="0"/>
        <w:spacing w:after="0" w:line="360" w:lineRule="auto"/>
        <w:jc w:val="center"/>
        <w:rPr>
          <w:rFonts w:cs="Arial"/>
        </w:rPr>
      </w:pPr>
    </w:p>
    <w:p w14:paraId="6DB691E0" w14:textId="77777777" w:rsidR="006E7EF1" w:rsidRPr="005A5BAB" w:rsidRDefault="006E7EF1" w:rsidP="00976273">
      <w:pPr>
        <w:widowControl w:val="0"/>
        <w:spacing w:after="0" w:line="360" w:lineRule="auto"/>
        <w:jc w:val="center"/>
        <w:rPr>
          <w:rFonts w:cs="Arial"/>
        </w:rPr>
      </w:pPr>
    </w:p>
    <w:p w14:paraId="100737E9" w14:textId="77777777" w:rsidR="006E7EF1" w:rsidRPr="005A5BAB" w:rsidRDefault="006E7EF1" w:rsidP="006E7EF1">
      <w:pPr>
        <w:widowControl w:val="0"/>
        <w:spacing w:after="0" w:line="360" w:lineRule="auto"/>
        <w:rPr>
          <w:rFonts w:cs="Arial"/>
        </w:rPr>
      </w:pPr>
    </w:p>
    <w:p w14:paraId="7FF8B118" w14:textId="77777777" w:rsidR="002A05D9" w:rsidRPr="005A5BAB" w:rsidRDefault="00734AA8" w:rsidP="009B1613">
      <w:pPr>
        <w:widowControl w:val="0"/>
        <w:spacing w:after="0" w:line="360" w:lineRule="auto"/>
        <w:jc w:val="center"/>
        <w:rPr>
          <w:rFonts w:cs="Arial"/>
        </w:rPr>
      </w:pPr>
      <w:r>
        <w:rPr>
          <w:rFonts w:cs="Arial"/>
        </w:rPr>
        <w:t>Kwiecień</w:t>
      </w:r>
      <w:r w:rsidR="00FD1B98" w:rsidRPr="005A5BAB">
        <w:rPr>
          <w:rFonts w:cs="Arial"/>
        </w:rPr>
        <w:t xml:space="preserve"> 201</w:t>
      </w:r>
      <w:r w:rsidR="00FD1B98">
        <w:rPr>
          <w:rFonts w:cs="Arial"/>
        </w:rPr>
        <w:t xml:space="preserve">7 </w:t>
      </w:r>
      <w:r w:rsidR="00FD1B98" w:rsidRPr="005A5BAB">
        <w:rPr>
          <w:rFonts w:cs="Arial"/>
        </w:rPr>
        <w:t>r.</w:t>
      </w:r>
    </w:p>
    <w:p w14:paraId="02AEE28E" w14:textId="77777777" w:rsidR="006E7EF1" w:rsidRPr="005A5BAB" w:rsidRDefault="006E7EF1" w:rsidP="009B1613">
      <w:pPr>
        <w:widowControl w:val="0"/>
        <w:spacing w:after="0" w:line="360" w:lineRule="auto"/>
        <w:jc w:val="center"/>
        <w:rPr>
          <w:rFonts w:cs="Arial"/>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1843"/>
        <w:gridCol w:w="7654"/>
      </w:tblGrid>
      <w:tr w:rsidR="00426616" w:rsidRPr="005A5BAB" w14:paraId="0D4EC546" w14:textId="77777777" w:rsidTr="00B36FCC">
        <w:tc>
          <w:tcPr>
            <w:tcW w:w="824" w:type="dxa"/>
            <w:shd w:val="clear" w:color="auto" w:fill="auto"/>
          </w:tcPr>
          <w:p w14:paraId="0A360661" w14:textId="77777777" w:rsidR="00426616" w:rsidRPr="005A5BAB" w:rsidRDefault="00426616" w:rsidP="00426616">
            <w:pPr>
              <w:autoSpaceDE w:val="0"/>
              <w:autoSpaceDN w:val="0"/>
              <w:adjustRightInd w:val="0"/>
              <w:spacing w:line="360" w:lineRule="auto"/>
              <w:ind w:left="113"/>
              <w:rPr>
                <w:b/>
              </w:rPr>
            </w:pPr>
            <w:r w:rsidRPr="005A5BAB">
              <w:rPr>
                <w:b/>
              </w:rPr>
              <w:t>1.</w:t>
            </w:r>
          </w:p>
        </w:tc>
        <w:tc>
          <w:tcPr>
            <w:tcW w:w="1843" w:type="dxa"/>
            <w:shd w:val="clear" w:color="auto" w:fill="auto"/>
          </w:tcPr>
          <w:p w14:paraId="559F71D5" w14:textId="77777777" w:rsidR="00426616" w:rsidRPr="005A5BAB" w:rsidRDefault="00426616" w:rsidP="00426616">
            <w:pPr>
              <w:autoSpaceDE w:val="0"/>
              <w:autoSpaceDN w:val="0"/>
              <w:adjustRightInd w:val="0"/>
              <w:rPr>
                <w:b/>
              </w:rPr>
            </w:pPr>
            <w:r w:rsidRPr="005A5BAB">
              <w:rPr>
                <w:b/>
              </w:rPr>
              <w:t xml:space="preserve">Podstawa prawna </w:t>
            </w:r>
          </w:p>
          <w:p w14:paraId="60DEEADC" w14:textId="77777777" w:rsidR="00426616" w:rsidRPr="005A5BAB" w:rsidRDefault="00426616" w:rsidP="00426616">
            <w:pPr>
              <w:autoSpaceDE w:val="0"/>
              <w:autoSpaceDN w:val="0"/>
              <w:adjustRightInd w:val="0"/>
              <w:rPr>
                <w:b/>
              </w:rPr>
            </w:pPr>
          </w:p>
          <w:p w14:paraId="62E4D974" w14:textId="77777777" w:rsidR="00426616" w:rsidRPr="005A5BAB" w:rsidRDefault="00426616" w:rsidP="00426616">
            <w:pPr>
              <w:autoSpaceDE w:val="0"/>
              <w:autoSpaceDN w:val="0"/>
              <w:adjustRightInd w:val="0"/>
              <w:rPr>
                <w:b/>
              </w:rPr>
            </w:pPr>
          </w:p>
          <w:p w14:paraId="007727B0" w14:textId="77777777" w:rsidR="00426616" w:rsidRPr="005A5BAB" w:rsidRDefault="00426616" w:rsidP="00426616">
            <w:pPr>
              <w:autoSpaceDE w:val="0"/>
              <w:autoSpaceDN w:val="0"/>
              <w:adjustRightInd w:val="0"/>
              <w:rPr>
                <w:b/>
              </w:rPr>
            </w:pPr>
          </w:p>
          <w:p w14:paraId="763A37AB" w14:textId="77777777" w:rsidR="00426616" w:rsidRPr="005A5BAB" w:rsidRDefault="00426616" w:rsidP="00426616">
            <w:pPr>
              <w:autoSpaceDE w:val="0"/>
              <w:autoSpaceDN w:val="0"/>
              <w:adjustRightInd w:val="0"/>
              <w:rPr>
                <w:b/>
              </w:rPr>
            </w:pPr>
          </w:p>
          <w:p w14:paraId="327685D2" w14:textId="77777777" w:rsidR="00426616" w:rsidRPr="005A5BAB" w:rsidRDefault="00426616" w:rsidP="00426616">
            <w:pPr>
              <w:autoSpaceDE w:val="0"/>
              <w:autoSpaceDN w:val="0"/>
              <w:adjustRightInd w:val="0"/>
              <w:rPr>
                <w:b/>
              </w:rPr>
            </w:pPr>
          </w:p>
          <w:p w14:paraId="07F8A17C" w14:textId="77777777" w:rsidR="00426616" w:rsidRPr="005A5BAB" w:rsidRDefault="00426616" w:rsidP="00426616">
            <w:pPr>
              <w:autoSpaceDE w:val="0"/>
              <w:autoSpaceDN w:val="0"/>
              <w:adjustRightInd w:val="0"/>
              <w:rPr>
                <w:b/>
              </w:rPr>
            </w:pPr>
          </w:p>
          <w:p w14:paraId="6857BD81" w14:textId="77777777" w:rsidR="00426616" w:rsidRPr="005A5BAB" w:rsidRDefault="00426616" w:rsidP="00426616">
            <w:pPr>
              <w:autoSpaceDE w:val="0"/>
              <w:autoSpaceDN w:val="0"/>
              <w:adjustRightInd w:val="0"/>
              <w:rPr>
                <w:b/>
              </w:rPr>
            </w:pPr>
          </w:p>
          <w:p w14:paraId="090DE531" w14:textId="77777777" w:rsidR="00426616" w:rsidRPr="005A5BAB" w:rsidRDefault="00426616" w:rsidP="00426616">
            <w:pPr>
              <w:autoSpaceDE w:val="0"/>
              <w:autoSpaceDN w:val="0"/>
              <w:adjustRightInd w:val="0"/>
              <w:rPr>
                <w:b/>
              </w:rPr>
            </w:pPr>
          </w:p>
          <w:p w14:paraId="751E4EC8" w14:textId="77777777" w:rsidR="00426616" w:rsidRPr="005A5BAB" w:rsidRDefault="00426616" w:rsidP="00426616">
            <w:pPr>
              <w:autoSpaceDE w:val="0"/>
              <w:autoSpaceDN w:val="0"/>
              <w:adjustRightInd w:val="0"/>
              <w:rPr>
                <w:b/>
              </w:rPr>
            </w:pPr>
          </w:p>
          <w:p w14:paraId="26C14186" w14:textId="77777777" w:rsidR="00426616" w:rsidRPr="005A5BAB" w:rsidRDefault="00426616" w:rsidP="00426616">
            <w:pPr>
              <w:autoSpaceDE w:val="0"/>
              <w:autoSpaceDN w:val="0"/>
              <w:adjustRightInd w:val="0"/>
              <w:rPr>
                <w:b/>
              </w:rPr>
            </w:pPr>
          </w:p>
        </w:tc>
        <w:tc>
          <w:tcPr>
            <w:tcW w:w="7654" w:type="dxa"/>
            <w:shd w:val="clear" w:color="auto" w:fill="auto"/>
            <w:vAlign w:val="center"/>
          </w:tcPr>
          <w:p w14:paraId="5EFB76B0" w14:textId="77777777" w:rsidR="00346100" w:rsidRPr="005A5BAB" w:rsidRDefault="00346100" w:rsidP="000565BD">
            <w:pPr>
              <w:autoSpaceDE w:val="0"/>
              <w:autoSpaceDN w:val="0"/>
              <w:adjustRightInd w:val="0"/>
              <w:spacing w:after="120"/>
              <w:jc w:val="both"/>
            </w:pPr>
            <w:r w:rsidRPr="005A5BAB">
              <w:t>W ramach niniejszego konkursu zastosowanie mają w szczególności:</w:t>
            </w:r>
          </w:p>
          <w:p w14:paraId="700522F0"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lang w:eastAsia="pl-PL"/>
              </w:rPr>
            </w:pPr>
            <w:r w:rsidRPr="005A5BAB">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347/289 z 20.12.2013 r.), zwane „</w:t>
            </w:r>
            <w:r w:rsidRPr="005A5BAB">
              <w:rPr>
                <w:rFonts w:eastAsia="Times New Roman"/>
                <w:b/>
                <w:lang w:eastAsia="pl-PL"/>
              </w:rPr>
              <w:t>rozporządzeniem  EFRR</w:t>
            </w:r>
            <w:r w:rsidRPr="005A5BAB">
              <w:rPr>
                <w:rFonts w:eastAsia="Times New Roman"/>
                <w:lang w:eastAsia="pl-PL"/>
              </w:rPr>
              <w:t>”;</w:t>
            </w:r>
          </w:p>
          <w:p w14:paraId="101A4BB3"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lang w:eastAsia="pl-PL"/>
              </w:rPr>
            </w:pPr>
            <w:r w:rsidRPr="005A5BAB">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20.12.2013 r.), zwane „</w:t>
            </w:r>
            <w:r w:rsidRPr="005A5BAB">
              <w:rPr>
                <w:rFonts w:eastAsia="Times New Roman"/>
                <w:b/>
                <w:lang w:eastAsia="pl-PL"/>
              </w:rPr>
              <w:t>rozporządzeniem ogólnym”</w:t>
            </w:r>
            <w:r w:rsidRPr="005A5BAB">
              <w:rPr>
                <w:rFonts w:eastAsia="Times New Roman"/>
                <w:lang w:eastAsia="pl-PL"/>
              </w:rPr>
              <w:t xml:space="preserve">; </w:t>
            </w:r>
          </w:p>
          <w:p w14:paraId="5BD6C4E7"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lang w:eastAsia="pl-PL"/>
              </w:rPr>
            </w:pPr>
            <w:r w:rsidRPr="005A5BAB">
              <w:rPr>
                <w:rFonts w:eastAsia="Times New Roman"/>
                <w:lang w:eastAsia="pl-PL"/>
              </w:rPr>
              <w:t xml:space="preserve">rozporządzenie delegowane Komisji (UE) nr 480/2014 z dnia 3 marca 2014 r. uzupełniające rozporządzenie Parlamentu Europejskiego i Rady (UE) </w:t>
            </w:r>
            <w:r w:rsidR="00B36FCC">
              <w:rPr>
                <w:rFonts w:eastAsia="Times New Roman"/>
                <w:lang w:eastAsia="pl-PL"/>
              </w:rPr>
              <w:t xml:space="preserve">      </w:t>
            </w:r>
            <w:r w:rsidRPr="005A5BAB">
              <w:rPr>
                <w:rFonts w:eastAsia="Times New Roman"/>
                <w:lang w:eastAsia="pl-PL"/>
              </w:rP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13.5.2014 r.), zwane „</w:t>
            </w:r>
            <w:r w:rsidRPr="005A5BAB">
              <w:rPr>
                <w:rFonts w:eastAsia="Times New Roman"/>
                <w:b/>
                <w:lang w:eastAsia="pl-PL"/>
              </w:rPr>
              <w:t>rozporządzeniem delegowanym Komisji  (UE)”</w:t>
            </w:r>
            <w:r w:rsidRPr="005A5BAB">
              <w:rPr>
                <w:rFonts w:eastAsia="Times New Roman"/>
                <w:lang w:eastAsia="pl-PL"/>
              </w:rPr>
              <w:t xml:space="preserve">; </w:t>
            </w:r>
          </w:p>
          <w:p w14:paraId="594CB892" w14:textId="77777777" w:rsidR="00EF74BE" w:rsidRPr="005A5BAB" w:rsidRDefault="00260198" w:rsidP="00A22C80">
            <w:pPr>
              <w:numPr>
                <w:ilvl w:val="0"/>
                <w:numId w:val="25"/>
              </w:numPr>
              <w:autoSpaceDE w:val="0"/>
              <w:autoSpaceDN w:val="0"/>
              <w:adjustRightInd w:val="0"/>
              <w:spacing w:after="120" w:line="276" w:lineRule="auto"/>
              <w:jc w:val="both"/>
              <w:rPr>
                <w:rFonts w:eastAsia="Times New Roman" w:cs="Arial"/>
                <w:lang w:eastAsia="pl-PL"/>
              </w:rPr>
            </w:pPr>
            <w:r w:rsidRPr="005A5BAB">
              <w:t xml:space="preserve">rozporządzenie Komisji </w:t>
            </w:r>
            <w:r w:rsidR="00346100" w:rsidRPr="005A5BAB">
              <w:t xml:space="preserve">(UE) Nr 651/2014 z dnia 17 czerwca 2014 r. uznającym niektóre rodzaje pomocy za zgodne z rynkiem wewnętrznym w zastosowaniu art. 107 i 108 Traktatu (Dz. Urz. UE L 187 z 26.06.2014, </w:t>
            </w:r>
            <w:r w:rsidR="00B36FCC">
              <w:t xml:space="preserve">       </w:t>
            </w:r>
            <w:r w:rsidR="00346100" w:rsidRPr="005A5BAB">
              <w:t>str. 1)</w:t>
            </w:r>
            <w:r w:rsidR="00346100" w:rsidRPr="005A5BAB">
              <w:rPr>
                <w:rFonts w:eastAsia="Times New Roman"/>
                <w:lang w:eastAsia="pl-PL"/>
              </w:rPr>
              <w:t>, zwan</w:t>
            </w:r>
            <w:r w:rsidR="002C31C9" w:rsidRPr="005A5BAB">
              <w:rPr>
                <w:rFonts w:eastAsia="Times New Roman"/>
                <w:lang w:eastAsia="pl-PL"/>
              </w:rPr>
              <w:t>e</w:t>
            </w:r>
            <w:r w:rsidR="00BE6D48" w:rsidRPr="005A5BAB">
              <w:rPr>
                <w:rFonts w:eastAsia="Times New Roman"/>
                <w:lang w:eastAsia="pl-PL"/>
              </w:rPr>
              <w:t xml:space="preserve"> </w:t>
            </w:r>
            <w:r w:rsidR="00346100" w:rsidRPr="005A5BAB">
              <w:rPr>
                <w:b/>
              </w:rPr>
              <w:t>„rozporządzeniem  651/2014”;</w:t>
            </w:r>
            <w:r w:rsidR="00A22C80" w:rsidRPr="005A5BAB">
              <w:rPr>
                <w:rFonts w:eastAsia="Times New Roman" w:cs="Arial"/>
                <w:lang w:eastAsia="pl-PL"/>
              </w:rPr>
              <w:t xml:space="preserve"> </w:t>
            </w:r>
          </w:p>
          <w:p w14:paraId="6F518D08" w14:textId="77777777" w:rsidR="00A22C80" w:rsidRPr="00202CBB" w:rsidRDefault="00A22C80" w:rsidP="00A22C80">
            <w:pPr>
              <w:numPr>
                <w:ilvl w:val="0"/>
                <w:numId w:val="25"/>
              </w:numPr>
              <w:autoSpaceDE w:val="0"/>
              <w:autoSpaceDN w:val="0"/>
              <w:adjustRightInd w:val="0"/>
              <w:spacing w:after="120" w:line="276" w:lineRule="auto"/>
              <w:jc w:val="both"/>
              <w:rPr>
                <w:rFonts w:eastAsia="Times New Roman" w:cs="Arial"/>
                <w:lang w:eastAsia="pl-PL"/>
              </w:rPr>
            </w:pPr>
            <w:r w:rsidRPr="00202CBB">
              <w:rPr>
                <w:rFonts w:eastAsia="Times New Roman" w:cs="Arial"/>
                <w:lang w:eastAsia="pl-PL"/>
              </w:rPr>
              <w:t xml:space="preserve">rozporządzenie Komisji (UE) nr  1407/2013  z  dnia  18  grudnia  2013  r.  w  sprawie  stosowania art. 107 i 108 Traktatu do pomocy de </w:t>
            </w:r>
            <w:proofErr w:type="spellStart"/>
            <w:r w:rsidRPr="00202CBB">
              <w:rPr>
                <w:rFonts w:eastAsia="Times New Roman" w:cs="Arial"/>
                <w:lang w:eastAsia="pl-PL"/>
              </w:rPr>
              <w:t>minimis</w:t>
            </w:r>
            <w:proofErr w:type="spellEnd"/>
            <w:r w:rsidRPr="00202CBB">
              <w:rPr>
                <w:rFonts w:eastAsia="Times New Roman" w:cs="Arial"/>
                <w:lang w:eastAsia="pl-PL"/>
              </w:rPr>
              <w:t xml:space="preserve"> </w:t>
            </w:r>
            <w:r w:rsidR="00B36FCC">
              <w:rPr>
                <w:rFonts w:eastAsia="Times New Roman" w:cs="Arial"/>
                <w:lang w:eastAsia="pl-PL"/>
              </w:rPr>
              <w:t xml:space="preserve">         </w:t>
            </w:r>
            <w:r w:rsidRPr="00202CBB">
              <w:rPr>
                <w:rFonts w:eastAsia="Times New Roman" w:cs="Arial"/>
                <w:lang w:eastAsia="pl-PL"/>
              </w:rPr>
              <w:t>(Dz. Urz. UE L 352 z 24.12.2013);</w:t>
            </w:r>
          </w:p>
          <w:p w14:paraId="269C5D80" w14:textId="77777777" w:rsidR="00346100" w:rsidRPr="005A5BAB" w:rsidRDefault="00A22C80" w:rsidP="00A22C80">
            <w:pPr>
              <w:pStyle w:val="Default"/>
              <w:numPr>
                <w:ilvl w:val="0"/>
                <w:numId w:val="25"/>
              </w:numPr>
              <w:spacing w:after="120" w:line="276" w:lineRule="auto"/>
              <w:jc w:val="both"/>
              <w:rPr>
                <w:rFonts w:ascii="Calibri" w:hAnsi="Calibri"/>
                <w:color w:val="auto"/>
                <w:sz w:val="22"/>
                <w:szCs w:val="22"/>
              </w:rPr>
            </w:pPr>
            <w:r w:rsidRPr="005A5BAB">
              <w:rPr>
                <w:rFonts w:ascii="Calibri" w:hAnsi="Calibri"/>
                <w:color w:val="auto"/>
                <w:sz w:val="22"/>
                <w:szCs w:val="22"/>
              </w:rPr>
              <w:t xml:space="preserve">rozporządzenie Ministra Infrastruktury i Rozwoju z dnia 19 marca 2015 r. </w:t>
            </w:r>
            <w:r w:rsidR="00B36FCC">
              <w:rPr>
                <w:rFonts w:ascii="Calibri" w:hAnsi="Calibri"/>
                <w:color w:val="auto"/>
                <w:sz w:val="22"/>
                <w:szCs w:val="22"/>
              </w:rPr>
              <w:t xml:space="preserve"> </w:t>
            </w:r>
            <w:r w:rsidRPr="005A5BAB">
              <w:rPr>
                <w:rFonts w:ascii="Calibri" w:hAnsi="Calibri"/>
                <w:color w:val="auto"/>
                <w:sz w:val="22"/>
                <w:szCs w:val="22"/>
              </w:rPr>
              <w:t xml:space="preserve">w sprawie udzielania pomocy de </w:t>
            </w:r>
            <w:proofErr w:type="spellStart"/>
            <w:r w:rsidRPr="005A5BAB">
              <w:rPr>
                <w:rFonts w:ascii="Calibri" w:hAnsi="Calibri"/>
                <w:color w:val="auto"/>
                <w:sz w:val="22"/>
                <w:szCs w:val="22"/>
              </w:rPr>
              <w:t>minimis</w:t>
            </w:r>
            <w:proofErr w:type="spellEnd"/>
            <w:r w:rsidRPr="005A5BAB">
              <w:rPr>
                <w:rFonts w:ascii="Calibri" w:hAnsi="Calibri"/>
                <w:color w:val="auto"/>
                <w:sz w:val="22"/>
                <w:szCs w:val="22"/>
              </w:rPr>
              <w:t xml:space="preserve"> w ramach regionalnych programów operacyjnych na lata 2014-2020 (Dz. U. poz. 488)</w:t>
            </w:r>
            <w:r w:rsidRPr="005A5BAB">
              <w:rPr>
                <w:rFonts w:asciiTheme="minorHAnsi" w:hAnsiTheme="minorHAnsi" w:cstheme="minorBidi"/>
                <w:color w:val="auto"/>
                <w:sz w:val="22"/>
                <w:szCs w:val="22"/>
              </w:rPr>
              <w:t xml:space="preserve"> </w:t>
            </w:r>
            <w:r w:rsidRPr="005A5BAB">
              <w:rPr>
                <w:rFonts w:ascii="Calibri" w:hAnsi="Calibri"/>
                <w:color w:val="auto"/>
                <w:sz w:val="22"/>
                <w:szCs w:val="22"/>
              </w:rPr>
              <w:t xml:space="preserve">zwane </w:t>
            </w:r>
            <w:r w:rsidRPr="005A5BAB">
              <w:rPr>
                <w:rFonts w:ascii="Calibri" w:hAnsi="Calibri"/>
                <w:b/>
                <w:color w:val="auto"/>
                <w:sz w:val="22"/>
                <w:szCs w:val="22"/>
              </w:rPr>
              <w:t xml:space="preserve">„rozporządzeniem de </w:t>
            </w:r>
            <w:proofErr w:type="spellStart"/>
            <w:r w:rsidRPr="005A5BAB">
              <w:rPr>
                <w:rFonts w:ascii="Calibri" w:hAnsi="Calibri"/>
                <w:b/>
                <w:color w:val="auto"/>
                <w:sz w:val="22"/>
                <w:szCs w:val="22"/>
              </w:rPr>
              <w:t>minimis</w:t>
            </w:r>
            <w:proofErr w:type="spellEnd"/>
            <w:r w:rsidRPr="005A5BAB">
              <w:rPr>
                <w:rFonts w:ascii="Calibri" w:hAnsi="Calibri"/>
                <w:b/>
                <w:color w:val="auto"/>
                <w:sz w:val="22"/>
                <w:szCs w:val="22"/>
              </w:rPr>
              <w:t>”</w:t>
            </w:r>
            <w:r w:rsidRPr="005A5BAB">
              <w:rPr>
                <w:rFonts w:ascii="Calibri" w:hAnsi="Calibri"/>
                <w:color w:val="auto"/>
                <w:sz w:val="22"/>
                <w:szCs w:val="22"/>
              </w:rPr>
              <w:t>;</w:t>
            </w:r>
          </w:p>
          <w:p w14:paraId="57BBB910"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cs="Arial"/>
                <w:lang w:eastAsia="pl-PL"/>
              </w:rPr>
            </w:pPr>
            <w:r w:rsidRPr="005A5BAB">
              <w:rPr>
                <w:rFonts w:eastAsia="Times New Roman" w:cs="Arial"/>
                <w:lang w:eastAsia="pl-PL"/>
              </w:rPr>
              <w:t xml:space="preserve">rozporządzenie Ministra Infrastruktury i Rozwoju z dnia 21 lipca 2015 r. </w:t>
            </w:r>
            <w:r w:rsidR="00B36FCC">
              <w:rPr>
                <w:rFonts w:eastAsia="Times New Roman" w:cs="Arial"/>
                <w:lang w:eastAsia="pl-PL"/>
              </w:rPr>
              <w:t xml:space="preserve">    </w:t>
            </w:r>
            <w:r w:rsidRPr="005A5BAB">
              <w:rPr>
                <w:rFonts w:eastAsia="Times New Roman" w:cs="Arial"/>
                <w:lang w:eastAsia="pl-PL"/>
              </w:rPr>
              <w:t xml:space="preserve">w sprawie udzielania pomocy na badania podstawowe, badania </w:t>
            </w:r>
            <w:r w:rsidRPr="005A5BAB">
              <w:rPr>
                <w:rFonts w:eastAsia="Times New Roman" w:cs="Arial"/>
                <w:lang w:eastAsia="pl-PL"/>
              </w:rPr>
              <w:lastRenderedPageBreak/>
              <w:t>przemysłowe, eksperymentalne prace rozwojowe oraz studia wykonalności w ramach regionalnych programów operacyjnych na lata 2014–2020 (Dz. U. poz. 1075);</w:t>
            </w:r>
          </w:p>
          <w:p w14:paraId="57B7722E"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cs="Arial"/>
                <w:lang w:eastAsia="pl-PL"/>
              </w:rPr>
            </w:pPr>
            <w:r w:rsidRPr="005A5BAB">
              <w:rPr>
                <w:rFonts w:eastAsia="Times New Roman" w:cs="Arial"/>
                <w:lang w:eastAsia="pl-PL"/>
              </w:rPr>
              <w:t xml:space="preserve">ustawa z dnia 11 lipca 2014 r. o zasadach realizacji programów w zakresie polityki spójności finansowanych w perspektywie finansowej 2014-2020 (tekst jedn. Dz. U. z </w:t>
            </w:r>
            <w:r w:rsidR="00E15696" w:rsidRPr="005A5BAB">
              <w:rPr>
                <w:rFonts w:eastAsia="Times New Roman" w:cs="Arial"/>
                <w:lang w:eastAsia="pl-PL"/>
              </w:rPr>
              <w:t>201</w:t>
            </w:r>
            <w:r w:rsidR="00E15696">
              <w:rPr>
                <w:rFonts w:eastAsia="Times New Roman" w:cs="Arial"/>
                <w:lang w:eastAsia="pl-PL"/>
              </w:rPr>
              <w:t>6</w:t>
            </w:r>
            <w:r w:rsidRPr="005A5BAB">
              <w:rPr>
                <w:rFonts w:eastAsia="Times New Roman" w:cs="Arial"/>
                <w:lang w:eastAsia="pl-PL"/>
              </w:rPr>
              <w:t xml:space="preserve">r., poz. </w:t>
            </w:r>
            <w:r w:rsidR="00E15696">
              <w:rPr>
                <w:rFonts w:eastAsia="Times New Roman" w:cs="Arial"/>
                <w:lang w:eastAsia="pl-PL"/>
              </w:rPr>
              <w:t>217</w:t>
            </w:r>
            <w:r w:rsidRPr="005A5BAB">
              <w:rPr>
                <w:rFonts w:eastAsia="Times New Roman" w:cs="Arial"/>
                <w:lang w:eastAsia="pl-PL"/>
              </w:rPr>
              <w:t>) wraz z aktami wykonawczymi,</w:t>
            </w:r>
            <w:r w:rsidR="00260198" w:rsidRPr="005A5BAB">
              <w:rPr>
                <w:rFonts w:eastAsia="Times New Roman" w:cs="Arial"/>
                <w:lang w:eastAsia="pl-PL"/>
              </w:rPr>
              <w:t xml:space="preserve"> ,</w:t>
            </w:r>
            <w:r w:rsidR="00260198" w:rsidRPr="005A5BAB">
              <w:rPr>
                <w:rFonts w:eastAsia="Times New Roman"/>
                <w:lang w:eastAsia="pl-PL"/>
              </w:rPr>
              <w:t xml:space="preserve"> zwana </w:t>
            </w:r>
            <w:r w:rsidRPr="005A5BAB">
              <w:rPr>
                <w:rFonts w:eastAsia="Times New Roman" w:cs="Arial"/>
                <w:b/>
                <w:lang w:eastAsia="pl-PL"/>
              </w:rPr>
              <w:t>”ustawą wdrożeniową”</w:t>
            </w:r>
            <w:r w:rsidRPr="005A5BAB">
              <w:rPr>
                <w:rFonts w:eastAsia="Times New Roman" w:cs="Arial"/>
                <w:lang w:eastAsia="pl-PL"/>
              </w:rPr>
              <w:t>;</w:t>
            </w:r>
          </w:p>
          <w:p w14:paraId="33A4209C" w14:textId="77777777" w:rsidR="00346100" w:rsidRPr="005A5BAB" w:rsidRDefault="00346100" w:rsidP="000565BD">
            <w:pPr>
              <w:numPr>
                <w:ilvl w:val="0"/>
                <w:numId w:val="25"/>
              </w:numPr>
              <w:autoSpaceDE w:val="0"/>
              <w:autoSpaceDN w:val="0"/>
              <w:adjustRightInd w:val="0"/>
              <w:spacing w:after="120" w:line="276" w:lineRule="auto"/>
              <w:jc w:val="both"/>
              <w:rPr>
                <w:rFonts w:eastAsia="Times New Roman"/>
                <w:lang w:eastAsia="pl-PL"/>
              </w:rPr>
            </w:pPr>
            <w:r w:rsidRPr="005A5BAB">
              <w:rPr>
                <w:rFonts w:eastAsia="Times New Roman" w:cs="Arial"/>
                <w:lang w:eastAsia="pl-PL"/>
              </w:rPr>
              <w:t>ustawa z dnia 29 stycznia 2004 r. Prawo zamówień publicznych (tekst jedn. Dz. U. z 201</w:t>
            </w:r>
            <w:r w:rsidR="00E15696">
              <w:rPr>
                <w:rFonts w:eastAsia="Times New Roman" w:cs="Arial"/>
                <w:lang w:eastAsia="pl-PL"/>
              </w:rPr>
              <w:t>5</w:t>
            </w:r>
            <w:r w:rsidRPr="005A5BAB">
              <w:rPr>
                <w:rFonts w:eastAsia="Times New Roman" w:cs="Arial"/>
                <w:lang w:eastAsia="pl-PL"/>
              </w:rPr>
              <w:t xml:space="preserve"> r., poz. </w:t>
            </w:r>
            <w:r w:rsidR="00E15696">
              <w:rPr>
                <w:rFonts w:eastAsia="Times New Roman" w:cs="Arial"/>
                <w:lang w:eastAsia="pl-PL"/>
              </w:rPr>
              <w:t>2164</w:t>
            </w:r>
            <w:r w:rsidR="00E15696" w:rsidRPr="005A5BAB">
              <w:rPr>
                <w:rFonts w:eastAsia="Times New Roman" w:cs="Arial"/>
                <w:lang w:eastAsia="pl-PL"/>
              </w:rPr>
              <w:t xml:space="preserve"> </w:t>
            </w:r>
            <w:r w:rsidRPr="005A5BAB">
              <w:rPr>
                <w:rFonts w:eastAsia="Times New Roman" w:cs="Arial"/>
                <w:lang w:eastAsia="pl-PL"/>
              </w:rPr>
              <w:t xml:space="preserve">z </w:t>
            </w:r>
            <w:proofErr w:type="spellStart"/>
            <w:r w:rsidRPr="005A5BAB">
              <w:rPr>
                <w:rFonts w:eastAsia="Times New Roman" w:cs="Arial"/>
                <w:lang w:eastAsia="pl-PL"/>
              </w:rPr>
              <w:t>późn</w:t>
            </w:r>
            <w:proofErr w:type="spellEnd"/>
            <w:r w:rsidRPr="005A5BAB">
              <w:rPr>
                <w:rFonts w:eastAsia="Times New Roman" w:cs="Arial"/>
                <w:lang w:eastAsia="pl-PL"/>
              </w:rPr>
              <w:t xml:space="preserve">. zm.) wraz z aktami wykonawczymi; </w:t>
            </w:r>
          </w:p>
          <w:p w14:paraId="3A83C89B" w14:textId="08105155"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rPr>
                <w:rFonts w:eastAsia="Times New Roman"/>
                <w:lang w:eastAsia="pl-PL"/>
              </w:rPr>
              <w:t>ustawa z dnia 27 sierpnia 2009 r. o finansach publicznych (tekst jedn. Dz. U. z 201</w:t>
            </w:r>
            <w:r w:rsidR="00C6130E">
              <w:rPr>
                <w:rFonts w:eastAsia="Times New Roman"/>
                <w:lang w:eastAsia="pl-PL"/>
              </w:rPr>
              <w:t>6</w:t>
            </w:r>
            <w:r w:rsidRPr="005A5BAB">
              <w:rPr>
                <w:rFonts w:eastAsia="Times New Roman"/>
                <w:lang w:eastAsia="pl-PL"/>
              </w:rPr>
              <w:t xml:space="preserve"> r., poz. </w:t>
            </w:r>
            <w:r w:rsidR="00C6130E">
              <w:rPr>
                <w:rFonts w:eastAsia="Times New Roman"/>
                <w:lang w:eastAsia="pl-PL"/>
              </w:rPr>
              <w:t>1870</w:t>
            </w:r>
            <w:r w:rsidR="00C6130E" w:rsidRPr="005A5BAB">
              <w:rPr>
                <w:rFonts w:eastAsia="Times New Roman"/>
                <w:lang w:eastAsia="pl-PL"/>
              </w:rPr>
              <w:t xml:space="preserve"> </w:t>
            </w:r>
            <w:r w:rsidRPr="005A5BAB">
              <w:rPr>
                <w:rFonts w:eastAsia="Times New Roman"/>
                <w:lang w:eastAsia="pl-PL"/>
              </w:rPr>
              <w:t>z </w:t>
            </w:r>
            <w:proofErr w:type="spellStart"/>
            <w:r w:rsidRPr="005A5BAB">
              <w:rPr>
                <w:rFonts w:eastAsia="Times New Roman"/>
                <w:lang w:eastAsia="pl-PL"/>
              </w:rPr>
              <w:t>późn</w:t>
            </w:r>
            <w:proofErr w:type="spellEnd"/>
            <w:r w:rsidRPr="005A5BAB">
              <w:rPr>
                <w:rFonts w:eastAsia="Times New Roman"/>
                <w:lang w:eastAsia="pl-PL"/>
              </w:rPr>
              <w:t>. zm.) wraz z aktami wykonawczymi;</w:t>
            </w:r>
          </w:p>
          <w:p w14:paraId="6CB3A42B" w14:textId="32CD5FA7"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rPr>
                <w:lang w:eastAsia="pl-PL"/>
              </w:rPr>
              <w:t xml:space="preserve">ustawa z </w:t>
            </w:r>
            <w:r w:rsidRPr="00875CD1">
              <w:rPr>
                <w:lang w:eastAsia="pl-PL"/>
              </w:rPr>
              <w:t>dnia 29 września 1994 r.</w:t>
            </w:r>
            <w:r w:rsidRPr="005A5BAB">
              <w:rPr>
                <w:lang w:eastAsia="pl-PL"/>
              </w:rPr>
              <w:t xml:space="preserve"> o rachunkowości (tekst jedn. Dz. U. </w:t>
            </w:r>
            <w:r w:rsidR="00B36FCC">
              <w:rPr>
                <w:lang w:eastAsia="pl-PL"/>
              </w:rPr>
              <w:t xml:space="preserve">        </w:t>
            </w:r>
            <w:r w:rsidR="00875CD1">
              <w:rPr>
                <w:lang w:eastAsia="pl-PL"/>
              </w:rPr>
              <w:t>z 2016 r., poz. 1</w:t>
            </w:r>
            <w:r w:rsidR="00435F2F">
              <w:rPr>
                <w:lang w:eastAsia="pl-PL"/>
              </w:rPr>
              <w:t>047</w:t>
            </w:r>
            <w:r w:rsidRPr="005A5BAB">
              <w:rPr>
                <w:lang w:eastAsia="pl-PL"/>
              </w:rPr>
              <w:t xml:space="preserve"> z </w:t>
            </w:r>
            <w:proofErr w:type="spellStart"/>
            <w:r w:rsidRPr="005A5BAB">
              <w:rPr>
                <w:lang w:eastAsia="pl-PL"/>
              </w:rPr>
              <w:t>późn</w:t>
            </w:r>
            <w:proofErr w:type="spellEnd"/>
            <w:r w:rsidRPr="005A5BAB">
              <w:rPr>
                <w:lang w:eastAsia="pl-PL"/>
              </w:rPr>
              <w:t>. zm.) wraz z aktami wykonawczymi;</w:t>
            </w:r>
          </w:p>
          <w:p w14:paraId="42ADF8DC" w14:textId="6263661E"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t>ustaw</w:t>
            </w:r>
            <w:r w:rsidR="00F52B63" w:rsidRPr="005A5BAB">
              <w:t>a</w:t>
            </w:r>
            <w:r w:rsidRPr="005A5BAB">
              <w:t xml:space="preserve"> z dnia 30 kwietnia 2004 r. o postępowaniu w sprawach dotyczących pomocy publicznej (</w:t>
            </w:r>
            <w:r w:rsidR="00C6130E">
              <w:t xml:space="preserve">tekst jedn. </w:t>
            </w:r>
            <w:r w:rsidRPr="005A5BAB">
              <w:t>Dz. U. 20</w:t>
            </w:r>
            <w:r w:rsidR="00C6130E">
              <w:t>16</w:t>
            </w:r>
            <w:r w:rsidRPr="005A5BAB">
              <w:t xml:space="preserve"> r.  poz. </w:t>
            </w:r>
            <w:r w:rsidR="00C6130E">
              <w:t>1808</w:t>
            </w:r>
            <w:r w:rsidRPr="005A5BAB">
              <w:t xml:space="preserve">, z </w:t>
            </w:r>
            <w:proofErr w:type="spellStart"/>
            <w:r w:rsidRPr="005A5BAB">
              <w:t>późn</w:t>
            </w:r>
            <w:proofErr w:type="spellEnd"/>
            <w:r w:rsidRPr="005A5BAB">
              <w:t>. zm.)</w:t>
            </w:r>
            <w:r w:rsidR="008B29F0">
              <w:t>;</w:t>
            </w:r>
          </w:p>
          <w:p w14:paraId="2730F7D9" w14:textId="3D99F0AF"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t>ustaw</w:t>
            </w:r>
            <w:r w:rsidR="00F52B63" w:rsidRPr="005A5BAB">
              <w:t>a</w:t>
            </w:r>
            <w:r w:rsidRPr="005A5BAB">
              <w:t xml:space="preserve"> z dnia 17 lutego 2005 r. o informatyzacji działalności podmiotów realizujących zadania publiczne (</w:t>
            </w:r>
            <w:r w:rsidR="00C6130E">
              <w:t xml:space="preserve">tekst jedn. </w:t>
            </w:r>
            <w:r w:rsidRPr="005A5BAB">
              <w:t>Dz. U. z 201</w:t>
            </w:r>
            <w:r w:rsidR="00C6130E">
              <w:t>7</w:t>
            </w:r>
            <w:r w:rsidRPr="005A5BAB">
              <w:t xml:space="preserve"> r. poz. </w:t>
            </w:r>
            <w:r w:rsidR="00C6130E">
              <w:t>570</w:t>
            </w:r>
            <w:r w:rsidRPr="005A5BAB">
              <w:t>);</w:t>
            </w:r>
          </w:p>
          <w:p w14:paraId="1CA11733" w14:textId="77777777"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t xml:space="preserve">Regionalny Program Operacyjny Województwa Dolnośląskiego na lata 2014-2020 zatwierdzony przez Komisję Europejską decyzją z dnia 18 grudnia 2014 r., zwanym </w:t>
            </w:r>
            <w:r w:rsidRPr="005A5BAB">
              <w:rPr>
                <w:b/>
              </w:rPr>
              <w:t>„ RPO WD”</w:t>
            </w:r>
            <w:r w:rsidRPr="005A5BAB">
              <w:t>;</w:t>
            </w:r>
          </w:p>
          <w:p w14:paraId="6B03D16C" w14:textId="77777777" w:rsidR="00DE5BAB" w:rsidRPr="005A5BAB" w:rsidRDefault="00346100" w:rsidP="00DE5BAB">
            <w:pPr>
              <w:numPr>
                <w:ilvl w:val="0"/>
                <w:numId w:val="25"/>
              </w:numPr>
              <w:autoSpaceDE w:val="0"/>
              <w:autoSpaceDN w:val="0"/>
              <w:adjustRightInd w:val="0"/>
              <w:spacing w:after="120" w:line="276" w:lineRule="auto"/>
              <w:jc w:val="both"/>
              <w:rPr>
                <w:rFonts w:eastAsia="Times New Roman"/>
                <w:lang w:eastAsia="pl-PL"/>
              </w:rPr>
            </w:pPr>
            <w:r w:rsidRPr="005A5BAB">
              <w:t xml:space="preserve">zaakceptowany </w:t>
            </w:r>
            <w:r w:rsidR="002753A6">
              <w:t>27.03.2017</w:t>
            </w:r>
            <w:r w:rsidR="00202CBB" w:rsidRPr="002753A6">
              <w:t xml:space="preserve"> r</w:t>
            </w:r>
            <w:r w:rsidRPr="002753A6">
              <w:t>.</w:t>
            </w:r>
            <w:r w:rsidRPr="00CD167A">
              <w:t xml:space="preserve"> przez</w:t>
            </w:r>
            <w:r w:rsidRPr="005A5BAB">
              <w:t xml:space="preserve"> Zarząd Województwa Dolnośląskiego Szczegółow</w:t>
            </w:r>
            <w:r w:rsidR="00E8313B" w:rsidRPr="005A5BAB">
              <w:t>y Opis</w:t>
            </w:r>
            <w:r w:rsidRPr="005A5BAB">
              <w:t xml:space="preserve"> Osi Priorytetowych Regionalnego Programu Operacyjnego Województwa Dolnoślą</w:t>
            </w:r>
            <w:r w:rsidR="00984794" w:rsidRPr="005A5BAB">
              <w:t>skiego na lata 2014-2020, zwany</w:t>
            </w:r>
            <w:r w:rsidR="009D4CE2" w:rsidRPr="005A5BAB">
              <w:t>m</w:t>
            </w:r>
            <w:r w:rsidR="00BE6D48" w:rsidRPr="005A5BAB">
              <w:t xml:space="preserve"> </w:t>
            </w:r>
            <w:r w:rsidRPr="005A5BAB">
              <w:rPr>
                <w:b/>
              </w:rPr>
              <w:t>„SZOOP RPO WD”</w:t>
            </w:r>
            <w:r w:rsidR="00B846FE" w:rsidRPr="005A5BAB">
              <w:t>;</w:t>
            </w:r>
          </w:p>
          <w:p w14:paraId="0C860A88" w14:textId="77777777" w:rsidR="00426616" w:rsidRPr="005A5BAB" w:rsidRDefault="00346100" w:rsidP="000565BD">
            <w:pPr>
              <w:numPr>
                <w:ilvl w:val="0"/>
                <w:numId w:val="25"/>
              </w:numPr>
              <w:autoSpaceDE w:val="0"/>
              <w:autoSpaceDN w:val="0"/>
              <w:adjustRightInd w:val="0"/>
              <w:spacing w:after="120" w:line="276" w:lineRule="auto"/>
              <w:jc w:val="both"/>
              <w:rPr>
                <w:rFonts w:eastAsia="Times New Roman"/>
                <w:lang w:eastAsia="pl-PL"/>
              </w:rPr>
            </w:pPr>
            <w:r w:rsidRPr="005A5BAB">
              <w:t>Wytyczne, o których mowa w art. 5 ust. 1 oraz art. 7 ust. 1 ustawy wdrożeniowej</w:t>
            </w:r>
            <w:r w:rsidR="00B846FE" w:rsidRPr="005A5BAB">
              <w:t>.</w:t>
            </w:r>
          </w:p>
        </w:tc>
      </w:tr>
      <w:tr w:rsidR="00D735B3" w:rsidRPr="005A5BAB" w14:paraId="6F1BB19C" w14:textId="77777777" w:rsidTr="00B36FCC">
        <w:tc>
          <w:tcPr>
            <w:tcW w:w="824" w:type="dxa"/>
            <w:shd w:val="clear" w:color="auto" w:fill="auto"/>
          </w:tcPr>
          <w:p w14:paraId="21F2B4F2" w14:textId="77777777" w:rsidR="00426616" w:rsidRPr="005A5BAB" w:rsidRDefault="00426616" w:rsidP="00426616">
            <w:pPr>
              <w:autoSpaceDE w:val="0"/>
              <w:autoSpaceDN w:val="0"/>
              <w:adjustRightInd w:val="0"/>
              <w:spacing w:line="360" w:lineRule="auto"/>
              <w:ind w:left="113"/>
              <w:rPr>
                <w:b/>
              </w:rPr>
            </w:pPr>
            <w:r w:rsidRPr="005A5BAB">
              <w:rPr>
                <w:b/>
              </w:rPr>
              <w:lastRenderedPageBreak/>
              <w:t>2.</w:t>
            </w:r>
          </w:p>
        </w:tc>
        <w:tc>
          <w:tcPr>
            <w:tcW w:w="1843" w:type="dxa"/>
            <w:shd w:val="clear" w:color="auto" w:fill="auto"/>
          </w:tcPr>
          <w:p w14:paraId="77146953" w14:textId="77777777" w:rsidR="00426616" w:rsidRPr="005A5BAB" w:rsidRDefault="00426616" w:rsidP="00426616">
            <w:pPr>
              <w:autoSpaceDE w:val="0"/>
              <w:autoSpaceDN w:val="0"/>
              <w:adjustRightInd w:val="0"/>
              <w:rPr>
                <w:b/>
              </w:rPr>
            </w:pPr>
            <w:r w:rsidRPr="005A5BAB">
              <w:rPr>
                <w:b/>
              </w:rPr>
              <w:t>Postanowienia ogólne</w:t>
            </w:r>
          </w:p>
        </w:tc>
        <w:tc>
          <w:tcPr>
            <w:tcW w:w="7654" w:type="dxa"/>
            <w:shd w:val="clear" w:color="auto" w:fill="auto"/>
            <w:vAlign w:val="center"/>
          </w:tcPr>
          <w:p w14:paraId="651984F2" w14:textId="77777777" w:rsidR="000565BD" w:rsidRPr="005A5BAB" w:rsidRDefault="000565BD" w:rsidP="00167888">
            <w:pPr>
              <w:numPr>
                <w:ilvl w:val="0"/>
                <w:numId w:val="26"/>
              </w:numPr>
              <w:tabs>
                <w:tab w:val="clear" w:pos="720"/>
                <w:tab w:val="num" w:pos="0"/>
                <w:tab w:val="num" w:pos="426"/>
              </w:tabs>
              <w:autoSpaceDE w:val="0"/>
              <w:autoSpaceDN w:val="0"/>
              <w:adjustRightInd w:val="0"/>
              <w:spacing w:before="120" w:after="120" w:line="240" w:lineRule="auto"/>
              <w:ind w:left="425" w:hanging="357"/>
              <w:jc w:val="both"/>
              <w:rPr>
                <w:rFonts w:cs="Arial"/>
              </w:rPr>
            </w:pPr>
            <w:r w:rsidRPr="005A5BAB">
              <w:rPr>
                <w:rFonts w:cs="Arial"/>
              </w:rPr>
              <w:t>Celem  konkursu  jest wyłonienie projektów, które w największym stopniu przyczynią się do osiągnięcia celów RPO WD</w:t>
            </w:r>
            <w:r w:rsidR="00EF5D04" w:rsidRPr="005A5BAB">
              <w:rPr>
                <w:rFonts w:eastAsia="Calibri" w:cs="Calibri"/>
              </w:rPr>
              <w:t xml:space="preserve">, </w:t>
            </w:r>
            <w:r w:rsidR="00600DB2" w:rsidRPr="005A5BAB">
              <w:rPr>
                <w:rFonts w:cs="Arial"/>
              </w:rPr>
              <w:t xml:space="preserve">oraz celów Działania </w:t>
            </w:r>
            <w:r w:rsidRPr="005A5BAB">
              <w:rPr>
                <w:rFonts w:cs="Arial"/>
              </w:rPr>
              <w:t>1.2 określonych w SZOOP  RPO WD, do których należy w szczególności  podniesienie innowac</w:t>
            </w:r>
            <w:r w:rsidR="00600DB2" w:rsidRPr="005A5BAB">
              <w:rPr>
                <w:rFonts w:cs="Arial"/>
              </w:rPr>
              <w:t xml:space="preserve">yjności przedsiębiorstw poprzez </w:t>
            </w:r>
            <w:r w:rsidRPr="005A5BAB">
              <w:rPr>
                <w:rFonts w:cs="Arial"/>
              </w:rPr>
              <w:t>zwię</w:t>
            </w:r>
            <w:r w:rsidR="00600DB2" w:rsidRPr="005A5BAB">
              <w:rPr>
                <w:rFonts w:cs="Arial"/>
              </w:rPr>
              <w:t xml:space="preserve">kszenie ich </w:t>
            </w:r>
            <w:r w:rsidR="00E867C6" w:rsidRPr="005A5BAB">
              <w:rPr>
                <w:rFonts w:cs="Arial"/>
              </w:rPr>
              <w:t>aktywności</w:t>
            </w:r>
            <w:r w:rsidR="00DC5027" w:rsidRPr="005A5BAB">
              <w:rPr>
                <w:rFonts w:cs="Arial"/>
              </w:rPr>
              <w:t xml:space="preserve"> </w:t>
            </w:r>
            <w:r w:rsidR="00E867C6" w:rsidRPr="005A5BAB">
              <w:rPr>
                <w:rFonts w:cs="Arial"/>
              </w:rPr>
              <w:t>badawczo-</w:t>
            </w:r>
            <w:r w:rsidRPr="005A5BAB">
              <w:rPr>
                <w:rFonts w:cs="Arial"/>
              </w:rPr>
              <w:t>rozwojowej.</w:t>
            </w:r>
          </w:p>
          <w:p w14:paraId="1F0E120E" w14:textId="77777777" w:rsidR="000565BD" w:rsidRPr="005A5BAB" w:rsidRDefault="000565BD" w:rsidP="00167888">
            <w:pPr>
              <w:numPr>
                <w:ilvl w:val="0"/>
                <w:numId w:val="26"/>
              </w:numPr>
              <w:tabs>
                <w:tab w:val="clear" w:pos="720"/>
                <w:tab w:val="num" w:pos="0"/>
                <w:tab w:val="num" w:pos="426"/>
              </w:tabs>
              <w:autoSpaceDE w:val="0"/>
              <w:autoSpaceDN w:val="0"/>
              <w:adjustRightInd w:val="0"/>
              <w:spacing w:before="120" w:after="120" w:line="240" w:lineRule="auto"/>
              <w:ind w:left="425" w:hanging="357"/>
              <w:jc w:val="both"/>
              <w:rPr>
                <w:rFonts w:cs="Arial"/>
              </w:rPr>
            </w:pPr>
            <w:r w:rsidRPr="005A5BAB">
              <w:t>Wszystkie terminy realizacji czynności określonych w niniejszym regulaminie, jeśli nie wskazano inaczej, wyrażone są w dniach kalendarzowych.</w:t>
            </w:r>
          </w:p>
          <w:p w14:paraId="79D76A44" w14:textId="77777777" w:rsidR="000565BD" w:rsidRPr="005A5BAB" w:rsidRDefault="000565BD" w:rsidP="00167888">
            <w:pPr>
              <w:numPr>
                <w:ilvl w:val="0"/>
                <w:numId w:val="26"/>
              </w:numPr>
              <w:tabs>
                <w:tab w:val="clear" w:pos="720"/>
                <w:tab w:val="num" w:pos="0"/>
                <w:tab w:val="num" w:pos="426"/>
              </w:tabs>
              <w:autoSpaceDE w:val="0"/>
              <w:autoSpaceDN w:val="0"/>
              <w:adjustRightInd w:val="0"/>
              <w:spacing w:before="120" w:after="120" w:line="240" w:lineRule="auto"/>
              <w:ind w:left="425" w:hanging="357"/>
              <w:jc w:val="both"/>
              <w:rPr>
                <w:rFonts w:cs="Arial"/>
              </w:rPr>
            </w:pPr>
            <w:r w:rsidRPr="005A5BAB">
              <w:rPr>
                <w:rFonts w:cs="Arial"/>
              </w:rPr>
              <w:t xml:space="preserve">W sprawach nieuregulowanych w niniejszym Regulaminie zastosowanie mają odpowiednie zasady wynikające z </w:t>
            </w:r>
            <w:r w:rsidR="00BE5E55">
              <w:rPr>
                <w:rFonts w:cs="Arial"/>
              </w:rPr>
              <w:t xml:space="preserve">odpowiednich przepisów prawa unijnego i krajowego a także </w:t>
            </w:r>
            <w:r w:rsidRPr="005A5BAB">
              <w:rPr>
                <w:rFonts w:cs="Arial"/>
              </w:rPr>
              <w:t>RPO WD</w:t>
            </w:r>
            <w:r w:rsidR="00BE5E55">
              <w:rPr>
                <w:rFonts w:cs="Arial"/>
              </w:rPr>
              <w:t xml:space="preserve"> oraz</w:t>
            </w:r>
            <w:r w:rsidRPr="005A5BAB">
              <w:rPr>
                <w:rFonts w:cs="Arial"/>
              </w:rPr>
              <w:t xml:space="preserve"> SZOOP RPO WD</w:t>
            </w:r>
            <w:r w:rsidR="00BE5E55">
              <w:rPr>
                <w:rFonts w:cs="Arial"/>
              </w:rPr>
              <w:t>.</w:t>
            </w:r>
          </w:p>
          <w:p w14:paraId="5814A1F8" w14:textId="77777777" w:rsidR="000565BD" w:rsidRPr="005A5BAB" w:rsidRDefault="000565BD" w:rsidP="00167888">
            <w:pPr>
              <w:numPr>
                <w:ilvl w:val="0"/>
                <w:numId w:val="26"/>
              </w:numPr>
              <w:tabs>
                <w:tab w:val="clear" w:pos="720"/>
                <w:tab w:val="num" w:pos="0"/>
                <w:tab w:val="num" w:pos="426"/>
              </w:tabs>
              <w:autoSpaceDE w:val="0"/>
              <w:autoSpaceDN w:val="0"/>
              <w:adjustRightInd w:val="0"/>
              <w:spacing w:before="120" w:after="120" w:line="240" w:lineRule="auto"/>
              <w:ind w:left="425" w:hanging="357"/>
              <w:jc w:val="both"/>
              <w:rPr>
                <w:rFonts w:cs="Arial"/>
              </w:rPr>
            </w:pPr>
            <w:r w:rsidRPr="005A5BAB">
              <w:rPr>
                <w:rFonts w:cs="Arial"/>
              </w:rPr>
              <w:t xml:space="preserve">W przypadku niezgodności pomiędzy przepisami prawa a niniejszym Regulaminem stosuje się obowiązujące przepisy prawa. </w:t>
            </w:r>
          </w:p>
          <w:p w14:paraId="2A969D42" w14:textId="77777777" w:rsidR="00426616" w:rsidRPr="005A5BAB" w:rsidRDefault="000565BD" w:rsidP="00046C86">
            <w:pPr>
              <w:numPr>
                <w:ilvl w:val="0"/>
                <w:numId w:val="26"/>
              </w:numPr>
              <w:tabs>
                <w:tab w:val="clear" w:pos="720"/>
                <w:tab w:val="num" w:pos="0"/>
                <w:tab w:val="num" w:pos="426"/>
              </w:tabs>
              <w:autoSpaceDE w:val="0"/>
              <w:autoSpaceDN w:val="0"/>
              <w:adjustRightInd w:val="0"/>
              <w:spacing w:before="120" w:after="120" w:line="240" w:lineRule="auto"/>
              <w:ind w:left="425" w:hanging="357"/>
              <w:jc w:val="both"/>
              <w:rPr>
                <w:rFonts w:cs="Arial"/>
              </w:rPr>
            </w:pPr>
            <w:r w:rsidRPr="005A5BAB">
              <w:rPr>
                <w:rFonts w:cs="Arial"/>
              </w:rPr>
              <w:t xml:space="preserve">Stosownie do art. 50 ustawy wdrożeniowej do postępowania w zakresie ubiegania się o dofinansowanie oraz udzielania dofinansowania na podstawie </w:t>
            </w:r>
            <w:r w:rsidRPr="005A5BAB">
              <w:rPr>
                <w:rFonts w:cs="Arial"/>
              </w:rPr>
              <w:lastRenderedPageBreak/>
              <w:t>ustawy nie stosuje się przepisów ustawy z dnia 14 czerwca 1960 r. Kodeks postępowania administracyjnego, z wyjątkiem przepisów dotyczących wyłączenia pracowników organu, doręczeń i sposobu obliczania terminów.</w:t>
            </w:r>
          </w:p>
        </w:tc>
      </w:tr>
      <w:tr w:rsidR="00D735B3" w:rsidRPr="005A5BAB" w14:paraId="6458AE50" w14:textId="77777777" w:rsidTr="00B36FCC">
        <w:trPr>
          <w:trHeight w:val="1378"/>
        </w:trPr>
        <w:tc>
          <w:tcPr>
            <w:tcW w:w="824" w:type="dxa"/>
            <w:shd w:val="clear" w:color="auto" w:fill="auto"/>
          </w:tcPr>
          <w:p w14:paraId="14799633" w14:textId="77777777" w:rsidR="00426616" w:rsidRPr="005A5BAB" w:rsidRDefault="005D75D6" w:rsidP="00C232A3">
            <w:pPr>
              <w:autoSpaceDE w:val="0"/>
              <w:autoSpaceDN w:val="0"/>
              <w:adjustRightInd w:val="0"/>
              <w:spacing w:line="360" w:lineRule="auto"/>
              <w:ind w:left="113"/>
              <w:rPr>
                <w:b/>
              </w:rPr>
            </w:pPr>
            <w:r w:rsidRPr="005A5BAB">
              <w:rPr>
                <w:b/>
              </w:rPr>
              <w:lastRenderedPageBreak/>
              <w:t>3</w:t>
            </w:r>
            <w:r w:rsidR="00426616" w:rsidRPr="005A5BAB">
              <w:rPr>
                <w:b/>
              </w:rPr>
              <w:t>.</w:t>
            </w:r>
          </w:p>
        </w:tc>
        <w:tc>
          <w:tcPr>
            <w:tcW w:w="1843" w:type="dxa"/>
            <w:shd w:val="clear" w:color="auto" w:fill="auto"/>
          </w:tcPr>
          <w:p w14:paraId="1783E4FE" w14:textId="77777777" w:rsidR="00426616" w:rsidRPr="005A5BAB" w:rsidRDefault="00426616" w:rsidP="00426616">
            <w:pPr>
              <w:autoSpaceDE w:val="0"/>
              <w:autoSpaceDN w:val="0"/>
              <w:adjustRightInd w:val="0"/>
              <w:rPr>
                <w:b/>
              </w:rPr>
            </w:pPr>
            <w:r w:rsidRPr="005A5BAB">
              <w:rPr>
                <w:b/>
              </w:rPr>
              <w:t>Pełna nazwa i adres właściwej instytucji:</w:t>
            </w:r>
          </w:p>
        </w:tc>
        <w:tc>
          <w:tcPr>
            <w:tcW w:w="7654" w:type="dxa"/>
            <w:tcBorders>
              <w:bottom w:val="single" w:sz="4" w:space="0" w:color="auto"/>
            </w:tcBorders>
            <w:shd w:val="clear" w:color="auto" w:fill="auto"/>
          </w:tcPr>
          <w:p w14:paraId="39F49C2C" w14:textId="77777777" w:rsidR="00426616" w:rsidRPr="005A5BAB" w:rsidRDefault="00426616" w:rsidP="00985058">
            <w:pPr>
              <w:jc w:val="both"/>
            </w:pPr>
            <w:r w:rsidRPr="005A5BAB">
              <w:rPr>
                <w:rFonts w:cs="Calibri"/>
              </w:rPr>
              <w:t xml:space="preserve">Instytucją Organizującą Konkurs (IOK) jest </w:t>
            </w:r>
            <w:r w:rsidR="00CE7887" w:rsidRPr="005A5BAB">
              <w:rPr>
                <w:rFonts w:cs="Calibri"/>
              </w:rPr>
              <w:t xml:space="preserve">DIP - </w:t>
            </w:r>
            <w:r w:rsidR="00240DA0" w:rsidRPr="005A5BAB">
              <w:rPr>
                <w:rFonts w:cs="Arial"/>
                <w:b/>
              </w:rPr>
              <w:t>Dolnośląska Instytucja Pośrednicząca</w:t>
            </w:r>
            <w:r w:rsidR="00BE6D48" w:rsidRPr="005A5BAB">
              <w:rPr>
                <w:rFonts w:cs="Arial"/>
                <w:b/>
              </w:rPr>
              <w:t xml:space="preserve"> </w:t>
            </w:r>
            <w:r w:rsidR="00240DA0" w:rsidRPr="005A5BAB">
              <w:t>ul. Strzegomska 2-4</w:t>
            </w:r>
            <w:r w:rsidR="00C232A3" w:rsidRPr="005A5BAB">
              <w:rPr>
                <w:rFonts w:cs="Calibri"/>
              </w:rPr>
              <w:t xml:space="preserve">, </w:t>
            </w:r>
            <w:r w:rsidR="00240DA0" w:rsidRPr="005A5BAB">
              <w:t>53-611 Wrocław</w:t>
            </w:r>
            <w:r w:rsidR="00AA7ECA" w:rsidRPr="005A5BAB">
              <w:t xml:space="preserve"> </w:t>
            </w:r>
          </w:p>
          <w:p w14:paraId="78180ACA" w14:textId="77777777" w:rsidR="00535D77" w:rsidRPr="005A5BAB" w:rsidRDefault="00535D77" w:rsidP="00535D77">
            <w:pPr>
              <w:jc w:val="both"/>
            </w:pPr>
            <w:r w:rsidRPr="005A5BAB">
              <w:rPr>
                <w:rFonts w:cs="Arial"/>
              </w:rPr>
              <w:t xml:space="preserve">Wdrażanie </w:t>
            </w:r>
            <w:r w:rsidR="00BE5E55">
              <w:rPr>
                <w:rFonts w:cs="Arial"/>
              </w:rPr>
              <w:t xml:space="preserve">Działania 1.2 RPO WD, </w:t>
            </w:r>
            <w:r w:rsidRPr="005A5BAB">
              <w:rPr>
                <w:rFonts w:cs="Arial"/>
              </w:rPr>
              <w:t>Poddziałania 1.2</w:t>
            </w:r>
            <w:r w:rsidR="00D76E05">
              <w:rPr>
                <w:rFonts w:cs="Arial"/>
              </w:rPr>
              <w:t>.1</w:t>
            </w:r>
            <w:r w:rsidRPr="005A5BAB">
              <w:rPr>
                <w:rFonts w:cs="Arial"/>
              </w:rPr>
              <w:t xml:space="preserve"> </w:t>
            </w:r>
            <w:r w:rsidRPr="005A5BAB">
              <w:t>Schemat 1.2 A</w:t>
            </w:r>
            <w:r w:rsidRPr="005A5BAB">
              <w:rPr>
                <w:rFonts w:cs="Arial"/>
              </w:rPr>
              <w:t xml:space="preserve"> zostało powierzone Instytucji Pośredniczącej, którą zgodnie z </w:t>
            </w:r>
            <w:r w:rsidR="00BE5E55">
              <w:rPr>
                <w:rFonts w:cs="Arial"/>
              </w:rPr>
              <w:t>p</w:t>
            </w:r>
            <w:r w:rsidRPr="005A5BAB">
              <w:rPr>
                <w:rFonts w:cs="Arial"/>
              </w:rPr>
              <w:t xml:space="preserve">orozumieniem zawartym </w:t>
            </w:r>
            <w:r w:rsidR="00B36FCC">
              <w:rPr>
                <w:rFonts w:cs="Arial"/>
              </w:rPr>
              <w:t xml:space="preserve">     </w:t>
            </w:r>
            <w:r w:rsidRPr="005A5BAB">
              <w:rPr>
                <w:rFonts w:cs="Arial"/>
              </w:rPr>
              <w:t>z Instytucją Zarządzającą RPO WD jest Dolnośląska Instytucja Pośrednicząca (zwana dalej DIP)</w:t>
            </w:r>
            <w:r w:rsidRPr="005A5BAB">
              <w:t>.</w:t>
            </w:r>
          </w:p>
          <w:p w14:paraId="4D62DA2C" w14:textId="77777777" w:rsidR="00535D77" w:rsidRPr="005A5BAB" w:rsidRDefault="00535D77" w:rsidP="00535D77">
            <w:pPr>
              <w:jc w:val="both"/>
              <w:rPr>
                <w:rFonts w:cs="Calibri"/>
              </w:rPr>
            </w:pPr>
          </w:p>
        </w:tc>
      </w:tr>
      <w:tr w:rsidR="00426616" w:rsidRPr="005A5BAB" w14:paraId="27C92FB0" w14:textId="77777777" w:rsidTr="00B36FCC">
        <w:tc>
          <w:tcPr>
            <w:tcW w:w="824" w:type="dxa"/>
            <w:shd w:val="clear" w:color="auto" w:fill="auto"/>
          </w:tcPr>
          <w:p w14:paraId="39241538" w14:textId="77777777" w:rsidR="00426616" w:rsidRPr="005A5BAB" w:rsidRDefault="005D75D6" w:rsidP="00426616">
            <w:pPr>
              <w:autoSpaceDE w:val="0"/>
              <w:autoSpaceDN w:val="0"/>
              <w:adjustRightInd w:val="0"/>
              <w:spacing w:line="360" w:lineRule="auto"/>
              <w:ind w:left="113"/>
              <w:rPr>
                <w:b/>
              </w:rPr>
            </w:pPr>
            <w:r w:rsidRPr="005A5BAB">
              <w:rPr>
                <w:b/>
              </w:rPr>
              <w:t>4</w:t>
            </w:r>
            <w:r w:rsidR="00426616" w:rsidRPr="005A5BAB">
              <w:rPr>
                <w:b/>
              </w:rPr>
              <w:t>.</w:t>
            </w:r>
          </w:p>
        </w:tc>
        <w:tc>
          <w:tcPr>
            <w:tcW w:w="1843" w:type="dxa"/>
            <w:shd w:val="clear" w:color="auto" w:fill="auto"/>
          </w:tcPr>
          <w:p w14:paraId="384EDD3C" w14:textId="77777777" w:rsidR="00426616" w:rsidRPr="005A5BAB" w:rsidRDefault="00426616" w:rsidP="00426616">
            <w:pPr>
              <w:autoSpaceDE w:val="0"/>
              <w:autoSpaceDN w:val="0"/>
              <w:adjustRightInd w:val="0"/>
              <w:rPr>
                <w:b/>
              </w:rPr>
            </w:pPr>
            <w:r w:rsidRPr="005A5BAB">
              <w:rPr>
                <w:b/>
              </w:rPr>
              <w:t>Przedmiot konkursu, w tym typy projektów podlegających dofinansowaniu:</w:t>
            </w:r>
          </w:p>
        </w:tc>
        <w:tc>
          <w:tcPr>
            <w:tcW w:w="7654" w:type="dxa"/>
            <w:tcBorders>
              <w:bottom w:val="single" w:sz="4" w:space="0" w:color="auto"/>
            </w:tcBorders>
            <w:shd w:val="clear" w:color="auto" w:fill="auto"/>
            <w:vAlign w:val="center"/>
          </w:tcPr>
          <w:p w14:paraId="448A231C" w14:textId="77777777" w:rsidR="00167888" w:rsidRPr="005A5BAB" w:rsidRDefault="00426616" w:rsidP="00167888">
            <w:pPr>
              <w:spacing w:before="30" w:after="30" w:line="240" w:lineRule="auto"/>
              <w:ind w:left="53"/>
              <w:contextualSpacing/>
              <w:jc w:val="both"/>
            </w:pPr>
            <w:r w:rsidRPr="005A5BAB">
              <w:t xml:space="preserve">Przedmiotem konkursu są typy projektów w ramach Osi priorytetowej 1 </w:t>
            </w:r>
            <w:r w:rsidR="00D914C3" w:rsidRPr="005A5BAB">
              <w:rPr>
                <w:i/>
              </w:rPr>
              <w:t xml:space="preserve">Przedsiębiorstwa i innowacje </w:t>
            </w:r>
            <w:r w:rsidR="00D914C3" w:rsidRPr="005A5BAB">
              <w:t xml:space="preserve">RPO </w:t>
            </w:r>
            <w:r w:rsidR="006D0EB4" w:rsidRPr="005A5BAB">
              <w:t>WD</w:t>
            </w:r>
            <w:r w:rsidRPr="005A5BAB">
              <w:t xml:space="preserve"> 201</w:t>
            </w:r>
            <w:r w:rsidR="00D914C3" w:rsidRPr="005A5BAB">
              <w:t xml:space="preserve">4-2020 określone dla Działania </w:t>
            </w:r>
            <w:r w:rsidRPr="005A5BAB">
              <w:t>1.2</w:t>
            </w:r>
            <w:r w:rsidRPr="005A5BAB">
              <w:rPr>
                <w:rFonts w:cs="Arial"/>
              </w:rPr>
              <w:t xml:space="preserve"> Poddziałania nr 1.2.</w:t>
            </w:r>
            <w:r w:rsidR="00D76E05">
              <w:rPr>
                <w:rFonts w:cs="Arial"/>
              </w:rPr>
              <w:t>1</w:t>
            </w:r>
            <w:r w:rsidR="00535D77" w:rsidRPr="005A5BAB">
              <w:rPr>
                <w:rFonts w:cs="Arial"/>
              </w:rPr>
              <w:t xml:space="preserve"> </w:t>
            </w:r>
            <w:r w:rsidRPr="005A5BAB">
              <w:rPr>
                <w:rFonts w:cs="Arial"/>
                <w:i/>
              </w:rPr>
              <w:t>Innowacyjne przedsiębiorstwa</w:t>
            </w:r>
            <w:r w:rsidR="00E21AA0">
              <w:rPr>
                <w:rFonts w:cs="Arial"/>
                <w:i/>
              </w:rPr>
              <w:t xml:space="preserve"> </w:t>
            </w:r>
            <w:r w:rsidRPr="005A5BAB">
              <w:rPr>
                <w:rFonts w:cs="Arial"/>
              </w:rPr>
              <w:t xml:space="preserve">– </w:t>
            </w:r>
            <w:r w:rsidR="00D76E05">
              <w:rPr>
                <w:rFonts w:cs="Arial"/>
                <w:i/>
              </w:rPr>
              <w:t>konkurs horyzontalny</w:t>
            </w:r>
            <w:r w:rsidRPr="005A5BAB">
              <w:t>, którego celem szczegółowym jest</w:t>
            </w:r>
            <w:r w:rsidRPr="005A5BAB">
              <w:rPr>
                <w:rFonts w:cs="Arial"/>
              </w:rPr>
              <w:t xml:space="preserve"> zwiększona aktywność badawczo-rozwojowa przedsiębiorstw,  </w:t>
            </w:r>
            <w:r w:rsidR="00167888" w:rsidRPr="005A5BAB">
              <w:rPr>
                <w:rFonts w:cs="Arial"/>
                <w:b/>
              </w:rPr>
              <w:t>Schemat</w:t>
            </w:r>
            <w:r w:rsidR="00535D77" w:rsidRPr="005A5BAB">
              <w:rPr>
                <w:rFonts w:cs="Arial"/>
                <w:b/>
              </w:rPr>
              <w:t xml:space="preserve"> </w:t>
            </w:r>
            <w:r w:rsidR="00535D77" w:rsidRPr="005A5BAB">
              <w:rPr>
                <w:b/>
              </w:rPr>
              <w:t xml:space="preserve">1.2 </w:t>
            </w:r>
            <w:r w:rsidR="00167888" w:rsidRPr="005A5BAB">
              <w:rPr>
                <w:b/>
              </w:rPr>
              <w:t xml:space="preserve">A Wsparcie dla przedsiębiorstw chcących rozpocząć lub rozwinąć działalność B+R </w:t>
            </w:r>
            <w:r w:rsidR="00167888" w:rsidRPr="005A5BAB">
              <w:t xml:space="preserve">polegającą na: </w:t>
            </w:r>
          </w:p>
          <w:p w14:paraId="0271BA9F" w14:textId="77777777" w:rsidR="00167888" w:rsidRPr="005A5BAB" w:rsidRDefault="00167888" w:rsidP="00167888">
            <w:pPr>
              <w:spacing w:before="30" w:after="30" w:line="240" w:lineRule="auto"/>
              <w:ind w:left="53"/>
              <w:contextualSpacing/>
              <w:jc w:val="both"/>
            </w:pPr>
            <w:r w:rsidRPr="005A5BAB">
              <w:t>- prowadzeniu badań przemysłowych</w:t>
            </w:r>
            <w:r w:rsidRPr="005A5BAB">
              <w:rPr>
                <w:rStyle w:val="Odwoanieprzypisudolnego"/>
              </w:rPr>
              <w:footnoteReference w:id="1"/>
            </w:r>
          </w:p>
          <w:p w14:paraId="60112A3F" w14:textId="77777777" w:rsidR="00167888" w:rsidRPr="005A5BAB" w:rsidRDefault="00167888" w:rsidP="00167888">
            <w:pPr>
              <w:spacing w:before="30" w:after="30" w:line="240" w:lineRule="auto"/>
              <w:ind w:left="53"/>
              <w:contextualSpacing/>
              <w:jc w:val="both"/>
            </w:pPr>
            <w:r w:rsidRPr="005A5BAB">
              <w:t>- prowadzeniu</w:t>
            </w:r>
            <w:r w:rsidR="00BE6D48" w:rsidRPr="005A5BAB">
              <w:t xml:space="preserve"> </w:t>
            </w:r>
            <w:r w:rsidRPr="005A5BAB">
              <w:t>prac rozwojowych (w tym eksperymentalnych prac rozwojowych)</w:t>
            </w:r>
            <w:r w:rsidRPr="005A5BAB">
              <w:rPr>
                <w:rStyle w:val="Odwoanieprzypisudolnego"/>
              </w:rPr>
              <w:footnoteReference w:id="2"/>
            </w:r>
            <w:r w:rsidRPr="005A5BAB">
              <w:t>.</w:t>
            </w:r>
          </w:p>
          <w:p w14:paraId="0D8E8D7B" w14:textId="77777777" w:rsidR="00C81EB4" w:rsidRDefault="00C81EB4" w:rsidP="00C81EB4">
            <w:pPr>
              <w:spacing w:after="0" w:line="240" w:lineRule="auto"/>
              <w:rPr>
                <w:rFonts w:ascii="Arial" w:eastAsia="Times New Roman" w:hAnsi="Arial" w:cs="Arial"/>
                <w:sz w:val="19"/>
                <w:szCs w:val="19"/>
                <w:lang w:eastAsia="pl-PL"/>
              </w:rPr>
            </w:pPr>
          </w:p>
          <w:p w14:paraId="30D662F4" w14:textId="77777777" w:rsidR="00C81EB4" w:rsidRPr="00603A27" w:rsidRDefault="00C81EB4" w:rsidP="00C81EB4">
            <w:pPr>
              <w:spacing w:after="0" w:line="240" w:lineRule="auto"/>
              <w:rPr>
                <w:rFonts w:eastAsia="Times New Roman" w:cs="Arial"/>
                <w:b/>
                <w:lang w:eastAsia="pl-PL"/>
              </w:rPr>
            </w:pPr>
            <w:r w:rsidRPr="00603A27">
              <w:rPr>
                <w:rFonts w:eastAsia="Times New Roman" w:cs="Arial"/>
                <w:b/>
                <w:lang w:eastAsia="pl-PL"/>
              </w:rPr>
              <w:t xml:space="preserve">Uwaga: Projekt musi mieć charakter projektu badawczego, w którym przewidziano realizację badań przemysłowych i prac rozwojowych lub projekty mogą obejmować wyłącznie prace rozwojowe. Projekty obejmujące wyłącznie badania przemysłowe wykluczone są ze wsparcia. </w:t>
            </w:r>
          </w:p>
          <w:p w14:paraId="2B9EF81E" w14:textId="77777777" w:rsidR="00167888" w:rsidRPr="005A5BAB" w:rsidRDefault="00167888" w:rsidP="00167888">
            <w:pPr>
              <w:spacing w:before="30" w:after="30" w:line="240" w:lineRule="auto"/>
              <w:ind w:left="53"/>
              <w:contextualSpacing/>
              <w:jc w:val="both"/>
            </w:pPr>
          </w:p>
          <w:p w14:paraId="0CA169B3" w14:textId="77777777" w:rsidR="00682E13" w:rsidRDefault="00167888" w:rsidP="00516DD7">
            <w:pPr>
              <w:spacing w:after="0"/>
              <w:jc w:val="both"/>
            </w:pPr>
            <w:r w:rsidRPr="005A5BAB">
              <w:t xml:space="preserve">Wsparcie  jest  skoncentrowane  na  MŚP. W ramach schematów  1.2 A </w:t>
            </w:r>
            <w:r w:rsidRPr="00B0771D">
              <w:t>wsparcie dla  dużych  firm  będzie  skupiać  się  na obszarach  wysokiego  ryzyka/niskiej rentowności  lub  projektach  o wyjątkowym charakterze,  które  nie  mogą  być zrealizowane  przez  MŚP.</w:t>
            </w:r>
          </w:p>
          <w:p w14:paraId="2760A07E" w14:textId="77777777" w:rsidR="00682E13" w:rsidRDefault="00167888" w:rsidP="00516DD7">
            <w:pPr>
              <w:spacing w:after="0"/>
              <w:jc w:val="both"/>
            </w:pPr>
            <w:r w:rsidRPr="005A5BAB">
              <w:t xml:space="preserve"> Wsparciem  objęte będą  przedsięwzięcia  zgodne  z obszarami inteligentnych  specjalizacji  regionu</w:t>
            </w:r>
            <w:r w:rsidR="00D83D6E">
              <w:t>,</w:t>
            </w:r>
            <w:r w:rsidRPr="005A5BAB">
              <w:t xml:space="preserve"> w tym także  oparte  na  kluczowych  technologiach wspomagających. </w:t>
            </w:r>
          </w:p>
          <w:p w14:paraId="40F9B88C" w14:textId="77777777" w:rsidR="00682E13" w:rsidRDefault="00167888" w:rsidP="00516DD7">
            <w:pPr>
              <w:spacing w:after="0"/>
              <w:jc w:val="both"/>
            </w:pPr>
            <w:r w:rsidRPr="005A5BAB">
              <w:t xml:space="preserve">W  ramach  poniższych  kierunków  wsparcia możliwa  będzie  także  realizacja  działań dotyczących  nowoczesnych  rozwiązań (technologii)  dotyczących  przeciwdziałania zmianom  klimatu  (np.  rozwój </w:t>
            </w:r>
            <w:proofErr w:type="spellStart"/>
            <w:r w:rsidRPr="005A5BAB">
              <w:t>zeroemisyjnych</w:t>
            </w:r>
            <w:proofErr w:type="spellEnd"/>
            <w:r w:rsidRPr="005A5BAB">
              <w:t xml:space="preserve">  i  niskoemisyjnych </w:t>
            </w:r>
            <w:r w:rsidRPr="005A5BAB">
              <w:lastRenderedPageBreak/>
              <w:t>technologii),  co  w  konsekwencji  zapewnia ograniczenie  negatywnych  skutków środowiskowych.</w:t>
            </w:r>
            <w:r w:rsidR="00BE6D48" w:rsidRPr="005A5BAB">
              <w:t xml:space="preserve"> </w:t>
            </w:r>
          </w:p>
          <w:p w14:paraId="4729A43B" w14:textId="77777777" w:rsidR="00682E13" w:rsidRDefault="00682E13" w:rsidP="00516DD7">
            <w:pPr>
              <w:spacing w:after="0"/>
              <w:jc w:val="both"/>
            </w:pPr>
          </w:p>
          <w:p w14:paraId="238E4F51" w14:textId="77777777" w:rsidR="0099799B" w:rsidRDefault="00167888" w:rsidP="00516DD7">
            <w:pPr>
              <w:spacing w:after="0"/>
              <w:jc w:val="both"/>
            </w:pPr>
            <w:r w:rsidRPr="004F796A">
              <w:t>W przypadku realizacji działań w obszarze energetyki oraz inwestycji w technologię energetyczną sprawdzane będzie</w:t>
            </w:r>
            <w:r w:rsidR="00D83D6E">
              <w:t>,</w:t>
            </w:r>
            <w:r w:rsidRPr="004F796A">
              <w:t xml:space="preserve"> czy inwestycja jest zgodna z celami planu w dziedzinie technologii energetycznych (SET</w:t>
            </w:r>
            <w:r w:rsidR="00D83D6E">
              <w:t>-</w:t>
            </w:r>
            <w:r w:rsidRPr="004F796A">
              <w:t xml:space="preserve"> SET - </w:t>
            </w:r>
            <w:proofErr w:type="spellStart"/>
            <w:r w:rsidRPr="004F796A">
              <w:t>European</w:t>
            </w:r>
            <w:proofErr w:type="spellEnd"/>
            <w:r w:rsidRPr="004F796A">
              <w:t xml:space="preserve"> </w:t>
            </w:r>
            <w:proofErr w:type="spellStart"/>
            <w:r w:rsidRPr="004F796A">
              <w:t>Energy</w:t>
            </w:r>
            <w:proofErr w:type="spellEnd"/>
            <w:r w:rsidRPr="004F796A">
              <w:t xml:space="preserve"> 2020 </w:t>
            </w:r>
            <w:proofErr w:type="spellStart"/>
            <w:r w:rsidR="003C51C6" w:rsidRPr="004F796A">
              <w:t>S</w:t>
            </w:r>
            <w:r w:rsidRPr="004F796A">
              <w:t>trategy</w:t>
            </w:r>
            <w:proofErr w:type="spellEnd"/>
            <w:r w:rsidR="00D83D6E">
              <w:t>).</w:t>
            </w:r>
          </w:p>
          <w:p w14:paraId="25858EC6" w14:textId="77777777" w:rsidR="00504355" w:rsidRDefault="00504355" w:rsidP="00516DD7">
            <w:pPr>
              <w:spacing w:after="0"/>
              <w:jc w:val="both"/>
            </w:pPr>
          </w:p>
          <w:p w14:paraId="0FC30C30" w14:textId="77777777" w:rsidR="00B3283E" w:rsidRPr="00824D41" w:rsidRDefault="00B3283E" w:rsidP="00E21AA0">
            <w:pPr>
              <w:spacing w:before="120" w:after="120" w:line="240" w:lineRule="auto"/>
              <w:jc w:val="both"/>
            </w:pPr>
            <w:r w:rsidRPr="00824D41">
              <w:t xml:space="preserve">Zgodnie z załącznikiem do </w:t>
            </w:r>
            <w:r w:rsidRPr="00824D41">
              <w:rPr>
                <w:rFonts w:eastAsia="Times New Roman" w:cs="Arial"/>
              </w:rPr>
              <w:t xml:space="preserve">Regionalnej Strategii Innowacji dla Województwa Dolnośląskiego 2011-2020 </w:t>
            </w:r>
            <w:r w:rsidRPr="00824D41">
              <w:rPr>
                <w:i/>
              </w:rPr>
              <w:t>Ramy  Strategiczne  na  rzecz  inteligentnych  specjalizacji Dolnego Śląska</w:t>
            </w:r>
            <w:r w:rsidRPr="00824D41">
              <w:t>, do  obszarów inteligentnych specjalizacji Dolnego Śląsk</w:t>
            </w:r>
            <w:r>
              <w:t>a</w:t>
            </w:r>
            <w:r w:rsidRPr="00824D41">
              <w:t xml:space="preserve"> należą:</w:t>
            </w:r>
          </w:p>
          <w:p w14:paraId="48B74123" w14:textId="77777777" w:rsidR="00B3283E" w:rsidRPr="00824D41" w:rsidRDefault="00B3283E" w:rsidP="003D1167">
            <w:pPr>
              <w:spacing w:before="120" w:after="120" w:line="240" w:lineRule="auto"/>
              <w:jc w:val="both"/>
            </w:pPr>
            <w:r w:rsidRPr="00824D41">
              <w:t>- branża chemiczna i farmaceutyczna;</w:t>
            </w:r>
          </w:p>
          <w:p w14:paraId="394AC24B" w14:textId="77777777" w:rsidR="00B3283E" w:rsidRPr="00824D41" w:rsidRDefault="00B3283E" w:rsidP="003D1167">
            <w:pPr>
              <w:spacing w:before="120" w:after="120" w:line="240" w:lineRule="auto"/>
              <w:jc w:val="both"/>
            </w:pPr>
            <w:r w:rsidRPr="00824D41">
              <w:t>- mobilność przestrzenna</w:t>
            </w:r>
            <w:r w:rsidR="00341CEE">
              <w:t>;</w:t>
            </w:r>
          </w:p>
          <w:p w14:paraId="040C8447" w14:textId="77777777" w:rsidR="00B3283E" w:rsidRPr="00824D41" w:rsidRDefault="00B3283E" w:rsidP="00341CEE">
            <w:pPr>
              <w:spacing w:before="120" w:after="120" w:line="240" w:lineRule="auto"/>
              <w:jc w:val="both"/>
            </w:pPr>
            <w:r w:rsidRPr="00824D41">
              <w:t>- żywność wysokiej jakości</w:t>
            </w:r>
            <w:r w:rsidR="00341CEE">
              <w:t>;</w:t>
            </w:r>
          </w:p>
          <w:p w14:paraId="6F3B40C7" w14:textId="77777777" w:rsidR="00B3283E" w:rsidRPr="00824D41" w:rsidRDefault="00B3283E" w:rsidP="00341CEE">
            <w:pPr>
              <w:spacing w:before="120" w:after="120" w:line="240" w:lineRule="auto"/>
              <w:jc w:val="both"/>
            </w:pPr>
            <w:r w:rsidRPr="00824D41">
              <w:t>- surowce naturalne i wtórne</w:t>
            </w:r>
            <w:r w:rsidR="00341CEE">
              <w:t>;</w:t>
            </w:r>
          </w:p>
          <w:p w14:paraId="4F30F9D8" w14:textId="77777777" w:rsidR="00B3283E" w:rsidRPr="00824D41" w:rsidRDefault="00B3283E" w:rsidP="00341CEE">
            <w:pPr>
              <w:spacing w:before="120" w:after="120" w:line="240" w:lineRule="auto"/>
              <w:jc w:val="both"/>
            </w:pPr>
            <w:r w:rsidRPr="00824D41">
              <w:t>- produkcja  maszyn  i  urządzeń, obróbka materiałów</w:t>
            </w:r>
            <w:r w:rsidR="00341CEE">
              <w:t>;</w:t>
            </w:r>
          </w:p>
          <w:p w14:paraId="24EDAE82" w14:textId="77777777" w:rsidR="00167888" w:rsidRDefault="00B3283E" w:rsidP="00CB4E17">
            <w:pPr>
              <w:spacing w:before="30" w:after="30" w:line="240" w:lineRule="auto"/>
              <w:ind w:left="53"/>
              <w:contextualSpacing/>
              <w:jc w:val="both"/>
            </w:pPr>
            <w:r w:rsidRPr="00824D41">
              <w:t>- technologie  informacyjno-komunikacyjne (ICT)</w:t>
            </w:r>
            <w:r w:rsidR="00341CEE">
              <w:t>.</w:t>
            </w:r>
          </w:p>
          <w:p w14:paraId="4D4C7F4D" w14:textId="77777777" w:rsidR="00B3283E" w:rsidRPr="005A5BAB" w:rsidRDefault="00B3283E" w:rsidP="00C66C19">
            <w:pPr>
              <w:spacing w:before="30" w:after="30" w:line="240" w:lineRule="auto"/>
              <w:ind w:left="53"/>
              <w:contextualSpacing/>
              <w:jc w:val="both"/>
            </w:pPr>
          </w:p>
          <w:p w14:paraId="0ABC9128" w14:textId="77777777" w:rsidR="00167888" w:rsidRPr="005A5BAB" w:rsidRDefault="00167888" w:rsidP="00C66C19">
            <w:pPr>
              <w:spacing w:before="30" w:after="30"/>
              <w:jc w:val="both"/>
            </w:pPr>
            <w:r w:rsidRPr="005A5BAB">
              <w:t>Dofinansowanie można otrzymać na następujące rodzaje projektów:</w:t>
            </w:r>
          </w:p>
          <w:p w14:paraId="7F195962" w14:textId="77777777" w:rsidR="00751A6D" w:rsidRDefault="00167888" w:rsidP="00C66C19">
            <w:pPr>
              <w:spacing w:before="30" w:after="30"/>
              <w:jc w:val="both"/>
            </w:pPr>
            <w:r w:rsidRPr="005A5BAB">
              <w:rPr>
                <w:b/>
              </w:rPr>
              <w:t>a)</w:t>
            </w:r>
            <w:r w:rsidRPr="005A5BAB">
              <w:t xml:space="preserve">  </w:t>
            </w:r>
            <w:r w:rsidR="001E68EC">
              <w:t>wydatki przedsiębiorstw w obszarze prac rozwojowych (w tym eksperymentalnych prac rozwojowych) i badań przemysłowych.</w:t>
            </w:r>
          </w:p>
          <w:p w14:paraId="0A870B1A" w14:textId="77777777" w:rsidR="00167888" w:rsidRPr="005A5BAB" w:rsidRDefault="00167888">
            <w:pPr>
              <w:spacing w:before="30" w:after="30"/>
              <w:jc w:val="both"/>
            </w:pPr>
            <w:r w:rsidRPr="005A5BAB">
              <w:t>Projekty badawcze przedsiębiorstw mają</w:t>
            </w:r>
            <w:r w:rsidR="007F7741" w:rsidRPr="005A5BAB">
              <w:t>ce</w:t>
            </w:r>
            <w:r w:rsidRPr="005A5BAB">
              <w:t xml:space="preserve"> służyć opracowaniu nowych lub istotnie ulepszonych produktów i procesów produkcyjnych (innowacje produktowe, procesowe). </w:t>
            </w:r>
          </w:p>
          <w:p w14:paraId="79C199B7" w14:textId="77777777" w:rsidR="001E68EC" w:rsidRDefault="001E68EC" w:rsidP="00167888">
            <w:pPr>
              <w:spacing w:before="30" w:after="30"/>
              <w:ind w:left="25"/>
              <w:contextualSpacing/>
              <w:jc w:val="both"/>
            </w:pPr>
          </w:p>
          <w:p w14:paraId="1333074E" w14:textId="77777777" w:rsidR="00167888" w:rsidRPr="005A5BAB" w:rsidRDefault="00167888" w:rsidP="00167888">
            <w:pPr>
              <w:spacing w:before="30" w:after="30"/>
              <w:ind w:left="25"/>
              <w:contextualSpacing/>
              <w:jc w:val="both"/>
            </w:pPr>
            <w:r w:rsidRPr="005A5BAB">
              <w:t>W ramach wsparcia fi</w:t>
            </w:r>
            <w:r w:rsidR="00293875" w:rsidRPr="005A5BAB">
              <w:t>nansowany może być cały proces</w:t>
            </w:r>
            <w:r w:rsidRPr="005A5BAB">
              <w:t xml:space="preserve"> powstania innowacji, projekt może obejmować różne etapy prowadzenia prac B+R, do etapu pierwszej produkcji włącznie.</w:t>
            </w:r>
          </w:p>
          <w:p w14:paraId="27ABFEB3" w14:textId="77777777" w:rsidR="00167888" w:rsidRPr="005A5BAB" w:rsidRDefault="00167888" w:rsidP="00167888">
            <w:pPr>
              <w:spacing w:before="30" w:after="30"/>
              <w:ind w:left="33"/>
              <w:contextualSpacing/>
              <w:jc w:val="both"/>
            </w:pPr>
            <w:r w:rsidRPr="005A5BAB">
              <w:t>Wsparcie mogą otrzymać projekty polegające m.in. na:</w:t>
            </w:r>
          </w:p>
          <w:p w14:paraId="0C56D7D2" w14:textId="77777777" w:rsidR="00167888" w:rsidRPr="005A5BAB" w:rsidRDefault="00167888" w:rsidP="00167888">
            <w:pPr>
              <w:numPr>
                <w:ilvl w:val="0"/>
                <w:numId w:val="9"/>
              </w:numPr>
              <w:spacing w:before="30" w:after="30" w:line="240" w:lineRule="auto"/>
              <w:ind w:left="458"/>
              <w:contextualSpacing/>
            </w:pPr>
            <w:r w:rsidRPr="005A5BAB">
              <w:t>prowadzeniu badań przemysłowych i eksperymentalnych prac rozwojowych,</w:t>
            </w:r>
          </w:p>
          <w:p w14:paraId="7AA24F01" w14:textId="77777777" w:rsidR="00167888" w:rsidRPr="005A5BAB" w:rsidRDefault="00167888" w:rsidP="00167888">
            <w:pPr>
              <w:numPr>
                <w:ilvl w:val="0"/>
                <w:numId w:val="9"/>
              </w:numPr>
              <w:spacing w:before="30" w:after="30" w:line="240" w:lineRule="auto"/>
              <w:ind w:left="458"/>
              <w:contextualSpacing/>
            </w:pPr>
            <w:r w:rsidRPr="005A5BAB">
              <w:t xml:space="preserve">innowacjach technologicznych (w tym pierwsze wdrożenie technologii), </w:t>
            </w:r>
          </w:p>
          <w:p w14:paraId="3FBDD0A6" w14:textId="77777777" w:rsidR="00167888" w:rsidRPr="005A5BAB" w:rsidRDefault="00167888" w:rsidP="00167888">
            <w:pPr>
              <w:numPr>
                <w:ilvl w:val="0"/>
                <w:numId w:val="9"/>
              </w:numPr>
              <w:spacing w:before="30" w:after="30" w:line="240" w:lineRule="auto"/>
              <w:ind w:left="458"/>
              <w:contextualSpacing/>
            </w:pPr>
            <w:r w:rsidRPr="005A5BAB">
              <w:t xml:space="preserve">opracowaniu linii pilotażowych, </w:t>
            </w:r>
          </w:p>
          <w:p w14:paraId="6FFA50BC" w14:textId="77777777" w:rsidR="00167888" w:rsidRPr="005A5BAB" w:rsidRDefault="00167888" w:rsidP="00167888">
            <w:pPr>
              <w:numPr>
                <w:ilvl w:val="0"/>
                <w:numId w:val="9"/>
              </w:numPr>
              <w:spacing w:before="30" w:after="30" w:line="240" w:lineRule="auto"/>
              <w:ind w:left="458"/>
              <w:contextualSpacing/>
            </w:pPr>
            <w:r w:rsidRPr="005A5BAB">
              <w:t xml:space="preserve">opracowaniu demonstracyjnych prototypów (w ramach tego etapu prac B+R dokonana zostanie weryfikacja nowego rozwiązania w warunkach zbliżonych do rzeczywistych i operacyjnych), </w:t>
            </w:r>
          </w:p>
          <w:p w14:paraId="70F833BB" w14:textId="77777777" w:rsidR="00167888" w:rsidRPr="005A5BAB" w:rsidRDefault="00167888" w:rsidP="00167888">
            <w:pPr>
              <w:numPr>
                <w:ilvl w:val="0"/>
                <w:numId w:val="9"/>
              </w:numPr>
              <w:spacing w:before="30" w:after="30" w:line="240" w:lineRule="auto"/>
              <w:ind w:left="458"/>
              <w:contextualSpacing/>
            </w:pPr>
            <w:r w:rsidRPr="005A5BAB">
              <w:t xml:space="preserve">ocenie potencjału komercyjnego projektu itp.  </w:t>
            </w:r>
          </w:p>
          <w:p w14:paraId="7CE57B73" w14:textId="77777777" w:rsidR="00167888" w:rsidRPr="005A5BAB" w:rsidRDefault="00167888" w:rsidP="00167888">
            <w:pPr>
              <w:spacing w:before="30" w:after="30"/>
              <w:contextualSpacing/>
            </w:pPr>
          </w:p>
          <w:p w14:paraId="0ABDE7FC" w14:textId="77777777" w:rsidR="00167888" w:rsidRPr="005A5BAB" w:rsidRDefault="00167888" w:rsidP="00167888">
            <w:pPr>
              <w:spacing w:before="30" w:after="30"/>
              <w:ind w:left="33"/>
              <w:contextualSpacing/>
              <w:jc w:val="both"/>
            </w:pPr>
            <w:r w:rsidRPr="005A5BAB">
              <w:t>Projekty mogą być</w:t>
            </w:r>
            <w:r w:rsidR="00DC5027" w:rsidRPr="005A5BAB">
              <w:t xml:space="preserve"> </w:t>
            </w:r>
            <w:r w:rsidRPr="005A5BAB">
              <w:t>realizowane przez przedsiębiorstwa samodzielnie bądź jako lidera konsorcjum we współpracy z zewnętrznymi podmiotami, m.in.: jednostkami naukowymi, szkołami wyższymi, IOB lub podmiotami leczniczymi.</w:t>
            </w:r>
          </w:p>
          <w:p w14:paraId="3279761B" w14:textId="77777777" w:rsidR="00167888" w:rsidRPr="005A5BAB" w:rsidRDefault="00167888" w:rsidP="00167888">
            <w:pPr>
              <w:spacing w:before="30" w:after="30"/>
              <w:contextualSpacing/>
              <w:jc w:val="both"/>
            </w:pPr>
          </w:p>
          <w:p w14:paraId="78B4AF30" w14:textId="77777777" w:rsidR="00167888" w:rsidRPr="005A5BAB" w:rsidRDefault="00167888" w:rsidP="00167888">
            <w:pPr>
              <w:jc w:val="both"/>
            </w:pPr>
            <w:r w:rsidRPr="005A5BAB">
              <w:rPr>
                <w:b/>
              </w:rPr>
              <w:t>b)</w:t>
            </w:r>
            <w:r w:rsidR="00A43526" w:rsidRPr="005A5BAB">
              <w:rPr>
                <w:b/>
              </w:rPr>
              <w:t xml:space="preserve"> </w:t>
            </w:r>
            <w:r w:rsidRPr="005A5BAB">
              <w:t>zakup i dostosowanie do wdrożenia wyników prac B+R oraz praw własności intelektualnej (m.in. patentów, licencji, know-how lub innej nieopatentowanej wiedzy technicznej).</w:t>
            </w:r>
          </w:p>
          <w:p w14:paraId="46B1CC48" w14:textId="77777777" w:rsidR="00167888" w:rsidRPr="005A5BAB" w:rsidRDefault="00167888" w:rsidP="004D46AC">
            <w:pPr>
              <w:spacing w:before="120" w:after="120" w:line="240" w:lineRule="auto"/>
              <w:jc w:val="both"/>
            </w:pPr>
            <w:r w:rsidRPr="005A5BAB">
              <w:t xml:space="preserve">Wdrożenie (dostosowanie) zakupionych wyników prac B+R jest możliwe tylko </w:t>
            </w:r>
            <w:r w:rsidRPr="005A5BAB">
              <w:lastRenderedPageBreak/>
              <w:t xml:space="preserve">w przypadku konieczności przeprowadzenia, uzupełniających/dostosowujących technologie do specyfiki przedsiębiorstwa, eksperymentalnych prac rozwojowych. Prace te będą mogły być prowadzone zarówno samodzielnie przez przedsiębiorstwa, jak i w formie zlecenia. </w:t>
            </w:r>
          </w:p>
          <w:p w14:paraId="2DF6CC23" w14:textId="77777777" w:rsidR="00167888" w:rsidRPr="005A5BAB" w:rsidRDefault="00167888" w:rsidP="004D46AC">
            <w:pPr>
              <w:spacing w:before="120" w:after="120" w:line="240" w:lineRule="auto"/>
              <w:jc w:val="both"/>
              <w:rPr>
                <w:b/>
              </w:rPr>
            </w:pPr>
            <w:r w:rsidRPr="005A5BAB">
              <w:rPr>
                <w:b/>
              </w:rPr>
              <w:t xml:space="preserve">Beneficjent na etapie wypełniania </w:t>
            </w:r>
            <w:r w:rsidR="005741E4" w:rsidRPr="005A5BAB">
              <w:rPr>
                <w:b/>
              </w:rPr>
              <w:t>wniosku wskazuje obszar badań (</w:t>
            </w:r>
            <w:r w:rsidRPr="005A5BAB">
              <w:rPr>
                <w:b/>
              </w:rPr>
              <w:t>prace rozwojowe [w tym eksperymentalne</w:t>
            </w:r>
            <w:r w:rsidR="005741E4" w:rsidRPr="005A5BAB">
              <w:rPr>
                <w:b/>
              </w:rPr>
              <w:t xml:space="preserve">], </w:t>
            </w:r>
            <w:r w:rsidRPr="005A5BAB">
              <w:rPr>
                <w:b/>
              </w:rPr>
              <w:t>badania przemysłowe), których zakupione wyniki prac B+R oraz prawa własności intelektualnej będą dotyczyły.</w:t>
            </w:r>
          </w:p>
          <w:p w14:paraId="7002165B" w14:textId="77777777" w:rsidR="00167888" w:rsidRPr="005A5BAB" w:rsidRDefault="00167888" w:rsidP="004D46AC">
            <w:pPr>
              <w:spacing w:before="120" w:after="120" w:line="240" w:lineRule="auto"/>
              <w:rPr>
                <w:rFonts w:eastAsia="Times New Roman" w:cs="Times New Roman"/>
                <w:lang w:eastAsia="pl-PL"/>
              </w:rPr>
            </w:pPr>
            <w:r w:rsidRPr="005A5BAB">
              <w:rPr>
                <w:rFonts w:eastAsia="Times New Roman" w:cs="Times New Roman"/>
                <w:lang w:eastAsia="pl-PL"/>
              </w:rPr>
              <w:t>Beneficjenci mogą ponosić wydatki, które wykraczają poza zakres prac B+R i które stanowią ich niezbędne uzupełnienie związane z realizowanym projektem, w zakresie:</w:t>
            </w:r>
          </w:p>
          <w:p w14:paraId="1B209161" w14:textId="77777777" w:rsidR="00167888" w:rsidRPr="005A5BAB" w:rsidRDefault="00167888" w:rsidP="004D46AC">
            <w:pPr>
              <w:spacing w:before="120" w:after="120" w:line="240" w:lineRule="auto"/>
              <w:rPr>
                <w:rFonts w:eastAsia="Times New Roman" w:cs="Times New Roman"/>
                <w:lang w:eastAsia="pl-PL"/>
              </w:rPr>
            </w:pPr>
            <w:r w:rsidRPr="005A5BAB">
              <w:rPr>
                <w:rFonts w:eastAsia="Times New Roman" w:cs="Times New Roman"/>
                <w:lang w:eastAsia="pl-PL"/>
              </w:rPr>
              <w:t>• tworzenia lub rozwoju infrastruktury badawczo-rozwojowej</w:t>
            </w:r>
            <w:r w:rsidRPr="005A5BAB">
              <w:rPr>
                <w:rFonts w:eastAsia="Times New Roman" w:cs="Times New Roman"/>
                <w:vertAlign w:val="superscript"/>
                <w:lang w:eastAsia="pl-PL"/>
              </w:rPr>
              <w:footnoteReference w:id="3"/>
            </w:r>
            <w:r w:rsidRPr="005A5BAB">
              <w:rPr>
                <w:rFonts w:eastAsia="Times New Roman" w:cs="Times New Roman"/>
                <w:lang w:eastAsia="pl-PL"/>
              </w:rPr>
              <w:t>,</w:t>
            </w:r>
          </w:p>
          <w:p w14:paraId="4B75F481" w14:textId="77777777" w:rsidR="00167888" w:rsidRPr="005A5BAB" w:rsidRDefault="00167888" w:rsidP="004D46AC">
            <w:pPr>
              <w:spacing w:before="120" w:after="120" w:line="240" w:lineRule="auto"/>
              <w:rPr>
                <w:rFonts w:eastAsia="Times New Roman" w:cs="Times New Roman"/>
                <w:lang w:eastAsia="pl-PL"/>
              </w:rPr>
            </w:pPr>
            <w:r w:rsidRPr="005A5BAB">
              <w:rPr>
                <w:rFonts w:eastAsia="Times New Roman" w:cs="Times New Roman"/>
                <w:lang w:eastAsia="pl-PL"/>
              </w:rPr>
              <w:t>• ochrony własności intelektualnej, powstałej w wyniku realizacji projektu, a więc finansowanie kosztów zgłoszenia wynalazku, wzoru użytkowego i wzoru przemysłowego do urzędów patentowych (z wyłączeniem kosztów związanych z postępowaniami sądowymi),</w:t>
            </w:r>
          </w:p>
          <w:p w14:paraId="0731D088" w14:textId="77777777" w:rsidR="00167888" w:rsidRPr="005A5BAB" w:rsidRDefault="00167888" w:rsidP="004D46AC">
            <w:pPr>
              <w:spacing w:before="120" w:after="120" w:line="240" w:lineRule="auto"/>
              <w:rPr>
                <w:rFonts w:eastAsia="Times New Roman" w:cs="Times New Roman"/>
                <w:lang w:eastAsia="pl-PL"/>
              </w:rPr>
            </w:pPr>
            <w:r w:rsidRPr="005A5BAB">
              <w:rPr>
                <w:rFonts w:eastAsia="Times New Roman" w:cs="Times New Roman"/>
                <w:lang w:eastAsia="pl-PL"/>
              </w:rPr>
              <w:t>• wzornictwa przemysłowego,</w:t>
            </w:r>
          </w:p>
          <w:p w14:paraId="1D19B8D1" w14:textId="77777777" w:rsidR="00167888" w:rsidRPr="005A5BAB" w:rsidRDefault="00167888" w:rsidP="004D46AC">
            <w:pPr>
              <w:spacing w:before="120" w:after="120" w:line="240" w:lineRule="auto"/>
              <w:rPr>
                <w:rFonts w:eastAsia="Times New Roman" w:cs="Times New Roman"/>
                <w:lang w:eastAsia="pl-PL"/>
              </w:rPr>
            </w:pPr>
            <w:r w:rsidRPr="005A5BAB">
              <w:rPr>
                <w:rFonts w:eastAsia="Times New Roman" w:cs="Times New Roman"/>
                <w:lang w:eastAsia="pl-PL"/>
              </w:rPr>
              <w:t xml:space="preserve">• rozwoju umiejętności kadr (w ramach cross </w:t>
            </w:r>
            <w:proofErr w:type="spellStart"/>
            <w:r w:rsidRPr="005A5BAB">
              <w:rPr>
                <w:rFonts w:eastAsia="Times New Roman" w:cs="Times New Roman"/>
                <w:lang w:eastAsia="pl-PL"/>
              </w:rPr>
              <w:t>financingu</w:t>
            </w:r>
            <w:proofErr w:type="spellEnd"/>
            <w:r w:rsidRPr="005A5BAB">
              <w:rPr>
                <w:rFonts w:eastAsia="Times New Roman" w:cs="Times New Roman"/>
                <w:lang w:eastAsia="pl-PL"/>
              </w:rPr>
              <w:t>).</w:t>
            </w:r>
          </w:p>
          <w:p w14:paraId="7ED3E15F" w14:textId="77777777" w:rsidR="00167888" w:rsidRPr="005A5BAB" w:rsidRDefault="00167888" w:rsidP="004D46AC">
            <w:pPr>
              <w:shd w:val="clear" w:color="auto" w:fill="FFFFFF"/>
              <w:tabs>
                <w:tab w:val="num" w:pos="1440"/>
              </w:tabs>
              <w:spacing w:before="120" w:after="120" w:line="240" w:lineRule="auto"/>
              <w:jc w:val="both"/>
              <w:rPr>
                <w:rFonts w:eastAsia="Times New Roman" w:cs="Times New Roman"/>
                <w:lang w:eastAsia="pl-PL"/>
              </w:rPr>
            </w:pPr>
            <w:r w:rsidRPr="005A5BAB">
              <w:rPr>
                <w:rFonts w:eastAsia="Times New Roman" w:cs="Times New Roman"/>
                <w:lang w:eastAsia="pl-PL"/>
              </w:rPr>
              <w:t>W wyniku ww. typów projektów może zostać osiągnięty etap zaawansowania innowacyjnego rozwiązania (produktu, usługi, procesu) mogący pozwolić na jego pierwszą produkcję</w:t>
            </w:r>
            <w:r w:rsidRPr="005A5BAB">
              <w:rPr>
                <w:rFonts w:eastAsia="Times New Roman" w:cs="Times New Roman"/>
                <w:vertAlign w:val="superscript"/>
                <w:lang w:eastAsia="pl-PL"/>
              </w:rPr>
              <w:footnoteReference w:id="4"/>
            </w:r>
            <w:r w:rsidRPr="005A5BAB">
              <w:rPr>
                <w:rFonts w:eastAsia="Times New Roman" w:cs="Times New Roman"/>
                <w:lang w:eastAsia="pl-PL"/>
              </w:rPr>
              <w:t>. Każdy projekt pierwszej produkcji musi obejmować również etapy poprzedzające (prace rozwojowe/fazę demonstracji i walidacji).</w:t>
            </w:r>
          </w:p>
          <w:p w14:paraId="2179E33D" w14:textId="77777777" w:rsidR="00167888" w:rsidRPr="005A5BAB" w:rsidRDefault="00167888" w:rsidP="00167888">
            <w:pPr>
              <w:shd w:val="clear" w:color="auto" w:fill="FFFFFF"/>
              <w:tabs>
                <w:tab w:val="num" w:pos="1440"/>
              </w:tabs>
              <w:spacing w:before="100" w:beforeAutospacing="1" w:after="0" w:line="240" w:lineRule="auto"/>
              <w:jc w:val="both"/>
              <w:rPr>
                <w:b/>
              </w:rPr>
            </w:pPr>
            <w:r w:rsidRPr="005A5BAB">
              <w:rPr>
                <w:b/>
              </w:rPr>
              <w:t>Preferencję uzyskają projekty:</w:t>
            </w:r>
          </w:p>
          <w:p w14:paraId="5C0F5A06" w14:textId="77777777" w:rsidR="00167888" w:rsidRPr="005A5BAB" w:rsidRDefault="00167888" w:rsidP="00167888">
            <w:pPr>
              <w:shd w:val="clear" w:color="auto" w:fill="FFFFFF"/>
              <w:tabs>
                <w:tab w:val="num" w:pos="1440"/>
              </w:tabs>
              <w:spacing w:after="0" w:line="240" w:lineRule="auto"/>
              <w:ind w:left="53"/>
              <w:jc w:val="both"/>
            </w:pPr>
            <w:r w:rsidRPr="005A5BAB">
              <w:t>- których  elementem  będzie  stworzenie etatów badawczych;</w:t>
            </w:r>
          </w:p>
          <w:p w14:paraId="53FD813A" w14:textId="77777777" w:rsidR="00167888" w:rsidRPr="005A5BAB" w:rsidRDefault="00167888" w:rsidP="00167888">
            <w:pPr>
              <w:shd w:val="clear" w:color="auto" w:fill="FFFFFF"/>
              <w:tabs>
                <w:tab w:val="num" w:pos="1440"/>
              </w:tabs>
              <w:spacing w:after="0" w:line="240" w:lineRule="auto"/>
              <w:ind w:left="53"/>
              <w:jc w:val="both"/>
            </w:pPr>
            <w:r w:rsidRPr="005A5BAB">
              <w:t>- realizowane w ramach konsorcjum przedsiębiorstwa oraz jednostki naukowej;</w:t>
            </w:r>
          </w:p>
          <w:p w14:paraId="3F53813C" w14:textId="77777777" w:rsidR="00167888" w:rsidRPr="005A5BAB" w:rsidRDefault="00167888" w:rsidP="00167888">
            <w:pPr>
              <w:shd w:val="clear" w:color="auto" w:fill="FFFFFF"/>
              <w:tabs>
                <w:tab w:val="num" w:pos="1440"/>
              </w:tabs>
              <w:spacing w:after="0" w:line="240" w:lineRule="auto"/>
              <w:ind w:left="53"/>
              <w:jc w:val="both"/>
            </w:pPr>
            <w:r w:rsidRPr="005A5BAB">
              <w:t>- realizowane  w ramach  partnerstw</w:t>
            </w:r>
            <w:r w:rsidR="00BE6D48" w:rsidRPr="005A5BAB">
              <w:t>a</w:t>
            </w:r>
            <w:r w:rsidRPr="005A5BAB">
              <w:t xml:space="preserve"> przedsiębiorstw;</w:t>
            </w:r>
          </w:p>
          <w:p w14:paraId="0191BB9C" w14:textId="77777777" w:rsidR="00167888" w:rsidRPr="005A5BAB" w:rsidRDefault="00167888" w:rsidP="00167888">
            <w:pPr>
              <w:shd w:val="clear" w:color="auto" w:fill="FFFFFF"/>
              <w:tabs>
                <w:tab w:val="num" w:pos="1440"/>
              </w:tabs>
              <w:spacing w:after="0" w:line="240" w:lineRule="auto"/>
              <w:ind w:left="53"/>
              <w:jc w:val="both"/>
            </w:pPr>
            <w:r w:rsidRPr="005A5BAB">
              <w:t xml:space="preserve">- projekty podejmowane wspólnie  z MŚP lub  przewidujące  współpracę  z MŚP, NGO  i instytucjami  badawczymi  –w przypadku dużych firm. </w:t>
            </w:r>
          </w:p>
          <w:p w14:paraId="4ED6F6DC" w14:textId="77777777" w:rsidR="00426616" w:rsidRPr="005A5BAB" w:rsidRDefault="00426616" w:rsidP="00426616">
            <w:pPr>
              <w:shd w:val="clear" w:color="auto" w:fill="FFFFFF"/>
              <w:tabs>
                <w:tab w:val="num" w:pos="1440"/>
              </w:tabs>
              <w:spacing w:after="0" w:line="240" w:lineRule="auto"/>
              <w:ind w:left="53"/>
              <w:jc w:val="both"/>
            </w:pPr>
          </w:p>
        </w:tc>
      </w:tr>
      <w:tr w:rsidR="005D75D6" w:rsidRPr="005A5BAB" w14:paraId="2BE669D4" w14:textId="77777777" w:rsidTr="00B36FCC">
        <w:tc>
          <w:tcPr>
            <w:tcW w:w="824" w:type="dxa"/>
            <w:shd w:val="clear" w:color="auto" w:fill="auto"/>
          </w:tcPr>
          <w:p w14:paraId="6C37491A" w14:textId="77777777" w:rsidR="005D75D6" w:rsidRPr="005A5BAB" w:rsidRDefault="005D75D6" w:rsidP="005D75D6">
            <w:pPr>
              <w:autoSpaceDE w:val="0"/>
              <w:autoSpaceDN w:val="0"/>
              <w:adjustRightInd w:val="0"/>
              <w:spacing w:line="360" w:lineRule="auto"/>
              <w:ind w:left="113"/>
              <w:rPr>
                <w:b/>
              </w:rPr>
            </w:pPr>
            <w:r w:rsidRPr="005A5BAB">
              <w:rPr>
                <w:b/>
              </w:rPr>
              <w:lastRenderedPageBreak/>
              <w:t>5.</w:t>
            </w:r>
          </w:p>
        </w:tc>
        <w:tc>
          <w:tcPr>
            <w:tcW w:w="1843" w:type="dxa"/>
            <w:shd w:val="clear" w:color="auto" w:fill="auto"/>
          </w:tcPr>
          <w:p w14:paraId="1FFC664E" w14:textId="77777777" w:rsidR="005D75D6" w:rsidRPr="005A5BAB" w:rsidRDefault="005D75D6" w:rsidP="005D75D6">
            <w:pPr>
              <w:autoSpaceDE w:val="0"/>
              <w:autoSpaceDN w:val="0"/>
              <w:adjustRightInd w:val="0"/>
              <w:rPr>
                <w:b/>
              </w:rPr>
            </w:pPr>
            <w:r w:rsidRPr="005A5BAB">
              <w:rPr>
                <w:b/>
              </w:rPr>
              <w:t>Wykluczenia:</w:t>
            </w:r>
          </w:p>
        </w:tc>
        <w:tc>
          <w:tcPr>
            <w:tcW w:w="7654" w:type="dxa"/>
            <w:tcBorders>
              <w:top w:val="single" w:sz="4" w:space="0" w:color="auto"/>
            </w:tcBorders>
            <w:shd w:val="clear" w:color="auto" w:fill="auto"/>
            <w:vAlign w:val="center"/>
          </w:tcPr>
          <w:p w14:paraId="30ED7B8E" w14:textId="77777777" w:rsidR="00B3283E" w:rsidRPr="004B7697" w:rsidRDefault="00B3283E" w:rsidP="00B3283E">
            <w:pPr>
              <w:pStyle w:val="Tekstpodstawowy2"/>
              <w:spacing w:before="120" w:line="240" w:lineRule="auto"/>
              <w:jc w:val="both"/>
              <w:rPr>
                <w:rFonts w:asciiTheme="minorHAnsi" w:hAnsiTheme="minorHAnsi" w:cs="Arial"/>
                <w:sz w:val="22"/>
                <w:szCs w:val="22"/>
              </w:rPr>
            </w:pPr>
            <w:r w:rsidRPr="004B7697">
              <w:rPr>
                <w:rFonts w:asciiTheme="minorHAnsi" w:hAnsiTheme="minorHAnsi" w:cs="Arial"/>
                <w:sz w:val="22"/>
                <w:szCs w:val="22"/>
              </w:rPr>
              <w:t>Z  dofinansowania  w  ramach Schematu 1.</w:t>
            </w:r>
            <w:r w:rsidR="00801E87">
              <w:rPr>
                <w:rFonts w:asciiTheme="minorHAnsi" w:hAnsiTheme="minorHAnsi" w:cs="Arial"/>
                <w:sz w:val="22"/>
                <w:szCs w:val="22"/>
              </w:rPr>
              <w:t>2</w:t>
            </w:r>
            <w:r>
              <w:rPr>
                <w:rFonts w:asciiTheme="minorHAnsi" w:hAnsiTheme="minorHAnsi" w:cs="Arial"/>
                <w:sz w:val="22"/>
                <w:szCs w:val="22"/>
              </w:rPr>
              <w:t xml:space="preserve"> A</w:t>
            </w:r>
            <w:r w:rsidRPr="004B7697">
              <w:rPr>
                <w:rFonts w:asciiTheme="minorHAnsi" w:hAnsiTheme="minorHAnsi" w:cs="Arial"/>
                <w:sz w:val="22"/>
                <w:szCs w:val="22"/>
              </w:rPr>
              <w:t xml:space="preserve"> wykluczone  są  projekty,  których przedmiotem  jest  rozwiązanie  wpisujące  się  w  działalności  wykluczone  z  możliwości uzyskania  pomocy  na  podstawie </w:t>
            </w:r>
            <w:r w:rsidRPr="00227FE9">
              <w:rPr>
                <w:rFonts w:asciiTheme="minorHAnsi" w:hAnsiTheme="minorHAnsi" w:cs="Arial"/>
                <w:i/>
                <w:sz w:val="22"/>
                <w:szCs w:val="22"/>
              </w:rPr>
              <w:t>r</w:t>
            </w:r>
            <w:r w:rsidRPr="0069628C">
              <w:rPr>
                <w:rFonts w:asciiTheme="minorHAnsi" w:hAnsiTheme="minorHAnsi" w:cs="Arial"/>
                <w:i/>
                <w:sz w:val="22"/>
                <w:szCs w:val="22"/>
              </w:rPr>
              <w:t xml:space="preserve">ozporządzenia  </w:t>
            </w:r>
            <w:r w:rsidR="00801E87" w:rsidRPr="005A5BAB">
              <w:rPr>
                <w:rFonts w:cs="Arial"/>
              </w:rPr>
              <w:t xml:space="preserve"> </w:t>
            </w:r>
            <w:r w:rsidR="00801E87" w:rsidRPr="00202CBB">
              <w:rPr>
                <w:rFonts w:asciiTheme="minorHAnsi" w:hAnsiTheme="minorHAnsi" w:cs="Arial"/>
                <w:i/>
                <w:sz w:val="22"/>
                <w:szCs w:val="22"/>
              </w:rPr>
              <w:t>Ministra Infrastruktury i Rozwoju z dnia 21 lipca 2015 r. w sprawie udzielania pomocy na badania podstawowe, badania przemysłowe, eksperymentalne prace rozwojowe oraz studia wykonalności w ramach regionalnych programów operacyjnych na lata 2014–2020</w:t>
            </w:r>
            <w:r w:rsidRPr="00801E87">
              <w:rPr>
                <w:rFonts w:asciiTheme="minorHAnsi" w:hAnsiTheme="minorHAnsi" w:cs="Arial"/>
                <w:i/>
                <w:sz w:val="22"/>
                <w:szCs w:val="22"/>
              </w:rPr>
              <w:t>,</w:t>
            </w:r>
            <w:r w:rsidRPr="00227FE9">
              <w:rPr>
                <w:rFonts w:asciiTheme="minorHAnsi" w:hAnsiTheme="minorHAnsi" w:cs="Arial"/>
                <w:sz w:val="22"/>
                <w:szCs w:val="22"/>
              </w:rPr>
              <w:t xml:space="preserve">  </w:t>
            </w:r>
            <w:r w:rsidRPr="004B7697">
              <w:rPr>
                <w:rFonts w:asciiTheme="minorHAnsi" w:hAnsiTheme="minorHAnsi" w:cs="Arial"/>
                <w:sz w:val="22"/>
                <w:szCs w:val="22"/>
              </w:rPr>
              <w:t>oraz na podstawie art.3 ust. 3  rozporządzenia  EFRR.</w:t>
            </w:r>
          </w:p>
          <w:p w14:paraId="21A9B96D" w14:textId="77777777" w:rsidR="00B3283E" w:rsidRDefault="00B3283E" w:rsidP="00B3283E">
            <w:pPr>
              <w:pStyle w:val="Tekstpodstawowy2"/>
              <w:spacing w:before="120" w:line="240" w:lineRule="auto"/>
              <w:ind w:left="-45"/>
              <w:jc w:val="both"/>
              <w:rPr>
                <w:rFonts w:asciiTheme="minorHAnsi" w:hAnsiTheme="minorHAnsi" w:cs="Arial"/>
                <w:sz w:val="22"/>
                <w:szCs w:val="22"/>
              </w:rPr>
            </w:pPr>
            <w:r w:rsidRPr="00271BF5">
              <w:rPr>
                <w:rFonts w:asciiTheme="minorHAnsi" w:hAnsiTheme="minorHAnsi" w:cs="Arial"/>
                <w:sz w:val="22"/>
                <w:szCs w:val="22"/>
              </w:rPr>
              <w:t xml:space="preserve">Przy korzystaniu z pomocy de </w:t>
            </w:r>
            <w:proofErr w:type="spellStart"/>
            <w:r w:rsidRPr="00271BF5">
              <w:rPr>
                <w:rFonts w:asciiTheme="minorHAnsi" w:hAnsiTheme="minorHAnsi" w:cs="Arial"/>
                <w:sz w:val="22"/>
                <w:szCs w:val="22"/>
              </w:rPr>
              <w:t>minimis</w:t>
            </w:r>
            <w:proofErr w:type="spellEnd"/>
            <w:r w:rsidRPr="00271BF5">
              <w:rPr>
                <w:rFonts w:asciiTheme="minorHAnsi" w:hAnsiTheme="minorHAnsi" w:cs="Arial"/>
                <w:sz w:val="22"/>
                <w:szCs w:val="22"/>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271BF5">
              <w:rPr>
                <w:rFonts w:asciiTheme="minorHAnsi" w:hAnsiTheme="minorHAnsi" w:cs="Arial"/>
                <w:sz w:val="22"/>
                <w:szCs w:val="22"/>
              </w:rPr>
              <w:t>minimis</w:t>
            </w:r>
            <w:proofErr w:type="spellEnd"/>
            <w:r w:rsidRPr="00271BF5">
              <w:rPr>
                <w:rFonts w:asciiTheme="minorHAnsi" w:hAnsiTheme="minorHAnsi" w:cs="Arial"/>
                <w:sz w:val="22"/>
                <w:szCs w:val="22"/>
              </w:rPr>
              <w:t xml:space="preserve"> w ramach regionalnych programów operacyjnych 2014-2020.</w:t>
            </w:r>
          </w:p>
          <w:p w14:paraId="073B3EFA" w14:textId="77777777" w:rsidR="00B3283E" w:rsidRPr="00DE2411" w:rsidRDefault="00B3283E" w:rsidP="00B3283E">
            <w:pPr>
              <w:jc w:val="both"/>
            </w:pPr>
            <w:r>
              <w:t>Ponadto w</w:t>
            </w:r>
            <w:r w:rsidRPr="00DE2411">
              <w:t xml:space="preserve"> ramach Działania 1.</w:t>
            </w:r>
            <w:r w:rsidR="00801E87">
              <w:t>2</w:t>
            </w:r>
            <w:r w:rsidRPr="00DE2411">
              <w:t>, Podziałania 1.</w:t>
            </w:r>
            <w:r w:rsidR="00801E87">
              <w:t>2</w:t>
            </w:r>
            <w:r w:rsidRPr="00DE2411">
              <w:t>.</w:t>
            </w:r>
            <w:r w:rsidR="009B54D4">
              <w:t>1</w:t>
            </w:r>
            <w:r w:rsidRPr="00DE2411">
              <w:t>, Schematu 1.</w:t>
            </w:r>
            <w:r w:rsidR="00801E87">
              <w:t>2</w:t>
            </w:r>
            <w:r w:rsidRPr="00DE2411">
              <w:t xml:space="preserve"> A </w:t>
            </w:r>
            <w:r w:rsidRPr="00CF5805">
              <w:rPr>
                <w:rFonts w:cs="Arial"/>
              </w:rPr>
              <w:t xml:space="preserve">o </w:t>
            </w:r>
            <w:r w:rsidRPr="00CF5805">
              <w:rPr>
                <w:rFonts w:cs="Arial"/>
              </w:rPr>
              <w:lastRenderedPageBreak/>
              <w:t xml:space="preserve">dofinansowanie nie mogą ubiegać się Wnioskodawcy: </w:t>
            </w:r>
          </w:p>
          <w:p w14:paraId="06EBAF07" w14:textId="77777777" w:rsidR="00B3283E" w:rsidRDefault="00B3283E" w:rsidP="00F36A73">
            <w:pPr>
              <w:pStyle w:val="Akapitzlist"/>
              <w:numPr>
                <w:ilvl w:val="0"/>
                <w:numId w:val="31"/>
              </w:numPr>
            </w:pPr>
            <w:r w:rsidRPr="00DE2411">
              <w:t xml:space="preserve">którzy zostali wykluczeni z możliwości otrzymania środków przeznaczonych na realizację programów finansowanych z udziałem środków europejskich,  na podstawie art. 207  o finansach publicznych; </w:t>
            </w:r>
          </w:p>
          <w:p w14:paraId="1AA6477B" w14:textId="77777777" w:rsidR="00B3283E" w:rsidRDefault="00B3283E" w:rsidP="00F36A73">
            <w:pPr>
              <w:pStyle w:val="Akapitzlist"/>
              <w:numPr>
                <w:ilvl w:val="0"/>
                <w:numId w:val="31"/>
              </w:numPr>
            </w:pPr>
            <w:r w:rsidRPr="00DE2411">
              <w:t>na których ciąży obowiązek zwrotu pomocy wynikający z decyzji KE uznającej pomoc za niezgodną z prawem oraz ze wspólnym rynkiem</w:t>
            </w:r>
            <w:r w:rsidR="00B36FCC">
              <w:t xml:space="preserve">         </w:t>
            </w:r>
            <w:r w:rsidRPr="00DE2411">
              <w:t xml:space="preserve"> w rozumieniu art. 107 TFUE; </w:t>
            </w:r>
          </w:p>
          <w:p w14:paraId="78110C67" w14:textId="632192C2" w:rsidR="00B3283E" w:rsidRDefault="00B3283E" w:rsidP="00F36A73">
            <w:pPr>
              <w:pStyle w:val="Akapitzlist"/>
              <w:numPr>
                <w:ilvl w:val="0"/>
                <w:numId w:val="31"/>
              </w:numPr>
            </w:pPr>
            <w:r w:rsidRPr="00DE2411">
              <w:t>karani na mocy zapisów ustawy z dnia 15 czerwca 2012 r. o skutkach powierzania wykonywania pracy cudzoziemcom przebywającym wbrew przepisom na terytorium Rzeczpospolitej Polskiej (Dz. U. z 2012 r. poz. 769), zakazem dostępu do środków, o których mowa w art. 5 ust. 3 pkt. 1</w:t>
            </w:r>
            <w:r w:rsidR="00B36FCC">
              <w:t xml:space="preserve">   </w:t>
            </w:r>
            <w:r w:rsidRPr="00DE2411">
              <w:t xml:space="preserve"> i 4 ustawy z dnia 27 sierpnia 2009 r. o finansach publicznych (tj. Dz. U. z 201</w:t>
            </w:r>
            <w:r w:rsidR="00712B1E">
              <w:t>6</w:t>
            </w:r>
            <w:r w:rsidRPr="00DE2411">
              <w:t xml:space="preserve"> r. poz. </w:t>
            </w:r>
            <w:r w:rsidR="00712B1E">
              <w:t>1870</w:t>
            </w:r>
            <w:r w:rsidRPr="00DE2411">
              <w:t xml:space="preserve"> ze zm.); </w:t>
            </w:r>
          </w:p>
          <w:p w14:paraId="4115B9A3" w14:textId="77777777" w:rsidR="00B3283E" w:rsidRPr="004B7697" w:rsidRDefault="00B3283E" w:rsidP="00F36A73">
            <w:pPr>
              <w:pStyle w:val="Akapitzlist"/>
              <w:numPr>
                <w:ilvl w:val="0"/>
                <w:numId w:val="31"/>
              </w:numPr>
            </w:pPr>
            <w:r w:rsidRPr="0069628C">
              <w:t>karani na podstawie art. 9 ust. 1 pkt. 2a ustawy z dnia 28 października 2002 r. o odpowiedzialności podmiotów zbiorowych za czyny zabronione pod groźbą kary (tj. Dz. U. 2015 r. poz. 1212).</w:t>
            </w:r>
          </w:p>
          <w:p w14:paraId="797F838B" w14:textId="77777777" w:rsidR="005D75D6" w:rsidRPr="005A5BAB" w:rsidRDefault="005D75D6" w:rsidP="00202CBB">
            <w:pPr>
              <w:pStyle w:val="Tekstpodstawowy2"/>
              <w:spacing w:before="120" w:line="240" w:lineRule="auto"/>
              <w:ind w:left="720"/>
              <w:jc w:val="both"/>
              <w:rPr>
                <w:rFonts w:asciiTheme="minorHAnsi" w:hAnsiTheme="minorHAnsi" w:cs="Arial"/>
                <w:sz w:val="22"/>
                <w:szCs w:val="22"/>
              </w:rPr>
            </w:pPr>
          </w:p>
        </w:tc>
      </w:tr>
      <w:tr w:rsidR="005D75D6" w:rsidRPr="005A5BAB" w14:paraId="2B59962A" w14:textId="77777777" w:rsidTr="00B36FCC">
        <w:tc>
          <w:tcPr>
            <w:tcW w:w="824" w:type="dxa"/>
            <w:shd w:val="clear" w:color="auto" w:fill="auto"/>
          </w:tcPr>
          <w:p w14:paraId="4176A715" w14:textId="77777777" w:rsidR="005D75D6" w:rsidRPr="005A5BAB" w:rsidRDefault="00BA1798" w:rsidP="005D75D6">
            <w:pPr>
              <w:autoSpaceDE w:val="0"/>
              <w:autoSpaceDN w:val="0"/>
              <w:adjustRightInd w:val="0"/>
              <w:spacing w:line="360" w:lineRule="auto"/>
              <w:ind w:left="113"/>
              <w:rPr>
                <w:b/>
              </w:rPr>
            </w:pPr>
            <w:r w:rsidRPr="005A5BAB">
              <w:rPr>
                <w:b/>
              </w:rPr>
              <w:lastRenderedPageBreak/>
              <w:t>6</w:t>
            </w:r>
            <w:r w:rsidR="005D75D6" w:rsidRPr="005A5BAB">
              <w:rPr>
                <w:b/>
              </w:rPr>
              <w:t>.</w:t>
            </w:r>
          </w:p>
        </w:tc>
        <w:tc>
          <w:tcPr>
            <w:tcW w:w="1843" w:type="dxa"/>
            <w:shd w:val="clear" w:color="auto" w:fill="auto"/>
          </w:tcPr>
          <w:p w14:paraId="7FF4ABE3" w14:textId="77777777" w:rsidR="005D75D6" w:rsidRPr="005A5BAB" w:rsidRDefault="005D75D6" w:rsidP="005D75D6">
            <w:pPr>
              <w:autoSpaceDE w:val="0"/>
              <w:autoSpaceDN w:val="0"/>
              <w:adjustRightInd w:val="0"/>
              <w:rPr>
                <w:b/>
              </w:rPr>
            </w:pPr>
            <w:r w:rsidRPr="005A5BAB">
              <w:rPr>
                <w:b/>
              </w:rPr>
              <w:t>Typy beneficjentów:</w:t>
            </w:r>
          </w:p>
        </w:tc>
        <w:tc>
          <w:tcPr>
            <w:tcW w:w="7654" w:type="dxa"/>
            <w:shd w:val="clear" w:color="auto" w:fill="auto"/>
            <w:vAlign w:val="center"/>
          </w:tcPr>
          <w:p w14:paraId="68732CCE" w14:textId="77777777" w:rsidR="005D75D6" w:rsidRPr="005A5BAB" w:rsidRDefault="005D75D6" w:rsidP="004D46AC">
            <w:pPr>
              <w:pStyle w:val="Akapitzlist1"/>
              <w:autoSpaceDE w:val="0"/>
              <w:autoSpaceDN w:val="0"/>
              <w:adjustRightInd w:val="0"/>
              <w:spacing w:before="120" w:after="120" w:line="240" w:lineRule="auto"/>
              <w:ind w:left="0"/>
              <w:jc w:val="both"/>
              <w:rPr>
                <w:rFonts w:asciiTheme="minorHAnsi" w:hAnsiTheme="minorHAnsi"/>
              </w:rPr>
            </w:pPr>
            <w:r w:rsidRPr="005A5BAB">
              <w:rPr>
                <w:rFonts w:asciiTheme="minorHAnsi" w:hAnsiTheme="minorHAnsi"/>
              </w:rPr>
              <w:t>O dofinansowanie w ramach konkursu mogą ubiegać się następujące typy beneficjentów :</w:t>
            </w:r>
          </w:p>
          <w:p w14:paraId="258AD918" w14:textId="77777777" w:rsidR="005D75D6" w:rsidRPr="005A5BAB" w:rsidRDefault="005D75D6" w:rsidP="004D46AC">
            <w:pPr>
              <w:pStyle w:val="Akapitzlist1"/>
              <w:autoSpaceDE w:val="0"/>
              <w:autoSpaceDN w:val="0"/>
              <w:adjustRightInd w:val="0"/>
              <w:spacing w:before="120" w:after="120" w:line="240" w:lineRule="auto"/>
              <w:ind w:left="0"/>
              <w:jc w:val="both"/>
              <w:rPr>
                <w:rFonts w:asciiTheme="minorHAnsi" w:hAnsiTheme="minorHAnsi"/>
              </w:rPr>
            </w:pPr>
          </w:p>
          <w:p w14:paraId="5AB723AA" w14:textId="77777777" w:rsidR="00DC5027" w:rsidRPr="00C72E1D" w:rsidRDefault="005D75D6" w:rsidP="00DC5027">
            <w:pPr>
              <w:pStyle w:val="Akapitzlist1"/>
              <w:numPr>
                <w:ilvl w:val="0"/>
                <w:numId w:val="3"/>
              </w:numPr>
              <w:autoSpaceDE w:val="0"/>
              <w:autoSpaceDN w:val="0"/>
              <w:adjustRightInd w:val="0"/>
              <w:spacing w:after="0" w:line="240" w:lineRule="auto"/>
              <w:ind w:left="318" w:hanging="318"/>
              <w:jc w:val="both"/>
              <w:rPr>
                <w:b/>
              </w:rPr>
            </w:pPr>
            <w:r w:rsidRPr="00C72E1D">
              <w:rPr>
                <w:rFonts w:asciiTheme="minorHAnsi" w:hAnsiTheme="minorHAnsi"/>
                <w:b/>
              </w:rPr>
              <w:t>Przedsiębiorcy</w:t>
            </w:r>
            <w:r w:rsidRPr="00C72E1D">
              <w:rPr>
                <w:rStyle w:val="Odwoanieprzypisudolnego"/>
                <w:rFonts w:asciiTheme="minorHAnsi" w:hAnsiTheme="minorHAnsi"/>
                <w:b/>
              </w:rPr>
              <w:footnoteReference w:id="5"/>
            </w:r>
            <w:r w:rsidR="00DC5027" w:rsidRPr="00C72E1D">
              <w:rPr>
                <w:rFonts w:asciiTheme="minorHAnsi" w:hAnsiTheme="minorHAnsi"/>
                <w:b/>
              </w:rPr>
              <w:t xml:space="preserve"> (w tym przedsiębiorcy typu </w:t>
            </w:r>
            <w:proofErr w:type="spellStart"/>
            <w:r w:rsidR="00DC5027" w:rsidRPr="00C72E1D">
              <w:rPr>
                <w:rFonts w:asciiTheme="minorHAnsi" w:hAnsiTheme="minorHAnsi"/>
                <w:b/>
              </w:rPr>
              <w:t>spin</w:t>
            </w:r>
            <w:proofErr w:type="spellEnd"/>
            <w:r w:rsidR="00DC5027" w:rsidRPr="00C72E1D">
              <w:rPr>
                <w:rFonts w:asciiTheme="minorHAnsi" w:hAnsiTheme="minorHAnsi"/>
                <w:b/>
              </w:rPr>
              <w:t xml:space="preserve"> off)</w:t>
            </w:r>
            <w:r w:rsidR="00DC5027" w:rsidRPr="00C72E1D">
              <w:rPr>
                <w:b/>
              </w:rPr>
              <w:t>;</w:t>
            </w:r>
          </w:p>
          <w:p w14:paraId="3EE02892" w14:textId="77777777" w:rsidR="005D75D6" w:rsidRPr="00C72E1D" w:rsidRDefault="00DC5027" w:rsidP="00DC5027">
            <w:pPr>
              <w:pStyle w:val="Akapitzlist1"/>
              <w:numPr>
                <w:ilvl w:val="0"/>
                <w:numId w:val="3"/>
              </w:numPr>
              <w:autoSpaceDE w:val="0"/>
              <w:autoSpaceDN w:val="0"/>
              <w:adjustRightInd w:val="0"/>
              <w:spacing w:after="0" w:line="240" w:lineRule="auto"/>
              <w:ind w:left="318" w:hanging="318"/>
              <w:jc w:val="both"/>
              <w:rPr>
                <w:b/>
              </w:rPr>
            </w:pPr>
            <w:r w:rsidRPr="006869E0">
              <w:rPr>
                <w:rFonts w:asciiTheme="minorHAnsi" w:eastAsiaTheme="minorHAnsi" w:hAnsiTheme="minorHAnsi" w:cstheme="minorBidi"/>
                <w:b/>
              </w:rPr>
              <w:t>konsorcja przedsiębiorstw z IOB, w tym organizacjami pozarządowymi.</w:t>
            </w:r>
          </w:p>
          <w:p w14:paraId="38812D86" w14:textId="77777777" w:rsidR="000945B4" w:rsidRPr="006869E0" w:rsidRDefault="000945B4" w:rsidP="006869E0">
            <w:pPr>
              <w:pStyle w:val="Akapitzlist1"/>
              <w:autoSpaceDE w:val="0"/>
              <w:autoSpaceDN w:val="0"/>
              <w:adjustRightInd w:val="0"/>
              <w:spacing w:after="0" w:line="240" w:lineRule="auto"/>
              <w:ind w:left="318"/>
              <w:jc w:val="both"/>
            </w:pPr>
          </w:p>
          <w:p w14:paraId="4EBC4844" w14:textId="77777777" w:rsidR="000945B4" w:rsidRDefault="000945B4" w:rsidP="000945B4">
            <w:pPr>
              <w:spacing w:after="0"/>
              <w:jc w:val="both"/>
            </w:pPr>
            <w:r>
              <w:t xml:space="preserve">Zgodnie z SZOOP RPO WD </w:t>
            </w:r>
            <w:r w:rsidRPr="00A6565E">
              <w:rPr>
                <w:b/>
              </w:rPr>
              <w:t>Instytucje Otoczenia Biznesu</w:t>
            </w:r>
            <w:r>
              <w:t xml:space="preserve"> to</w:t>
            </w:r>
            <w:r w:rsidRPr="00A6565E">
              <w:t xml:space="preserve"> instytucje niedziałające dla zysku (również takie, które przeznaczają swój zysk na cele statutowe i jednocześnie nie wypłacają dywidendy swoim udziałowcom lub akcjonariuszom), oferujące przedsiębiorcom usługi wspierające w szerokim zakresie. Pomoc może dotyczyć zagadnień związanych z tworzeniem, prowadzeniem i rozwojem przedsiębiorstwa. Oferta instytucji otoczenia biznesu obejmuje np. udzielanie informacji, szkolenia, doradztwo, usługi B+R itp. Do instytucji otoczenia biznesu zaliczamy np. regionalne i lokalne agencje rozwoju, stowarzyszenia przedsiębiorców i osób działających na ich rzecz, izby gospodarcze, samorządy przedsiębiorców, centra wspierania przedsiębiorczości, inkubatory przedsiębiorczości, centra transferu technologii, instytucje sfery B+R, fundusze pożyczkowe, firmy prywatne świadczące usługi dla przedsiębiorstw itd.  </w:t>
            </w:r>
          </w:p>
          <w:p w14:paraId="282D49B2" w14:textId="77777777" w:rsidR="006A765B" w:rsidRPr="006869E0" w:rsidRDefault="006A765B" w:rsidP="006869E0">
            <w:pPr>
              <w:pStyle w:val="Akapitzlist1"/>
              <w:autoSpaceDE w:val="0"/>
              <w:autoSpaceDN w:val="0"/>
              <w:adjustRightInd w:val="0"/>
              <w:spacing w:after="0" w:line="240" w:lineRule="auto"/>
              <w:ind w:left="318"/>
              <w:jc w:val="both"/>
            </w:pPr>
          </w:p>
          <w:p w14:paraId="6C710834" w14:textId="77777777" w:rsidR="006A765B" w:rsidRPr="006869E0" w:rsidRDefault="006A765B" w:rsidP="006A765B">
            <w:pPr>
              <w:pStyle w:val="Akapitzlist1"/>
              <w:numPr>
                <w:ilvl w:val="0"/>
                <w:numId w:val="3"/>
              </w:numPr>
              <w:autoSpaceDE w:val="0"/>
              <w:autoSpaceDN w:val="0"/>
              <w:adjustRightInd w:val="0"/>
              <w:spacing w:after="0" w:line="240" w:lineRule="auto"/>
              <w:ind w:left="318" w:hanging="318"/>
              <w:jc w:val="both"/>
              <w:rPr>
                <w:b/>
              </w:rPr>
            </w:pPr>
            <w:r w:rsidRPr="006869E0">
              <w:rPr>
                <w:rFonts w:asciiTheme="minorHAnsi" w:eastAsiaTheme="minorHAnsi" w:hAnsiTheme="minorHAnsi" w:cstheme="minorBidi"/>
                <w:b/>
              </w:rPr>
              <w:t>konsorcja przedsiębiorstw z jednostkami naukowymi, uczelniami/ szkołami wyższymi lub podmiotami leczniczymi, bądź ze spółkami celowymi tworzonymi przez te podmioty</w:t>
            </w:r>
            <w:r w:rsidRPr="006869E0">
              <w:rPr>
                <w:b/>
              </w:rPr>
              <w:t>;</w:t>
            </w:r>
          </w:p>
          <w:p w14:paraId="4754AB3A" w14:textId="77777777" w:rsidR="000C756F" w:rsidRDefault="000C756F" w:rsidP="00856FC3">
            <w:pPr>
              <w:pStyle w:val="Akapitzlist1"/>
              <w:autoSpaceDE w:val="0"/>
              <w:autoSpaceDN w:val="0"/>
              <w:adjustRightInd w:val="0"/>
              <w:spacing w:after="0" w:line="240" w:lineRule="auto"/>
              <w:ind w:left="318"/>
              <w:jc w:val="both"/>
              <w:rPr>
                <w:rFonts w:asciiTheme="minorHAnsi" w:eastAsiaTheme="minorHAnsi" w:hAnsiTheme="minorHAnsi" w:cstheme="minorBidi"/>
              </w:rPr>
            </w:pPr>
          </w:p>
          <w:p w14:paraId="16399F1F" w14:textId="77777777" w:rsidR="00156471" w:rsidRPr="00C85844" w:rsidRDefault="000945B4" w:rsidP="00156471">
            <w:pPr>
              <w:pStyle w:val="Default"/>
              <w:rPr>
                <w:rFonts w:asciiTheme="minorHAnsi" w:hAnsiTheme="minorHAnsi"/>
                <w:sz w:val="22"/>
                <w:szCs w:val="22"/>
              </w:rPr>
            </w:pPr>
            <w:r w:rsidRPr="00C85844">
              <w:rPr>
                <w:rFonts w:asciiTheme="minorHAnsi" w:hAnsiTheme="minorHAnsi"/>
                <w:sz w:val="22"/>
                <w:szCs w:val="22"/>
              </w:rPr>
              <w:lastRenderedPageBreak/>
              <w:t xml:space="preserve">Zgodnie z </w:t>
            </w:r>
            <w:r w:rsidR="00C10C51" w:rsidRPr="00C85844">
              <w:rPr>
                <w:rFonts w:asciiTheme="minorHAnsi" w:hAnsiTheme="minorHAnsi"/>
                <w:sz w:val="22"/>
                <w:szCs w:val="22"/>
              </w:rPr>
              <w:t>Ustaw</w:t>
            </w:r>
            <w:r w:rsidRPr="00C85844">
              <w:rPr>
                <w:rFonts w:asciiTheme="minorHAnsi" w:hAnsiTheme="minorHAnsi"/>
                <w:sz w:val="22"/>
                <w:szCs w:val="22"/>
              </w:rPr>
              <w:t>ą</w:t>
            </w:r>
            <w:r w:rsidR="00C10C51" w:rsidRPr="00C85844">
              <w:rPr>
                <w:rFonts w:asciiTheme="minorHAnsi" w:hAnsiTheme="minorHAnsi"/>
                <w:sz w:val="22"/>
                <w:szCs w:val="22"/>
              </w:rPr>
              <w:t xml:space="preserve"> z dnia </w:t>
            </w:r>
            <w:r w:rsidR="00856FC3" w:rsidRPr="00C85844">
              <w:rPr>
                <w:rFonts w:asciiTheme="minorHAnsi" w:hAnsiTheme="minorHAnsi"/>
                <w:sz w:val="22"/>
                <w:szCs w:val="22"/>
              </w:rPr>
              <w:t xml:space="preserve">15 kwietnia 2011 r. o działalności leczniczej </w:t>
            </w:r>
            <w:r w:rsidRPr="00C85844">
              <w:rPr>
                <w:rFonts w:asciiTheme="minorHAnsi" w:hAnsiTheme="minorHAnsi"/>
                <w:sz w:val="22"/>
                <w:szCs w:val="22"/>
              </w:rPr>
              <w:t xml:space="preserve"> art. 4</w:t>
            </w:r>
          </w:p>
          <w:p w14:paraId="3B9A33F1" w14:textId="77777777" w:rsidR="00156471" w:rsidRPr="00C85844" w:rsidRDefault="00156471" w:rsidP="00156471">
            <w:pPr>
              <w:pStyle w:val="Default"/>
              <w:rPr>
                <w:rFonts w:asciiTheme="minorHAnsi" w:hAnsiTheme="minorHAnsi"/>
                <w:color w:val="auto"/>
                <w:sz w:val="22"/>
                <w:szCs w:val="22"/>
              </w:rPr>
            </w:pPr>
          </w:p>
          <w:p w14:paraId="25C76990" w14:textId="77777777" w:rsidR="00156471" w:rsidRPr="00C85844" w:rsidRDefault="00156471" w:rsidP="00156471">
            <w:pPr>
              <w:pStyle w:val="Default"/>
              <w:rPr>
                <w:rFonts w:asciiTheme="minorHAnsi" w:hAnsiTheme="minorHAnsi"/>
                <w:color w:val="auto"/>
                <w:sz w:val="22"/>
                <w:szCs w:val="22"/>
              </w:rPr>
            </w:pPr>
            <w:r w:rsidRPr="00C85844">
              <w:rPr>
                <w:rFonts w:asciiTheme="minorHAnsi" w:hAnsiTheme="minorHAnsi"/>
                <w:color w:val="auto"/>
                <w:sz w:val="22"/>
                <w:szCs w:val="22"/>
              </w:rPr>
              <w:t>podmiotami leczniczymi są:</w:t>
            </w:r>
          </w:p>
          <w:p w14:paraId="6E2977F3"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1) przedsiębiorcy w rozumieniu przepisów ustawy z dnia 2 lipca 2004 r. o swobodzie działalności gospodarczej (Dz. U. z 2015 r. poz. 584, z </w:t>
            </w:r>
            <w:proofErr w:type="spellStart"/>
            <w:r w:rsidRPr="00C85844">
              <w:rPr>
                <w:rFonts w:asciiTheme="minorHAnsi" w:hAnsiTheme="minorHAnsi"/>
                <w:sz w:val="22"/>
                <w:szCs w:val="22"/>
              </w:rPr>
              <w:t>późn</w:t>
            </w:r>
            <w:proofErr w:type="spellEnd"/>
            <w:r w:rsidRPr="00C85844">
              <w:rPr>
                <w:rFonts w:asciiTheme="minorHAnsi" w:hAnsiTheme="minorHAnsi"/>
                <w:sz w:val="22"/>
                <w:szCs w:val="22"/>
              </w:rPr>
              <w:t xml:space="preserve">. zm.) we wszelkich formach przewidzianych dla wykonywania działalności gospodarczej, jeżeli ustawa nie stanowi inaczej, </w:t>
            </w:r>
          </w:p>
          <w:p w14:paraId="47EB9FC9"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2) samodzielne publiczne zakłady opieki zdrowotnej, </w:t>
            </w:r>
          </w:p>
          <w:p w14:paraId="355DBB43" w14:textId="77777777" w:rsidR="00156471" w:rsidRPr="00C85844" w:rsidRDefault="00156471" w:rsidP="004B51A5">
            <w:pPr>
              <w:spacing w:after="0"/>
              <w:jc w:val="both"/>
            </w:pPr>
            <w:r w:rsidRPr="00C85844">
              <w:t xml:space="preserve">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(Dz. U. z 2015 r. poz. 581, z </w:t>
            </w:r>
            <w:proofErr w:type="spellStart"/>
            <w:r w:rsidRPr="00C85844">
              <w:t>późn</w:t>
            </w:r>
            <w:proofErr w:type="spellEnd"/>
            <w:r w:rsidRPr="00C85844">
              <w:t xml:space="preserve">. zm.), </w:t>
            </w:r>
          </w:p>
          <w:p w14:paraId="67E5B9A0" w14:textId="77777777" w:rsidR="00156471" w:rsidRPr="00C85844" w:rsidRDefault="00156471" w:rsidP="004B51A5">
            <w:pPr>
              <w:spacing w:after="0"/>
              <w:jc w:val="both"/>
            </w:pPr>
            <w:r w:rsidRPr="00C85844">
              <w:t xml:space="preserve">4) instytuty badawcze, o których mowa w art. 3 ustawy z dnia 30 kwietnia 2010 r. o instytutach badawczych (Dz. U. z 2016 r. poz. 371, 1079 i 1311), </w:t>
            </w:r>
          </w:p>
          <w:p w14:paraId="730F297B" w14:textId="77777777" w:rsidR="00156471" w:rsidRPr="00C85844" w:rsidRDefault="00156471" w:rsidP="004B51A5">
            <w:pPr>
              <w:pStyle w:val="Default"/>
              <w:jc w:val="both"/>
              <w:rPr>
                <w:rFonts w:asciiTheme="minorHAnsi" w:hAnsiTheme="minorHAnsi"/>
                <w:color w:val="auto"/>
                <w:sz w:val="22"/>
                <w:szCs w:val="22"/>
              </w:rPr>
            </w:pPr>
            <w:r w:rsidRPr="00C85844">
              <w:rPr>
                <w:rFonts w:asciiTheme="minorHAnsi" w:hAnsiTheme="minorHAnsi"/>
                <w:color w:val="auto"/>
                <w:sz w:val="22"/>
                <w:szCs w:val="22"/>
              </w:rPr>
              <w:t xml:space="preserve">5) fundacje i stowarzyszenia, których celem statutowym jest wykonywanie zadań w zakresie ochrony zdrowia i których statut dopuszcza prowadzenie działalności leczniczej, </w:t>
            </w:r>
          </w:p>
          <w:p w14:paraId="27B74547" w14:textId="77777777" w:rsidR="00156471" w:rsidRPr="00C85844" w:rsidRDefault="00156471" w:rsidP="004B51A5">
            <w:pPr>
              <w:pStyle w:val="Default"/>
              <w:jc w:val="both"/>
              <w:rPr>
                <w:rFonts w:asciiTheme="minorHAnsi" w:hAnsiTheme="minorHAnsi"/>
                <w:color w:val="auto"/>
                <w:sz w:val="22"/>
                <w:szCs w:val="22"/>
              </w:rPr>
            </w:pPr>
            <w:r w:rsidRPr="00C85844">
              <w:rPr>
                <w:rFonts w:asciiTheme="minorHAnsi" w:hAnsiTheme="minorHAnsi"/>
                <w:color w:val="auto"/>
                <w:sz w:val="22"/>
                <w:szCs w:val="22"/>
              </w:rPr>
              <w:t xml:space="preserve">5a) posiadające osobowość prawną jednostki organizacyjne stowarzyszeń, o których mowa w pkt 5, </w:t>
            </w:r>
          </w:p>
          <w:p w14:paraId="3CE9765B" w14:textId="77777777" w:rsidR="00156471" w:rsidRPr="00C85844" w:rsidRDefault="00156471" w:rsidP="004B51A5">
            <w:pPr>
              <w:pStyle w:val="Default"/>
              <w:jc w:val="both"/>
              <w:rPr>
                <w:rFonts w:asciiTheme="minorHAnsi" w:hAnsiTheme="minorHAnsi"/>
                <w:color w:val="auto"/>
                <w:sz w:val="22"/>
                <w:szCs w:val="22"/>
              </w:rPr>
            </w:pPr>
            <w:r w:rsidRPr="00C85844">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636E586C" w14:textId="77777777" w:rsidR="00156471" w:rsidRPr="00C85844" w:rsidRDefault="00156471" w:rsidP="004B51A5">
            <w:pPr>
              <w:pStyle w:val="Default"/>
              <w:jc w:val="both"/>
              <w:rPr>
                <w:rFonts w:asciiTheme="minorHAnsi" w:hAnsiTheme="minorHAnsi"/>
                <w:color w:val="auto"/>
                <w:sz w:val="22"/>
                <w:szCs w:val="22"/>
              </w:rPr>
            </w:pPr>
            <w:r w:rsidRPr="00C85844">
              <w:rPr>
                <w:rFonts w:asciiTheme="minorHAnsi" w:hAnsiTheme="minorHAnsi"/>
                <w:color w:val="auto"/>
                <w:sz w:val="22"/>
                <w:szCs w:val="22"/>
              </w:rPr>
              <w:t xml:space="preserve">7) jednostki wojskowe </w:t>
            </w:r>
          </w:p>
          <w:p w14:paraId="1B431F7F" w14:textId="77777777" w:rsidR="00156471" w:rsidRPr="00C85844" w:rsidRDefault="00156471" w:rsidP="004B51A5">
            <w:pPr>
              <w:pStyle w:val="Default"/>
              <w:jc w:val="both"/>
              <w:rPr>
                <w:rFonts w:asciiTheme="minorHAnsi" w:hAnsiTheme="minorHAnsi"/>
                <w:color w:val="auto"/>
                <w:sz w:val="22"/>
                <w:szCs w:val="22"/>
              </w:rPr>
            </w:pPr>
            <w:r w:rsidRPr="00C85844">
              <w:rPr>
                <w:rFonts w:asciiTheme="minorHAnsi" w:hAnsiTheme="minorHAnsi"/>
                <w:color w:val="auto"/>
                <w:sz w:val="22"/>
                <w:szCs w:val="22"/>
              </w:rPr>
              <w:t xml:space="preserve">– w zakresie, w jakim wykonują działalność leczniczą. </w:t>
            </w:r>
          </w:p>
          <w:p w14:paraId="791C1311" w14:textId="77777777" w:rsidR="00156471" w:rsidRPr="00C85844" w:rsidRDefault="00156471" w:rsidP="004B51A5">
            <w:pPr>
              <w:pStyle w:val="Default"/>
              <w:jc w:val="both"/>
              <w:rPr>
                <w:rFonts w:asciiTheme="minorHAnsi" w:hAnsiTheme="minorHAnsi"/>
                <w:color w:val="auto"/>
                <w:sz w:val="22"/>
                <w:szCs w:val="22"/>
              </w:rPr>
            </w:pPr>
          </w:p>
          <w:p w14:paraId="45145B67" w14:textId="3F72C83C" w:rsidR="00156471" w:rsidRPr="00C85844" w:rsidRDefault="00080EE1" w:rsidP="004B51A5">
            <w:pPr>
              <w:pStyle w:val="Default"/>
              <w:jc w:val="both"/>
              <w:rPr>
                <w:rFonts w:asciiTheme="minorHAnsi" w:hAnsiTheme="minorHAnsi"/>
                <w:sz w:val="22"/>
                <w:szCs w:val="22"/>
              </w:rPr>
            </w:pPr>
            <w:r w:rsidRPr="00C85844">
              <w:rPr>
                <w:rFonts w:asciiTheme="minorHAnsi" w:hAnsiTheme="minorHAnsi"/>
                <w:sz w:val="22"/>
                <w:szCs w:val="22"/>
              </w:rPr>
              <w:t>Zgodnie z art. 3 ust. 1</w:t>
            </w:r>
            <w:r w:rsidR="00712B1E">
              <w:rPr>
                <w:rFonts w:asciiTheme="minorHAnsi" w:hAnsiTheme="minorHAnsi"/>
                <w:sz w:val="22"/>
                <w:szCs w:val="22"/>
              </w:rPr>
              <w:t>-4 ww. Ustawy</w:t>
            </w:r>
            <w:r w:rsidRPr="00C85844">
              <w:rPr>
                <w:rFonts w:asciiTheme="minorHAnsi" w:hAnsiTheme="minorHAnsi"/>
                <w:sz w:val="22"/>
                <w:szCs w:val="22"/>
              </w:rPr>
              <w:t xml:space="preserve"> </w:t>
            </w:r>
            <w:r w:rsidR="00712B1E">
              <w:rPr>
                <w:rFonts w:asciiTheme="minorHAnsi" w:hAnsiTheme="minorHAnsi"/>
                <w:sz w:val="22"/>
                <w:szCs w:val="22"/>
              </w:rPr>
              <w:t>D</w:t>
            </w:r>
            <w:r w:rsidR="00156471" w:rsidRPr="00C85844">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14:paraId="39034B5F"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2. Działalność lecznicza może również polegać na: </w:t>
            </w:r>
          </w:p>
          <w:p w14:paraId="4E6F43E4"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1) promocji zdrowia lub</w:t>
            </w:r>
          </w:p>
          <w:p w14:paraId="1D8C6D81"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2) realizacji zadań dydaktycznych i badawczych w powiązaniu z udzielaniem świadczeń zdrowotnych i promocją zdrowia, w tym wdrażaniem nowych technologii medycznych oraz metod leczenia. </w:t>
            </w:r>
          </w:p>
          <w:p w14:paraId="2F51A204"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2a. Czynności, o których mowa w ust. 2, mogą być wykonywane za pośrednictwem systemów teleinformatycznych lub systemów łączności. </w:t>
            </w:r>
          </w:p>
          <w:p w14:paraId="69C1371C" w14:textId="77777777" w:rsidR="00156471" w:rsidRPr="00C85844" w:rsidRDefault="00156471" w:rsidP="004B51A5">
            <w:pPr>
              <w:pStyle w:val="Default"/>
              <w:jc w:val="both"/>
              <w:rPr>
                <w:rFonts w:asciiTheme="minorHAnsi" w:hAnsiTheme="minorHAnsi"/>
                <w:sz w:val="22"/>
                <w:szCs w:val="22"/>
              </w:rPr>
            </w:pPr>
            <w:r w:rsidRPr="00C85844">
              <w:rPr>
                <w:rFonts w:asciiTheme="minorHAnsi" w:hAnsiTheme="minorHAnsi"/>
                <w:sz w:val="22"/>
                <w:szCs w:val="22"/>
              </w:rPr>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14:paraId="346C2E33" w14:textId="77777777" w:rsidR="000C756F" w:rsidRPr="00C85844" w:rsidRDefault="00156471" w:rsidP="000B0DB7">
            <w:pPr>
              <w:pStyle w:val="Default"/>
              <w:jc w:val="both"/>
              <w:rPr>
                <w:rFonts w:asciiTheme="minorHAnsi" w:hAnsiTheme="minorHAnsi"/>
                <w:color w:val="auto"/>
                <w:sz w:val="22"/>
                <w:szCs w:val="22"/>
              </w:rPr>
            </w:pPr>
            <w:r w:rsidRPr="00C85844">
              <w:rPr>
                <w:rFonts w:asciiTheme="minorHAnsi" w:hAnsiTheme="minorHAnsi"/>
                <w:sz w:val="22"/>
                <w:szCs w:val="22"/>
              </w:rPr>
              <w:t xml:space="preserve">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w:t>
            </w:r>
            <w:proofErr w:type="spellStart"/>
            <w:r w:rsidRPr="00C85844">
              <w:rPr>
                <w:rFonts w:asciiTheme="minorHAnsi" w:hAnsiTheme="minorHAnsi"/>
                <w:sz w:val="22"/>
                <w:szCs w:val="22"/>
              </w:rPr>
              <w:t>preadopcyjnych</w:t>
            </w:r>
            <w:proofErr w:type="spellEnd"/>
            <w:r w:rsidRPr="00C85844">
              <w:rPr>
                <w:rFonts w:asciiTheme="minorHAnsi" w:hAnsiTheme="minorHAnsi"/>
                <w:sz w:val="22"/>
                <w:szCs w:val="22"/>
              </w:rPr>
              <w:t>, zlokalizowana na terenie tych podmiotów.</w:t>
            </w:r>
          </w:p>
          <w:p w14:paraId="35352C20" w14:textId="77777777" w:rsidR="00330627" w:rsidRPr="005A5BAB" w:rsidRDefault="00330627" w:rsidP="004D46AC">
            <w:pPr>
              <w:pStyle w:val="Akapitzlist1"/>
              <w:autoSpaceDE w:val="0"/>
              <w:autoSpaceDN w:val="0"/>
              <w:adjustRightInd w:val="0"/>
              <w:spacing w:before="120" w:after="120" w:line="240" w:lineRule="auto"/>
              <w:ind w:left="318"/>
              <w:jc w:val="both"/>
              <w:rPr>
                <w:rFonts w:asciiTheme="minorHAnsi" w:eastAsiaTheme="minorHAnsi" w:hAnsiTheme="minorHAnsi" w:cstheme="minorBidi"/>
              </w:rPr>
            </w:pPr>
          </w:p>
          <w:p w14:paraId="53EA9A0C" w14:textId="77777777" w:rsidR="00DB3DA3" w:rsidRPr="00202CBB" w:rsidRDefault="00DB3DA3" w:rsidP="00F85A68">
            <w:pPr>
              <w:pStyle w:val="Akapitzlist1"/>
              <w:autoSpaceDE w:val="0"/>
              <w:autoSpaceDN w:val="0"/>
              <w:adjustRightInd w:val="0"/>
              <w:spacing w:before="120" w:after="120" w:line="240" w:lineRule="auto"/>
              <w:ind w:left="0"/>
              <w:jc w:val="both"/>
              <w:rPr>
                <w:rFonts w:asciiTheme="minorHAnsi" w:hAnsiTheme="minorHAnsi"/>
                <w:b/>
                <w:sz w:val="24"/>
                <w:szCs w:val="24"/>
                <w:u w:val="single"/>
              </w:rPr>
            </w:pPr>
            <w:r w:rsidRPr="00202CBB">
              <w:rPr>
                <w:rFonts w:asciiTheme="minorHAnsi" w:eastAsiaTheme="minorHAnsi" w:hAnsiTheme="minorHAnsi" w:cstheme="minorBidi"/>
                <w:b/>
                <w:sz w:val="24"/>
                <w:szCs w:val="24"/>
                <w:u w:val="single"/>
              </w:rPr>
              <w:lastRenderedPageBreak/>
              <w:t>Ważne!</w:t>
            </w:r>
          </w:p>
          <w:p w14:paraId="6A2490B4" w14:textId="77777777" w:rsidR="00DB3DA3" w:rsidRPr="005A5BAB" w:rsidRDefault="00DB3DA3" w:rsidP="004D46AC">
            <w:pPr>
              <w:shd w:val="clear" w:color="auto" w:fill="FFFFFF"/>
              <w:spacing w:before="120" w:after="120" w:line="240" w:lineRule="auto"/>
              <w:jc w:val="both"/>
              <w:outlineLvl w:val="0"/>
              <w:rPr>
                <w:rFonts w:eastAsia="Times New Roman" w:cs="Arial"/>
                <w:b/>
                <w:bCs/>
                <w:kern w:val="36"/>
                <w:lang w:eastAsia="pl-PL"/>
              </w:rPr>
            </w:pPr>
            <w:r w:rsidRPr="005A5BAB">
              <w:rPr>
                <w:rFonts w:eastAsia="Times New Roman" w:cs="Arial"/>
                <w:b/>
                <w:bCs/>
                <w:kern w:val="36"/>
                <w:lang w:eastAsia="pl-PL"/>
              </w:rPr>
              <w:t>Obowiązkowy zakres danych wymaganych w umowie o utworzeniu konsorcjum:</w:t>
            </w:r>
          </w:p>
          <w:p w14:paraId="17D03B22"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Określenie stron umowy ze wskazaniem Lidera.</w:t>
            </w:r>
          </w:p>
          <w:p w14:paraId="2A7956DA"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Przedmiot umowy (zawarcie konsorcjum w celu realizacji wspólnego projektu badawczego).</w:t>
            </w:r>
          </w:p>
          <w:p w14:paraId="0C05B853"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xml:space="preserve">- Okres trwania umowy - </w:t>
            </w:r>
            <w:r w:rsidRPr="005A5BAB">
              <w:rPr>
                <w:lang w:eastAsia="pl-PL"/>
              </w:rPr>
              <w:t>co najmniej do końca okresu umowy o dofinansowanie</w:t>
            </w:r>
          </w:p>
          <w:p w14:paraId="527CF46F"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xml:space="preserve">- </w:t>
            </w:r>
            <w:r w:rsidRPr="005A5BAB">
              <w:rPr>
                <w:lang w:eastAsia="pl-PL"/>
              </w:rPr>
              <w:t>Prawa i obowiązki stron</w:t>
            </w:r>
          </w:p>
          <w:p w14:paraId="1EBA2D94"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Sposób współdziałania stron i zarządzania realizacją projektu badawczego.</w:t>
            </w:r>
          </w:p>
          <w:p w14:paraId="677345C7"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Podział prac pomiędzy członkami konsorcjum.  </w:t>
            </w:r>
          </w:p>
          <w:p w14:paraId="4C48DA47"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-Sposób korzystania z aparatury naukowo-badawczej zakupionej do realizacji projektu badawczego.</w:t>
            </w:r>
          </w:p>
          <w:p w14:paraId="21EAC0B8" w14:textId="77777777" w:rsidR="00DB3DA3" w:rsidRPr="005A5BAB" w:rsidRDefault="00DB3DA3" w:rsidP="004D46AC">
            <w:pPr>
              <w:numPr>
                <w:ilvl w:val="0"/>
                <w:numId w:val="29"/>
              </w:numPr>
              <w:shd w:val="clear" w:color="auto" w:fill="FFFFFF"/>
              <w:spacing w:before="120" w:after="120" w:line="240" w:lineRule="auto"/>
              <w:ind w:left="0"/>
              <w:jc w:val="both"/>
              <w:rPr>
                <w:rFonts w:eastAsia="Times New Roman" w:cs="Arial"/>
                <w:lang w:eastAsia="pl-PL"/>
              </w:rPr>
            </w:pPr>
            <w:r w:rsidRPr="005A5BAB">
              <w:rPr>
                <w:rFonts w:eastAsia="Times New Roman" w:cs="Arial"/>
                <w:lang w:eastAsia="pl-PL"/>
              </w:rPr>
              <w:t>- Określenie praw do własności intelektualnej będącej wynikiem realizacji projektu.</w:t>
            </w:r>
          </w:p>
          <w:p w14:paraId="45F00E09" w14:textId="77777777" w:rsidR="00DB3DA3" w:rsidRPr="005A5BAB" w:rsidRDefault="00DB3DA3" w:rsidP="004D46AC">
            <w:pPr>
              <w:shd w:val="clear" w:color="auto" w:fill="FFFFFF"/>
              <w:spacing w:before="120" w:after="120" w:line="240" w:lineRule="auto"/>
              <w:jc w:val="both"/>
              <w:rPr>
                <w:rFonts w:eastAsia="Times New Roman" w:cs="Arial"/>
                <w:lang w:eastAsia="pl-PL"/>
              </w:rPr>
            </w:pPr>
            <w:r w:rsidRPr="005A5BAB">
              <w:rPr>
                <w:rFonts w:eastAsia="Times New Roman" w:cs="Arial"/>
                <w:bCs/>
                <w:lang w:eastAsia="pl-PL"/>
              </w:rPr>
              <w:t>Umowa może zawierać również inne postanowienia.</w:t>
            </w:r>
          </w:p>
          <w:p w14:paraId="25575C24" w14:textId="77777777" w:rsidR="00DB3DA3" w:rsidRPr="00D6162E" w:rsidRDefault="00DB3DA3" w:rsidP="004D46AC">
            <w:pPr>
              <w:shd w:val="clear" w:color="auto" w:fill="FFFFFF"/>
              <w:spacing w:before="120" w:after="120" w:line="240" w:lineRule="auto"/>
              <w:jc w:val="both"/>
              <w:rPr>
                <w:rFonts w:eastAsia="Times New Roman" w:cs="Arial"/>
                <w:lang w:eastAsia="pl-PL"/>
              </w:rPr>
            </w:pPr>
            <w:r w:rsidRPr="00D6162E">
              <w:rPr>
                <w:rFonts w:eastAsia="Times New Roman" w:cs="Arial"/>
                <w:b/>
                <w:bCs/>
                <w:lang w:eastAsia="pl-PL"/>
              </w:rPr>
              <w:t>Umowa musi być podpisana przez osoby upraw</w:t>
            </w:r>
            <w:r w:rsidR="00261E65" w:rsidRPr="00D6162E">
              <w:rPr>
                <w:rFonts w:eastAsia="Times New Roman" w:cs="Arial"/>
                <w:b/>
                <w:bCs/>
                <w:lang w:eastAsia="pl-PL"/>
              </w:rPr>
              <w:t>n</w:t>
            </w:r>
            <w:r w:rsidRPr="00D6162E">
              <w:rPr>
                <w:rFonts w:eastAsia="Times New Roman" w:cs="Arial"/>
                <w:b/>
                <w:bCs/>
                <w:lang w:eastAsia="pl-PL"/>
              </w:rPr>
              <w:t xml:space="preserve">ione do reprezentacji wszystkich członków konsorcjum. </w:t>
            </w:r>
          </w:p>
          <w:p w14:paraId="2376A7FF" w14:textId="77777777" w:rsidR="005D75D6" w:rsidRPr="005A5BAB" w:rsidRDefault="00DB3DA3" w:rsidP="004D46AC">
            <w:pPr>
              <w:spacing w:before="120" w:after="120" w:line="240" w:lineRule="auto"/>
              <w:jc w:val="both"/>
              <w:rPr>
                <w:b/>
              </w:rPr>
            </w:pPr>
            <w:r w:rsidRPr="00D6162E">
              <w:rPr>
                <w:b/>
              </w:rPr>
              <w:t>Wszyscy konsorcjanci zobowiązani są do przestrzegania zasad poddawania się kontroli oraz postanowień zawartych w umowie o dofinansowanie na takich samych zasadach jak Lider.</w:t>
            </w:r>
          </w:p>
          <w:p w14:paraId="1A17B017" w14:textId="77777777" w:rsidR="00F532D2" w:rsidRDefault="00F532D2" w:rsidP="004D46AC">
            <w:pPr>
              <w:spacing w:before="120" w:after="120" w:line="240" w:lineRule="auto"/>
              <w:jc w:val="both"/>
              <w:rPr>
                <w:rStyle w:val="Hipercze"/>
                <w:i/>
                <w:color w:val="auto"/>
                <w:u w:val="none"/>
              </w:rPr>
            </w:pPr>
            <w:r w:rsidRPr="005A5BAB">
              <w:t xml:space="preserve">Duże przedsiębiorstwa, które realizują projekty o całkowitej </w:t>
            </w:r>
            <w:r w:rsidR="00234045" w:rsidRPr="005A5BAB">
              <w:t>wartości kosztów kwalifikowalnych</w:t>
            </w:r>
            <w:r w:rsidRPr="005A5BAB">
              <w:t xml:space="preserve"> przekraczającej 1 mln EUR, są zobowiązane do monitorowania dochodu generowanego przez projekt po jego ukończeniu, zgodnie z art. 61 rozporządzenia ogólnego (</w:t>
            </w:r>
            <w:r w:rsidRPr="005A5BAB">
              <w:rPr>
                <w:i/>
                <w:iCs/>
              </w:rPr>
              <w:t>Operacje generujące dochód po ukończeniu</w:t>
            </w:r>
            <w:r w:rsidRPr="005A5BAB">
              <w:t>). Projekty generujące dochód objęte są zasadami monitorowania dochodu zgodnie</w:t>
            </w:r>
            <w:r w:rsidR="00B36FCC">
              <w:t xml:space="preserve">                  </w:t>
            </w:r>
            <w:r w:rsidRPr="005A5BAB">
              <w:t xml:space="preserve"> z Wytycznymi Ministerstwa Infrastruktury i Rozwoju z dnia 18 marca 2015r. „</w:t>
            </w:r>
            <w:hyperlink r:id="rId10" w:tooltip="Wytyczne" w:history="1">
              <w:r w:rsidRPr="005A5BAB">
                <w:rPr>
                  <w:rStyle w:val="Hipercze"/>
                  <w:i/>
                  <w:color w:val="auto"/>
                  <w:u w:val="none"/>
                </w:rPr>
                <w:t xml:space="preserve">Wytyczne w zakresie zagadnień związanych z przygotowaniem projektów inwestycyjnych, w tym projektów generujących dochód i projektów hybrydowych na lata 2014-2020” </w:t>
              </w:r>
            </w:hyperlink>
          </w:p>
          <w:p w14:paraId="19CB1CA7" w14:textId="7D3C864A" w:rsidR="009757FA" w:rsidRPr="00561CBE" w:rsidRDefault="009757FA" w:rsidP="009757FA">
            <w:pPr>
              <w:spacing w:before="120" w:after="120" w:line="240" w:lineRule="auto"/>
              <w:jc w:val="both"/>
              <w:rPr>
                <w:rStyle w:val="Hipercze"/>
                <w:color w:val="auto"/>
                <w:u w:val="none"/>
              </w:rPr>
            </w:pPr>
            <w:r w:rsidRPr="00561CBE">
              <w:rPr>
                <w:rStyle w:val="Hipercze"/>
                <w:color w:val="auto"/>
                <w:u w:val="none"/>
              </w:rPr>
              <w:t xml:space="preserve">W przypadku wystąpienia dochodu w projekcie, w sektorze badań, rozwoju </w:t>
            </w:r>
            <w:r w:rsidR="00B36FCC">
              <w:rPr>
                <w:rStyle w:val="Hipercze"/>
                <w:color w:val="auto"/>
                <w:u w:val="none"/>
              </w:rPr>
              <w:t xml:space="preserve">              </w:t>
            </w:r>
            <w:r w:rsidRPr="00561CBE">
              <w:rPr>
                <w:rStyle w:val="Hipercze"/>
                <w:color w:val="auto"/>
                <w:u w:val="none"/>
              </w:rPr>
              <w:t>i innowacji, ustala się zryczałtowaną stawkę  procentową na poziomie 20%</w:t>
            </w:r>
            <w:r w:rsidR="001C0A8B">
              <w:rPr>
                <w:rStyle w:val="Hipercze"/>
                <w:color w:val="auto"/>
                <w:u w:val="none"/>
              </w:rPr>
              <w:t xml:space="preserve">, </w:t>
            </w:r>
            <w:r w:rsidRPr="00561CBE">
              <w:rPr>
                <w:rStyle w:val="Hipercze"/>
                <w:color w:val="auto"/>
                <w:u w:val="none"/>
              </w:rPr>
              <w:t xml:space="preserve">zgodnie </w:t>
            </w:r>
            <w:r w:rsidR="00DD0741" w:rsidRPr="00561CBE">
              <w:rPr>
                <w:rStyle w:val="Hipercze"/>
                <w:color w:val="auto"/>
                <w:u w:val="none"/>
              </w:rPr>
              <w:t>Z Rozporządzeniem Delegowanym Komisji (</w:t>
            </w:r>
            <w:r w:rsidRPr="00561CBE">
              <w:rPr>
                <w:rStyle w:val="Hipercze"/>
                <w:color w:val="auto"/>
                <w:u w:val="none"/>
              </w:rPr>
              <w:t>UE</w:t>
            </w:r>
            <w:r w:rsidR="00DD0741" w:rsidRPr="00561CBE">
              <w:rPr>
                <w:rStyle w:val="Hipercze"/>
                <w:color w:val="auto"/>
                <w:u w:val="none"/>
              </w:rPr>
              <w:t>) 2015/1516 Z Dnia 10 Czerwca 2015 R.</w:t>
            </w:r>
          </w:p>
          <w:p w14:paraId="2016F249" w14:textId="77777777" w:rsidR="009B54D4" w:rsidRPr="009B54D4" w:rsidRDefault="009B54D4" w:rsidP="004D46AC">
            <w:pPr>
              <w:spacing w:before="120" w:after="120" w:line="240" w:lineRule="auto"/>
              <w:jc w:val="both"/>
              <w:rPr>
                <w:i/>
              </w:rPr>
            </w:pPr>
          </w:p>
        </w:tc>
      </w:tr>
      <w:tr w:rsidR="005B2EE2" w:rsidRPr="005A5BAB" w14:paraId="0B06E636" w14:textId="77777777" w:rsidTr="00B36FCC">
        <w:tc>
          <w:tcPr>
            <w:tcW w:w="824" w:type="dxa"/>
            <w:shd w:val="clear" w:color="auto" w:fill="auto"/>
          </w:tcPr>
          <w:p w14:paraId="26E29337" w14:textId="77777777" w:rsidR="005B2EE2" w:rsidRPr="005A5BAB" w:rsidRDefault="005B2EE2" w:rsidP="005D75D6">
            <w:pPr>
              <w:autoSpaceDE w:val="0"/>
              <w:autoSpaceDN w:val="0"/>
              <w:adjustRightInd w:val="0"/>
              <w:spacing w:line="360" w:lineRule="auto"/>
              <w:ind w:left="113"/>
              <w:rPr>
                <w:b/>
              </w:rPr>
            </w:pPr>
            <w:r>
              <w:rPr>
                <w:b/>
              </w:rPr>
              <w:lastRenderedPageBreak/>
              <w:t>7</w:t>
            </w:r>
            <w:r w:rsidR="009C01EC">
              <w:rPr>
                <w:b/>
              </w:rPr>
              <w:t>.</w:t>
            </w:r>
          </w:p>
        </w:tc>
        <w:tc>
          <w:tcPr>
            <w:tcW w:w="1843" w:type="dxa"/>
            <w:shd w:val="clear" w:color="auto" w:fill="auto"/>
          </w:tcPr>
          <w:p w14:paraId="5D36632B" w14:textId="77777777" w:rsidR="005B2EE2" w:rsidRPr="00DD153A" w:rsidRDefault="005B2EE2" w:rsidP="005D75D6">
            <w:pPr>
              <w:autoSpaceDE w:val="0"/>
              <w:autoSpaceDN w:val="0"/>
              <w:adjustRightInd w:val="0"/>
              <w:spacing w:line="360" w:lineRule="auto"/>
              <w:rPr>
                <w:b/>
              </w:rPr>
            </w:pPr>
            <w:r w:rsidRPr="00DA4353">
              <w:rPr>
                <w:b/>
              </w:rPr>
              <w:t>Pomoc publiczna</w:t>
            </w:r>
          </w:p>
        </w:tc>
        <w:tc>
          <w:tcPr>
            <w:tcW w:w="7654" w:type="dxa"/>
            <w:shd w:val="clear" w:color="auto" w:fill="auto"/>
            <w:vAlign w:val="center"/>
          </w:tcPr>
          <w:p w14:paraId="0A875FB0" w14:textId="77777777" w:rsidR="005B2EE2" w:rsidRPr="00202CBB" w:rsidRDefault="005B2EE2" w:rsidP="005B2EE2">
            <w:pPr>
              <w:jc w:val="both"/>
            </w:pPr>
            <w:r w:rsidRPr="00202CBB">
              <w:t xml:space="preserve">Występowanie pomocy publicznej należy każdorazowo oceniać na podstawie art. 107 ust. 1 Traktatu o funkcjonowaniu Unii Europejskiej. </w:t>
            </w:r>
          </w:p>
          <w:p w14:paraId="066E881B" w14:textId="77777777" w:rsidR="005B2EE2" w:rsidRPr="00202CBB" w:rsidRDefault="005B2EE2" w:rsidP="005B2EE2">
            <w:pPr>
              <w:jc w:val="both"/>
            </w:pPr>
            <w:r w:rsidRPr="00202CBB">
              <w:t>W ujęciu prawa unijnego pojęcie przedsiębiorstwa jest rozumiane bardzo szeroko. Obejmuje ono bowiem swoim zakresem każdy podmiot prowadzący działalność gospodarczą, niezależnie od jego formy prawnej oraz statusu nadanego mu przez prawo krajowe</w:t>
            </w:r>
            <w:r w:rsidR="00DD153A">
              <w:t xml:space="preserve"> </w:t>
            </w:r>
            <w:r w:rsidR="00DD153A">
              <w:rPr>
                <w:sz w:val="24"/>
                <w:szCs w:val="24"/>
              </w:rPr>
              <w:t>(</w:t>
            </w:r>
            <w:r w:rsidR="00DD153A" w:rsidRPr="00202CBB">
              <w:t xml:space="preserve">zgodnie z art. 1 zał. nr 1 do rozporządzenia 651/2014). </w:t>
            </w:r>
          </w:p>
          <w:p w14:paraId="59682AE1" w14:textId="77777777" w:rsidR="005B2EE2" w:rsidRPr="00202CBB" w:rsidRDefault="005B2EE2" w:rsidP="005B2EE2">
            <w:pPr>
              <w:autoSpaceDE w:val="0"/>
              <w:autoSpaceDN w:val="0"/>
              <w:adjustRightInd w:val="0"/>
              <w:spacing w:after="0" w:line="276" w:lineRule="auto"/>
              <w:jc w:val="both"/>
            </w:pPr>
            <w:r w:rsidRPr="00202CBB">
              <w:t>Dla uznania, że dany podmiot prowadzi działalność gospodarczą, wystarczy stwierdzenie, zgodnie z orzecznictwem Trybunału Sprawiedliwości Unii Europejskiej, że oferuje on towary lub usługi na danym rynku, niezależnie od tego, czy jego działalność jest nastawiona na zysk.</w:t>
            </w:r>
          </w:p>
          <w:p w14:paraId="0C41E6FD" w14:textId="77777777" w:rsidR="005B2EE2" w:rsidRPr="00202CBB" w:rsidRDefault="005B2EE2" w:rsidP="005B2EE2">
            <w:pPr>
              <w:autoSpaceDE w:val="0"/>
              <w:autoSpaceDN w:val="0"/>
              <w:adjustRightInd w:val="0"/>
              <w:spacing w:after="0" w:line="276" w:lineRule="auto"/>
              <w:jc w:val="both"/>
              <w:rPr>
                <w:rFonts w:cs="Arial"/>
                <w:b/>
                <w:bCs/>
              </w:rPr>
            </w:pPr>
          </w:p>
          <w:p w14:paraId="574724F1" w14:textId="77777777" w:rsidR="005B2EE2" w:rsidRPr="00202CBB" w:rsidRDefault="005B2EE2" w:rsidP="005B2EE2">
            <w:pPr>
              <w:autoSpaceDE w:val="0"/>
              <w:autoSpaceDN w:val="0"/>
              <w:adjustRightInd w:val="0"/>
              <w:spacing w:after="0" w:line="276" w:lineRule="auto"/>
              <w:jc w:val="both"/>
              <w:rPr>
                <w:rFonts w:cs="Arial"/>
                <w:bCs/>
              </w:rPr>
            </w:pPr>
            <w:r w:rsidRPr="00202CBB">
              <w:rPr>
                <w:rFonts w:cs="Arial"/>
                <w:bCs/>
              </w:rPr>
              <w:t xml:space="preserve">Wsparcie dla Wnioskodawcy może być udzielane na podstawie: </w:t>
            </w:r>
          </w:p>
          <w:p w14:paraId="5F6111C2" w14:textId="77777777" w:rsidR="00AF53AE" w:rsidRDefault="00EB6487" w:rsidP="00202CBB">
            <w:pPr>
              <w:pStyle w:val="Default"/>
              <w:numPr>
                <w:ilvl w:val="0"/>
                <w:numId w:val="55"/>
              </w:numPr>
              <w:spacing w:after="120" w:line="276" w:lineRule="auto"/>
              <w:ind w:left="490"/>
              <w:jc w:val="both"/>
              <w:rPr>
                <w:rFonts w:ascii="Calibri" w:hAnsi="Calibri"/>
                <w:color w:val="auto"/>
                <w:sz w:val="22"/>
                <w:szCs w:val="22"/>
              </w:rPr>
            </w:pPr>
            <w:r w:rsidRPr="00202CBB">
              <w:rPr>
                <w:rFonts w:ascii="Calibri" w:hAnsi="Calibri"/>
                <w:sz w:val="22"/>
                <w:szCs w:val="22"/>
              </w:rPr>
              <w:t>rozporządzeni</w:t>
            </w:r>
            <w:r w:rsidR="0008588D">
              <w:rPr>
                <w:rFonts w:ascii="Calibri" w:hAnsi="Calibri"/>
                <w:sz w:val="22"/>
                <w:szCs w:val="22"/>
              </w:rPr>
              <w:t>a</w:t>
            </w:r>
            <w:r w:rsidRPr="00202CBB">
              <w:rPr>
                <w:rFonts w:ascii="Calibri" w:hAnsi="Calibri"/>
                <w:sz w:val="22"/>
                <w:szCs w:val="22"/>
              </w:rPr>
              <w:t xml:space="preserve"> Ministra Infrastruktury i Rozwoju z dnia 19 marca 2015 r. w sprawie udzielania pomocy de </w:t>
            </w:r>
            <w:proofErr w:type="spellStart"/>
            <w:r w:rsidRPr="00202CBB">
              <w:rPr>
                <w:rFonts w:ascii="Calibri" w:hAnsi="Calibri"/>
                <w:sz w:val="22"/>
                <w:szCs w:val="22"/>
              </w:rPr>
              <w:t>minimis</w:t>
            </w:r>
            <w:proofErr w:type="spellEnd"/>
            <w:r w:rsidRPr="00202CBB">
              <w:rPr>
                <w:rFonts w:ascii="Calibri" w:hAnsi="Calibri"/>
                <w:sz w:val="22"/>
                <w:szCs w:val="22"/>
              </w:rPr>
              <w:t xml:space="preserve"> w ramach regionalnych programów operacyjnych na lata 2014-2020 (Dz. U. poz. 488)</w:t>
            </w:r>
            <w:r w:rsidRPr="00202CBB">
              <w:rPr>
                <w:sz w:val="22"/>
                <w:szCs w:val="22"/>
              </w:rPr>
              <w:t xml:space="preserve"> </w:t>
            </w:r>
            <w:r w:rsidRPr="00202CBB">
              <w:rPr>
                <w:rFonts w:ascii="Calibri" w:hAnsi="Calibri"/>
                <w:sz w:val="22"/>
                <w:szCs w:val="22"/>
              </w:rPr>
              <w:t xml:space="preserve">zwane </w:t>
            </w:r>
            <w:r w:rsidRPr="00202CBB">
              <w:rPr>
                <w:rFonts w:ascii="Calibri" w:hAnsi="Calibri"/>
                <w:b/>
                <w:sz w:val="22"/>
                <w:szCs w:val="22"/>
              </w:rPr>
              <w:t xml:space="preserve">„rozporządzeniem de </w:t>
            </w:r>
            <w:proofErr w:type="spellStart"/>
            <w:r w:rsidRPr="00202CBB">
              <w:rPr>
                <w:rFonts w:ascii="Calibri" w:hAnsi="Calibri"/>
                <w:b/>
                <w:sz w:val="22"/>
                <w:szCs w:val="22"/>
              </w:rPr>
              <w:t>minimis</w:t>
            </w:r>
            <w:proofErr w:type="spellEnd"/>
            <w:r w:rsidRPr="00202CBB">
              <w:rPr>
                <w:rFonts w:ascii="Calibri" w:hAnsi="Calibri"/>
                <w:b/>
                <w:sz w:val="22"/>
                <w:szCs w:val="22"/>
              </w:rPr>
              <w:t>”</w:t>
            </w:r>
            <w:r w:rsidRPr="00202CBB">
              <w:rPr>
                <w:rFonts w:ascii="Calibri" w:hAnsi="Calibri"/>
                <w:sz w:val="22"/>
                <w:szCs w:val="22"/>
              </w:rPr>
              <w:t>;</w:t>
            </w:r>
          </w:p>
          <w:p w14:paraId="29F32202" w14:textId="77777777" w:rsidR="00AF53AE" w:rsidRPr="00524BB2" w:rsidRDefault="00AF53AE" w:rsidP="00AF53AE">
            <w:pPr>
              <w:ind w:left="13" w:hanging="13"/>
              <w:jc w:val="both"/>
              <w:rPr>
                <w:rFonts w:ascii="Calibri" w:hAnsi="Calibri"/>
                <w:b/>
                <w:bCs/>
              </w:rPr>
            </w:pPr>
            <w:r w:rsidRPr="00524BB2">
              <w:rPr>
                <w:rFonts w:ascii="Calibri" w:hAnsi="Calibri"/>
                <w:b/>
                <w:bCs/>
              </w:rPr>
              <w:t>Wydatki kwalifikowalne możliwe do finansowania  na podstawie ww. rozporządzenia:</w:t>
            </w:r>
          </w:p>
          <w:p w14:paraId="6F6C7B18" w14:textId="77777777" w:rsidR="00AF53AE" w:rsidRPr="00524BB2" w:rsidRDefault="00AF53AE" w:rsidP="00F36A73">
            <w:pPr>
              <w:pStyle w:val="Akapitzlist"/>
              <w:numPr>
                <w:ilvl w:val="0"/>
                <w:numId w:val="52"/>
              </w:numPr>
            </w:pPr>
            <w:r w:rsidRPr="00524BB2">
              <w:t>wydatki związane z przygotowaniem dokumentacji projektu,</w:t>
            </w:r>
          </w:p>
          <w:p w14:paraId="2FBB35CA" w14:textId="77777777" w:rsidR="00AF53AE" w:rsidRDefault="00AF53AE" w:rsidP="00F36A73">
            <w:pPr>
              <w:pStyle w:val="Akapitzlist"/>
              <w:numPr>
                <w:ilvl w:val="0"/>
                <w:numId w:val="52"/>
              </w:numPr>
            </w:pPr>
            <w:r w:rsidRPr="00524BB2">
              <w:t>wydatki osobowe związane z zarządzaniem projektem/ koszty osobowe związane z zarządzaniem projektem z tytułu umowy o pracę.</w:t>
            </w:r>
          </w:p>
          <w:p w14:paraId="3C0B59C7" w14:textId="77777777" w:rsidR="00AF7B3D" w:rsidRPr="00AF7B3D" w:rsidRDefault="00AF7B3D" w:rsidP="00AF7B3D">
            <w:pPr>
              <w:pStyle w:val="Akapitzlist"/>
              <w:numPr>
                <w:ilvl w:val="0"/>
                <w:numId w:val="52"/>
              </w:numPr>
              <w:tabs>
                <w:tab w:val="clear" w:pos="426"/>
                <w:tab w:val="clear" w:pos="709"/>
              </w:tabs>
              <w:suppressAutoHyphens w:val="0"/>
              <w:autoSpaceDE/>
              <w:autoSpaceDN/>
              <w:adjustRightInd/>
              <w:spacing w:before="0" w:after="160" w:line="259" w:lineRule="auto"/>
              <w:contextualSpacing/>
              <w:jc w:val="left"/>
              <w:rPr>
                <w:rFonts w:asciiTheme="minorHAnsi" w:eastAsiaTheme="minorHAnsi" w:hAnsiTheme="minorHAnsi" w:cstheme="minorBidi"/>
                <w:lang w:eastAsia="en-US"/>
              </w:rPr>
            </w:pPr>
            <w:r>
              <w:t>S</w:t>
            </w:r>
            <w:r w:rsidR="005A7B43">
              <w:t>zkolenia</w:t>
            </w:r>
            <w:r>
              <w:t xml:space="preserve"> </w:t>
            </w:r>
            <w:r w:rsidRPr="00AF7B3D">
              <w:rPr>
                <w:rFonts w:asciiTheme="minorHAnsi" w:eastAsiaTheme="minorHAnsi" w:hAnsiTheme="minorHAnsi" w:cstheme="minorBidi"/>
                <w:lang w:eastAsia="en-US"/>
              </w:rPr>
              <w:t xml:space="preserve">(cross- </w:t>
            </w:r>
            <w:proofErr w:type="spellStart"/>
            <w:r w:rsidRPr="00AF7B3D">
              <w:rPr>
                <w:rFonts w:asciiTheme="minorHAnsi" w:eastAsiaTheme="minorHAnsi" w:hAnsiTheme="minorHAnsi" w:cstheme="minorBidi"/>
                <w:lang w:eastAsia="en-US"/>
              </w:rPr>
              <w:t>financig</w:t>
            </w:r>
            <w:proofErr w:type="spellEnd"/>
            <w:r w:rsidRPr="00AF7B3D">
              <w:rPr>
                <w:rFonts w:asciiTheme="minorHAnsi" w:eastAsiaTheme="minorHAnsi" w:hAnsiTheme="minorHAnsi" w:cstheme="minorBidi"/>
                <w:lang w:eastAsia="en-US"/>
              </w:rPr>
              <w:t>)</w:t>
            </w:r>
          </w:p>
          <w:p w14:paraId="1A800781" w14:textId="77777777" w:rsidR="005A7B43" w:rsidRPr="00524BB2" w:rsidRDefault="005A7B43" w:rsidP="00C85844">
            <w:pPr>
              <w:pStyle w:val="Akapitzlist"/>
              <w:numPr>
                <w:ilvl w:val="0"/>
                <w:numId w:val="0"/>
              </w:numPr>
              <w:ind w:left="720"/>
            </w:pPr>
          </w:p>
          <w:p w14:paraId="3CAC9C08" w14:textId="77777777" w:rsidR="00153CDF" w:rsidRDefault="00153CDF" w:rsidP="00153CDF">
            <w:pPr>
              <w:autoSpaceDE w:val="0"/>
              <w:autoSpaceDN w:val="0"/>
              <w:adjustRightInd w:val="0"/>
              <w:spacing w:after="0" w:line="276" w:lineRule="auto"/>
              <w:jc w:val="both"/>
            </w:pPr>
            <w:r w:rsidRPr="00DD153A">
              <w:t xml:space="preserve">W przypadku pomocy de </w:t>
            </w:r>
            <w:proofErr w:type="spellStart"/>
            <w:r w:rsidRPr="00DD153A">
              <w:t>minimis</w:t>
            </w:r>
            <w:proofErr w:type="spellEnd"/>
            <w:r w:rsidRPr="00DD153A">
              <w:t xml:space="preserve"> Wnioskodawca dokonuje oceny przedłożonych wniosków o udzielenie pomocy de </w:t>
            </w:r>
            <w:proofErr w:type="spellStart"/>
            <w:r w:rsidRPr="00DD153A">
              <w:t>minimis</w:t>
            </w:r>
            <w:proofErr w:type="spellEnd"/>
            <w:r w:rsidRPr="00DD153A">
              <w:t xml:space="preserve"> . Przy ocenie powinien zwrócić szczególną uwagę, czy Wnioskodawca może otrzymać pomoc de </w:t>
            </w:r>
            <w:proofErr w:type="spellStart"/>
            <w:r w:rsidRPr="00DD153A">
              <w:t>minimis</w:t>
            </w:r>
            <w:proofErr w:type="spellEnd"/>
            <w:r w:rsidRPr="00DD153A">
              <w:t xml:space="preserve"> </w:t>
            </w:r>
            <w:r w:rsidR="00B36FCC">
              <w:t xml:space="preserve">                </w:t>
            </w:r>
            <w:r w:rsidRPr="00DD153A">
              <w:t xml:space="preserve">w wysokości, o jaką się ubiega (zasada kumulacji). Należy pamiętać, że dany podmiot (Wnioskodawca) w okresie 3 lat (liczonych jako rok, w którym ubiega się o wsparcie oraz 2 poprzednie lata podatkowe), może otrzymać maksymalnie równowartość 200 tys. euro pomocy de </w:t>
            </w:r>
            <w:proofErr w:type="spellStart"/>
            <w:r w:rsidRPr="00DD153A">
              <w:t>minimis</w:t>
            </w:r>
            <w:proofErr w:type="spellEnd"/>
            <w:r w:rsidRPr="00DD153A">
              <w:t>.</w:t>
            </w:r>
          </w:p>
          <w:p w14:paraId="44EAB347" w14:textId="77777777" w:rsidR="00AF53AE" w:rsidRPr="00AF53AE" w:rsidRDefault="00AF53AE" w:rsidP="006869E0">
            <w:pPr>
              <w:pStyle w:val="Default"/>
              <w:spacing w:after="120" w:line="276" w:lineRule="auto"/>
              <w:jc w:val="both"/>
              <w:rPr>
                <w:rFonts w:ascii="Calibri" w:hAnsi="Calibri"/>
                <w:color w:val="auto"/>
                <w:sz w:val="22"/>
                <w:szCs w:val="22"/>
              </w:rPr>
            </w:pPr>
          </w:p>
          <w:p w14:paraId="7AEC727F" w14:textId="77777777" w:rsidR="00EB6487" w:rsidRDefault="00EB6487" w:rsidP="00F36A73">
            <w:pPr>
              <w:pStyle w:val="Akapitzlist"/>
            </w:pPr>
            <w:r w:rsidRPr="00DD153A">
              <w:t>rozporządzeni</w:t>
            </w:r>
            <w:r w:rsidR="0008588D">
              <w:t>a</w:t>
            </w:r>
            <w:r w:rsidRPr="00DD153A">
              <w:t xml:space="preserve"> Ministra Infrastruktury i Rozwoju z dnia 21 lipca 2015 r. w sprawie udzielania pomocy na badania podstawowe, badania przemysłowe, eksperymentalne prace rozwojowe oraz studia wykonalności w ramach regionalnych programów operacyjnych na lata 2014–2020 (Dz. U. poz. 1075);</w:t>
            </w:r>
          </w:p>
          <w:p w14:paraId="5BF16BD2" w14:textId="77777777" w:rsidR="00153CDF" w:rsidRPr="00DD153A" w:rsidRDefault="00153CDF" w:rsidP="00516DD7">
            <w:pPr>
              <w:ind w:left="490"/>
            </w:pPr>
          </w:p>
          <w:p w14:paraId="57C23087" w14:textId="77777777" w:rsidR="0008588D" w:rsidRPr="00524BB2" w:rsidRDefault="0008588D" w:rsidP="0008588D">
            <w:pPr>
              <w:ind w:left="13" w:hanging="13"/>
              <w:jc w:val="both"/>
              <w:rPr>
                <w:rFonts w:ascii="Calibri" w:hAnsi="Calibri"/>
                <w:b/>
                <w:bCs/>
              </w:rPr>
            </w:pPr>
            <w:r w:rsidRPr="00524BB2">
              <w:rPr>
                <w:rFonts w:ascii="Calibri" w:hAnsi="Calibri"/>
                <w:b/>
                <w:bCs/>
              </w:rPr>
              <w:t>Wydatki kwalifikowalne możliwe do finansowania  na podstawie ww. rozporządzenia:</w:t>
            </w:r>
          </w:p>
          <w:p w14:paraId="4FCC91B2" w14:textId="77777777" w:rsidR="00EB6487" w:rsidRDefault="0008588D" w:rsidP="00F36A73">
            <w:pPr>
              <w:pStyle w:val="Akapitzlist"/>
            </w:pPr>
            <w:r>
              <w:t>koszty personelu: badaczy, techników i pozostałych pracowników pomocniczych w zakresie, w jakim są oni z</w:t>
            </w:r>
            <w:r w:rsidR="00482B09">
              <w:t xml:space="preserve">atrudnieni przy danym projekcie. </w:t>
            </w:r>
          </w:p>
          <w:p w14:paraId="75FE2DA8" w14:textId="77777777" w:rsidR="00482B09" w:rsidRDefault="00482B09" w:rsidP="00561CBE">
            <w:pPr>
              <w:ind w:left="490"/>
              <w:jc w:val="both"/>
            </w:pPr>
            <w:r w:rsidRPr="003019C6">
              <w:rPr>
                <w:b/>
              </w:rPr>
              <w:t>UWAGA:</w:t>
            </w:r>
            <w:r w:rsidRPr="004F796A">
              <w:t xml:space="preserve"> </w:t>
            </w:r>
            <w:r w:rsidR="006013CD">
              <w:t>W</w:t>
            </w:r>
            <w:r w:rsidR="006013CD" w:rsidRPr="004F796A">
              <w:t>łaściciel</w:t>
            </w:r>
            <w:r w:rsidR="006013CD">
              <w:t>e</w:t>
            </w:r>
            <w:r w:rsidR="006013CD" w:rsidRPr="004F796A">
              <w:t xml:space="preserve"> spół</w:t>
            </w:r>
            <w:r w:rsidR="00CC51D5">
              <w:t xml:space="preserve">ek (dotyczy spółek osobowych oraz spółek osób fizycznych) oraz </w:t>
            </w:r>
            <w:r w:rsidR="006013CD" w:rsidRPr="004F796A">
              <w:t xml:space="preserve"> osoby fizyczne prowadzące jednoosobową działalność gospodarczą</w:t>
            </w:r>
            <w:r w:rsidRPr="004F796A">
              <w:t>, musi zwrócić się do właściwego Urzędu Skarbowego/Izby Skarbowej z zapytaniem</w:t>
            </w:r>
            <w:r w:rsidR="009C01EC">
              <w:t>,</w:t>
            </w:r>
            <w:r w:rsidRPr="004F796A">
              <w:t xml:space="preserve"> czy pobierane wynagrodzeni</w:t>
            </w:r>
            <w:r w:rsidR="00096F6F">
              <w:t>e</w:t>
            </w:r>
            <w:r w:rsidRPr="004F796A">
              <w:t xml:space="preserve"> w ramach realizowanego projektu jest zgodne z ustawą o podatku dochodowym od osób </w:t>
            </w:r>
            <w:r w:rsidR="00153CDF" w:rsidRPr="006013CD">
              <w:t>fizycznych</w:t>
            </w:r>
            <w:r w:rsidRPr="006013CD">
              <w:t xml:space="preserve"> i m</w:t>
            </w:r>
            <w:r w:rsidR="00153CDF" w:rsidRPr="006013CD">
              <w:t xml:space="preserve">oże stanowić </w:t>
            </w:r>
            <w:r w:rsidR="00CC51D5">
              <w:t>ich</w:t>
            </w:r>
            <w:r w:rsidR="00C72E1D">
              <w:t xml:space="preserve"> </w:t>
            </w:r>
            <w:r w:rsidR="00153CDF" w:rsidRPr="006013CD">
              <w:t>wynagrodzenie/dodatkowe źródło przychodu oraz czy istnieje możliwość wykazani</w:t>
            </w:r>
            <w:r w:rsidR="00096F6F">
              <w:t>a</w:t>
            </w:r>
            <w:r w:rsidR="00153CDF" w:rsidRPr="006013CD">
              <w:t>/zaewidencjonowania przedmiotowego wynagrodzenia jako kosztu w ramach realizowanego przedsięwzięcia. Otrzyman</w:t>
            </w:r>
            <w:r w:rsidR="00096F6F">
              <w:t>ą</w:t>
            </w:r>
            <w:r w:rsidR="00153CDF" w:rsidRPr="006013CD">
              <w:t xml:space="preserve"> od US interpretacj</w:t>
            </w:r>
            <w:r w:rsidR="00096F6F">
              <w:t>ę</w:t>
            </w:r>
            <w:r w:rsidR="00153CDF" w:rsidRPr="006013CD">
              <w:t xml:space="preserve"> beneficjent udostępni IOK</w:t>
            </w:r>
            <w:r w:rsidR="00153CDF" w:rsidRPr="004F796A">
              <w:t>/DIP (przed rozliczeniem we wniosku o płatność kosztów pracy właściciela spółki lub osoby fizycznej prowadzącej jednoosobową działalność gospodarczą)</w:t>
            </w:r>
            <w:r w:rsidR="009C01EC">
              <w:t>.</w:t>
            </w:r>
          </w:p>
          <w:p w14:paraId="332A77A0" w14:textId="77777777" w:rsidR="0008588D" w:rsidRDefault="003F11E8" w:rsidP="00F36A73">
            <w:pPr>
              <w:pStyle w:val="Akapitzlist"/>
            </w:pPr>
            <w:r>
              <w:lastRenderedPageBreak/>
              <w:t xml:space="preserve">koszty aparatury i sprzętu w zakresie i przez okres, w jakim są one wykorzystywane na potrzeby projektu. Jeśli aparatura i sprzęt nie są wykorzystywane na potrzeby projektu przez cały okres ich użytkowania, </w:t>
            </w:r>
            <w:r w:rsidR="00B36FCC">
              <w:t xml:space="preserve">    </w:t>
            </w:r>
            <w:r>
              <w:t>za koszty kwalifikowalne uznaje się tylko koszty amortyzacji odpowiadające okresowi realizacji projektu obliczone na podstawie powszechnie przyjętych zasad rachunkowości;</w:t>
            </w:r>
          </w:p>
          <w:p w14:paraId="7F3BF6AF" w14:textId="77777777" w:rsidR="003F11E8" w:rsidRDefault="003F11E8" w:rsidP="00F36A73">
            <w:pPr>
              <w:pStyle w:val="Akapitzlist"/>
            </w:pPr>
            <w:r>
              <w:t xml:space="preserve">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 </w:t>
            </w:r>
          </w:p>
          <w:p w14:paraId="3A73954E" w14:textId="77777777" w:rsidR="003F11E8" w:rsidRDefault="003F11E8" w:rsidP="00F36A73">
            <w:pPr>
              <w:pStyle w:val="Akapitzlist"/>
            </w:pPr>
            <w:r>
              <w:t xml:space="preserve">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 </w:t>
            </w:r>
          </w:p>
          <w:p w14:paraId="7F33A361" w14:textId="77777777" w:rsidR="0008588D" w:rsidRDefault="003F11E8" w:rsidP="00F36A73">
            <w:pPr>
              <w:pStyle w:val="Akapitzlist"/>
            </w:pPr>
            <w:r w:rsidRPr="00F36A73">
              <w:t>dodatkowe koszty ogólne, w tym koszty materiałów, dostaw i podobnych produktów, ponoszone bezpośrednio w wyniku realizacji projektu</w:t>
            </w:r>
          </w:p>
          <w:p w14:paraId="7B0FBC77" w14:textId="77777777" w:rsidR="0008588D" w:rsidRPr="00DD153A" w:rsidRDefault="0008588D" w:rsidP="00202CBB">
            <w:pPr>
              <w:spacing w:after="0" w:line="276" w:lineRule="auto"/>
              <w:jc w:val="both"/>
            </w:pPr>
          </w:p>
          <w:p w14:paraId="25BE27BB" w14:textId="77777777" w:rsidR="00753B41" w:rsidRPr="00202CBB" w:rsidRDefault="00753B41" w:rsidP="00153CDF">
            <w:pPr>
              <w:autoSpaceDE w:val="0"/>
              <w:autoSpaceDN w:val="0"/>
              <w:adjustRightInd w:val="0"/>
              <w:spacing w:after="0" w:line="276" w:lineRule="auto"/>
              <w:jc w:val="both"/>
              <w:rPr>
                <w:rFonts w:cs="Arial"/>
                <w:bCs/>
              </w:rPr>
            </w:pPr>
          </w:p>
        </w:tc>
      </w:tr>
      <w:tr w:rsidR="005D75D6" w:rsidRPr="005A5BAB" w14:paraId="3EE1DBDA" w14:textId="77777777" w:rsidTr="00B36FCC">
        <w:tc>
          <w:tcPr>
            <w:tcW w:w="824" w:type="dxa"/>
            <w:shd w:val="clear" w:color="auto" w:fill="auto"/>
          </w:tcPr>
          <w:p w14:paraId="22BA5EB7" w14:textId="77777777" w:rsidR="005D75D6" w:rsidRPr="005A5BAB" w:rsidRDefault="00F44298" w:rsidP="005D75D6">
            <w:pPr>
              <w:autoSpaceDE w:val="0"/>
              <w:autoSpaceDN w:val="0"/>
              <w:adjustRightInd w:val="0"/>
              <w:spacing w:line="360" w:lineRule="auto"/>
              <w:ind w:left="113"/>
              <w:rPr>
                <w:b/>
              </w:rPr>
            </w:pPr>
            <w:r>
              <w:rPr>
                <w:b/>
              </w:rPr>
              <w:lastRenderedPageBreak/>
              <w:t>8</w:t>
            </w:r>
          </w:p>
        </w:tc>
        <w:tc>
          <w:tcPr>
            <w:tcW w:w="1843" w:type="dxa"/>
            <w:shd w:val="clear" w:color="auto" w:fill="auto"/>
          </w:tcPr>
          <w:p w14:paraId="62D055B0" w14:textId="77777777" w:rsidR="005D75D6" w:rsidRPr="005A5BAB" w:rsidRDefault="0057534B" w:rsidP="005D75D6">
            <w:pPr>
              <w:autoSpaceDE w:val="0"/>
              <w:autoSpaceDN w:val="0"/>
              <w:adjustRightInd w:val="0"/>
              <w:spacing w:line="360" w:lineRule="auto"/>
              <w:rPr>
                <w:b/>
              </w:rPr>
            </w:pPr>
            <w:r w:rsidRPr="005A5BAB">
              <w:rPr>
                <w:b/>
              </w:rPr>
              <w:t xml:space="preserve">Tryb wyboru </w:t>
            </w:r>
            <w:r w:rsidR="00560CDF" w:rsidRPr="005A5BAB">
              <w:rPr>
                <w:b/>
              </w:rPr>
              <w:t>projektu:</w:t>
            </w:r>
          </w:p>
        </w:tc>
        <w:tc>
          <w:tcPr>
            <w:tcW w:w="7654" w:type="dxa"/>
            <w:shd w:val="clear" w:color="auto" w:fill="auto"/>
            <w:vAlign w:val="center"/>
          </w:tcPr>
          <w:p w14:paraId="6D743E84" w14:textId="77777777" w:rsidR="00F85A68" w:rsidRDefault="00F85A68" w:rsidP="00F85A68">
            <w:pPr>
              <w:spacing w:before="120" w:after="120" w:line="240" w:lineRule="auto"/>
              <w:jc w:val="both"/>
            </w:pPr>
            <w:r w:rsidRPr="004B7697">
              <w:t>Wybór projektów do dofinansowania następuje w trybie konkursowym.</w:t>
            </w:r>
          </w:p>
          <w:p w14:paraId="1F8F3847" w14:textId="77777777" w:rsidR="00F85A68" w:rsidRDefault="00F85A68" w:rsidP="00202CBB">
            <w:pPr>
              <w:suppressAutoHyphens/>
              <w:autoSpaceDE w:val="0"/>
              <w:spacing w:after="0" w:line="240" w:lineRule="auto"/>
              <w:contextualSpacing/>
              <w:jc w:val="both"/>
              <w:rPr>
                <w:rFonts w:eastAsia="Times New Roman" w:cs="Calibri"/>
                <w:b/>
                <w:bCs/>
                <w:u w:val="single"/>
                <w:lang w:eastAsia="ar-SA"/>
              </w:rPr>
            </w:pPr>
          </w:p>
          <w:p w14:paraId="546ECC0A" w14:textId="77777777" w:rsidR="00F85A68" w:rsidRDefault="00F85A68" w:rsidP="00202CBB">
            <w:pPr>
              <w:suppressAutoHyphens/>
              <w:autoSpaceDE w:val="0"/>
              <w:spacing w:after="0" w:line="240" w:lineRule="auto"/>
              <w:contextualSpacing/>
              <w:jc w:val="both"/>
              <w:rPr>
                <w:rFonts w:eastAsia="Times New Roman" w:cs="Calibri"/>
                <w:b/>
                <w:bCs/>
                <w:u w:val="single"/>
                <w:lang w:eastAsia="ar-SA"/>
              </w:rPr>
            </w:pPr>
            <w:r w:rsidRPr="00F85A68">
              <w:rPr>
                <w:rFonts w:eastAsia="Times New Roman" w:cs="Calibri"/>
                <w:b/>
                <w:bCs/>
                <w:u w:val="single"/>
                <w:lang w:eastAsia="ar-SA"/>
              </w:rPr>
              <w:t>Jeden Wnioskodawca może złożyć w niniejszym naborze tylko jeden wniosek o dofinansowanie.</w:t>
            </w:r>
          </w:p>
          <w:p w14:paraId="39968A14" w14:textId="77777777" w:rsidR="00F85A68" w:rsidRPr="00F85A68" w:rsidRDefault="00F85A68" w:rsidP="00202CBB">
            <w:pPr>
              <w:suppressAutoHyphens/>
              <w:autoSpaceDE w:val="0"/>
              <w:spacing w:after="0" w:line="240" w:lineRule="auto"/>
              <w:contextualSpacing/>
              <w:jc w:val="both"/>
              <w:rPr>
                <w:rFonts w:eastAsia="Times New Roman" w:cs="Calibri"/>
                <w:b/>
                <w:bCs/>
                <w:u w:val="single"/>
                <w:lang w:eastAsia="ar-SA"/>
              </w:rPr>
            </w:pPr>
          </w:p>
          <w:p w14:paraId="5F3BF110" w14:textId="77777777" w:rsidR="00891E1D" w:rsidRPr="00202CBB" w:rsidRDefault="00891E1D" w:rsidP="00202CBB">
            <w:pPr>
              <w:spacing w:before="120" w:line="240" w:lineRule="auto"/>
              <w:jc w:val="both"/>
            </w:pPr>
            <w:r w:rsidRPr="00C92191">
              <w:t xml:space="preserve">Konkurs, po  </w:t>
            </w:r>
            <w:r w:rsidRPr="00C92191">
              <w:rPr>
                <w:b/>
              </w:rPr>
              <w:t>złożeniu wniosku o dofinansowanie</w:t>
            </w:r>
            <w:r w:rsidRPr="00C92191">
              <w:rPr>
                <w:b/>
                <w:i/>
              </w:rPr>
              <w:t xml:space="preserve"> </w:t>
            </w:r>
            <w:r w:rsidRPr="00C92191">
              <w:t>przebiega w następujących  etapach:</w:t>
            </w:r>
          </w:p>
          <w:p w14:paraId="199BDDD0" w14:textId="77777777" w:rsidR="00891E1D" w:rsidRPr="00202CBB" w:rsidRDefault="00DD153A" w:rsidP="00F85A68">
            <w:pPr>
              <w:spacing w:line="276" w:lineRule="auto"/>
              <w:jc w:val="both"/>
              <w:rPr>
                <w:iCs/>
              </w:rPr>
            </w:pPr>
            <w:r w:rsidRPr="00A12C2F">
              <w:rPr>
                <w:rFonts w:ascii="Calibri" w:hAnsi="Calibri"/>
                <w:b/>
                <w:iCs/>
              </w:rPr>
              <w:t>Ocena formalna (obligatoryjna</w:t>
            </w:r>
            <w:r w:rsidRPr="00A12C2F">
              <w:rPr>
                <w:rFonts w:ascii="Calibri" w:hAnsi="Calibri"/>
                <w:iCs/>
              </w:rPr>
              <w:t xml:space="preserve">) - </w:t>
            </w:r>
            <w:r w:rsidR="00891E1D" w:rsidRPr="00C92191">
              <w:t xml:space="preserve">jest przeprowadzana w terminie do </w:t>
            </w:r>
            <w:r w:rsidR="00891E1D" w:rsidRPr="00C92191">
              <w:rPr>
                <w:b/>
              </w:rPr>
              <w:t>60 dni kalendarzowych</w:t>
            </w:r>
            <w:r w:rsidR="00891E1D" w:rsidRPr="00C92191">
              <w:t>.</w:t>
            </w:r>
            <w:r w:rsidR="00891E1D" w:rsidRPr="00C92191">
              <w:rPr>
                <w:bCs/>
              </w:rPr>
              <w:t xml:space="preserve"> W jej  ramach Komisja Oceny Projektów </w:t>
            </w:r>
            <w:r w:rsidR="00891E1D" w:rsidRPr="00202CBB">
              <w:rPr>
                <w:iCs/>
              </w:rPr>
              <w:t xml:space="preserve">dokonuje oceny projektów </w:t>
            </w:r>
            <w:r w:rsidR="00891E1D" w:rsidRPr="00C92191">
              <w:rPr>
                <w:bCs/>
              </w:rPr>
              <w:t>w oparciu o „</w:t>
            </w:r>
            <w:r w:rsidR="00891E1D" w:rsidRPr="00C92191">
              <w:rPr>
                <w:bCs/>
                <w:i/>
              </w:rPr>
              <w:t>Kryteria wyboru projektów w ramach RPO WD 2014-2020”</w:t>
            </w:r>
            <w:r w:rsidR="00891E1D" w:rsidRPr="00C92191">
              <w:rPr>
                <w:bCs/>
              </w:rPr>
              <w:t xml:space="preserve">, </w:t>
            </w:r>
            <w:r w:rsidR="00891E1D" w:rsidRPr="00C92191">
              <w:t xml:space="preserve">zatwierdzone Uchwałą </w:t>
            </w:r>
            <w:r w:rsidR="00891E1D" w:rsidRPr="00F36A73">
              <w:t xml:space="preserve">Nr </w:t>
            </w:r>
            <w:r w:rsidR="00561CBE" w:rsidRPr="00F36A73">
              <w:t>52</w:t>
            </w:r>
            <w:r w:rsidR="00671C2F" w:rsidRPr="00F36A73">
              <w:t>/1</w:t>
            </w:r>
            <w:r w:rsidR="00561CBE" w:rsidRPr="00F36A73">
              <w:t>7</w:t>
            </w:r>
            <w:r w:rsidR="00891E1D" w:rsidRPr="00C92191">
              <w:t xml:space="preserve">  Komitetu Monitorującego Regionalny Program Operacyjny Województwa Dolnośląskiego 2014-2020 z dn. </w:t>
            </w:r>
            <w:r w:rsidR="00561CBE" w:rsidRPr="00F36A73">
              <w:t>16</w:t>
            </w:r>
            <w:r w:rsidR="00671C2F" w:rsidRPr="00F36A73">
              <w:t>.</w:t>
            </w:r>
            <w:r w:rsidR="00561CBE" w:rsidRPr="00F36A73">
              <w:t>02</w:t>
            </w:r>
            <w:r w:rsidR="00891E1D" w:rsidRPr="00F36A73">
              <w:t>.201</w:t>
            </w:r>
            <w:r w:rsidR="00561CBE" w:rsidRPr="00F36A73">
              <w:t>7</w:t>
            </w:r>
            <w:r w:rsidR="00891E1D" w:rsidRPr="00F36A73">
              <w:t xml:space="preserve"> r.</w:t>
            </w:r>
            <w:r w:rsidR="00891E1D" w:rsidRPr="00F36A73">
              <w:rPr>
                <w:rStyle w:val="Odwoanieprzypisudolnego"/>
              </w:rPr>
              <w:footnoteReference w:id="6"/>
            </w:r>
            <w:r w:rsidR="00891E1D" w:rsidRPr="00C92191">
              <w:t xml:space="preserve"> </w:t>
            </w:r>
            <w:r w:rsidR="00891E1D" w:rsidRPr="00202CBB">
              <w:rPr>
                <w:iCs/>
              </w:rPr>
              <w:t>oraz weryfikuje, czy wniosek o dofinansowanie projektu wraz z załącznikami nie zawiera braków formalnych i/lub oczywistych omyłek.</w:t>
            </w:r>
          </w:p>
          <w:p w14:paraId="0B9936BA" w14:textId="77777777" w:rsidR="00891E1D" w:rsidRPr="00C92191" w:rsidRDefault="00891E1D" w:rsidP="00891E1D">
            <w:pPr>
              <w:spacing w:line="276" w:lineRule="auto"/>
              <w:jc w:val="both"/>
            </w:pPr>
            <w:r w:rsidRPr="00C92191">
              <w:t>W trakcie oceny formalnej DIP może wystąpić do Wnioskodawcy o złożenie wyjaśnień (informacji lub dokumentów) w sprawie projektu, które są niezbędne do przeprowadzenia oceny kryteriów formalnych wyboru projektu</w:t>
            </w:r>
            <w:r w:rsidR="00004A24">
              <w:t>,</w:t>
            </w:r>
            <w:r w:rsidRPr="00C92191">
              <w:t xml:space="preserve"> wyznaczając 7 dni roboczych na ich złożenie. </w:t>
            </w:r>
          </w:p>
          <w:p w14:paraId="0FD53FF6" w14:textId="77777777" w:rsidR="00891E1D" w:rsidRPr="00202CBB" w:rsidRDefault="00891E1D" w:rsidP="00891E1D">
            <w:pPr>
              <w:spacing w:after="120" w:line="276" w:lineRule="auto"/>
              <w:jc w:val="both"/>
              <w:rPr>
                <w:iCs/>
                <w:strike/>
              </w:rPr>
            </w:pPr>
            <w:r w:rsidRPr="00C92191">
              <w:t xml:space="preserve">W przypadku, gdy Wnioskodawca nie złoży poprawionego/uzupełnionego wniosku </w:t>
            </w:r>
            <w:r w:rsidRPr="00C92191">
              <w:lastRenderedPageBreak/>
              <w:t>w wyznaczonym terminie</w:t>
            </w:r>
            <w:r w:rsidR="00004A24">
              <w:t>,</w:t>
            </w:r>
            <w:r w:rsidRPr="00C92191">
              <w:t xml:space="preserve"> wniosek o dofinansowanie pozostawia się bez rozpatrzenia i nie będzie uczestniczyć w dalszej procedurze oceny projektu.</w:t>
            </w:r>
          </w:p>
          <w:p w14:paraId="0303714D" w14:textId="77777777" w:rsidR="00891E1D" w:rsidRPr="00202CBB" w:rsidRDefault="00891E1D" w:rsidP="00891E1D">
            <w:pPr>
              <w:spacing w:after="120" w:line="276" w:lineRule="auto"/>
              <w:jc w:val="both"/>
            </w:pPr>
            <w:r w:rsidRPr="00202CBB">
              <w:t xml:space="preserve">Ocena kryteriów odbywa się na podstawie oświadczeń Wnioskodawcy/Partnerów lub zapisów wniosku o dofinansowanie wraz z załącznikami. Projekty, które spełniły wszystkie kryteria formalne </w:t>
            </w:r>
            <w:r w:rsidRPr="00202CBB">
              <w:rPr>
                <w:iCs/>
              </w:rPr>
              <w:t>oraz nie zawierają braków formalnych  i oczywistych omyłek</w:t>
            </w:r>
            <w:r w:rsidR="00004A24">
              <w:rPr>
                <w:iCs/>
              </w:rPr>
              <w:t>,</w:t>
            </w:r>
            <w:r w:rsidRPr="00202CBB">
              <w:t xml:space="preserve"> zostają ocenione pozytywnie oraz przekazywane są do oceny merytorycznej. </w:t>
            </w:r>
            <w:r w:rsidRPr="00C92191">
              <w:rPr>
                <w:iCs/>
              </w:rPr>
              <w:t xml:space="preserve">W przypadku niektórych kryteriów formalnych istnieje możliwość dokonania jednorazowej korekty kryterium. W takiej sytuacji DIP wzywa Wnioskodawcę do poprawy/uzupełnienia wniosku o dofinansowanie w wyznaczonym terminie. </w:t>
            </w:r>
            <w:r w:rsidRPr="00202CBB">
              <w:rPr>
                <w:iCs/>
              </w:rPr>
              <w:t xml:space="preserve"> W sytuacji niespełnienia któregokolwiek z kryteriów formalnych, w których nie przewidziano możliwości dokonania korekty lub </w:t>
            </w:r>
            <w:r w:rsidRPr="00C92191">
              <w:rPr>
                <w:iCs/>
              </w:rPr>
              <w:t>niespełnienia jakiegokolwiek kryterium po dokonaniu jego poprawy/uzupełnieniu  przez wnioskodawcę -</w:t>
            </w:r>
            <w:r w:rsidRPr="00202CBB">
              <w:rPr>
                <w:iCs/>
              </w:rPr>
              <w:t xml:space="preserve"> Wnioskodawca nie ma możliwości poprawy wniosku, a projekt jest negatywnie oceniany. </w:t>
            </w:r>
            <w:r w:rsidRPr="00202CBB">
              <w:t>W takim przypadku do Wnioskodawcy wysyłane jest pismo informujące o negatywnej ocenie projektu. Pismo zostanie wysłane po zatwierdzeniu wyników oceny formalnej wszystkich wniosków  w  konkursie. W piśmie podaje się informację o zakończeniu oceny formalnej projektu i jej negatywnym wyniku wraz z uzasadnieniem. Ww. informacja zawiera dodatkowo pouczenie o możliwości wniesienia środka odwoławczego do właściwej instytucji.</w:t>
            </w:r>
          </w:p>
          <w:p w14:paraId="361E3B8A" w14:textId="77777777" w:rsidR="00891E1D" w:rsidRPr="00202CBB" w:rsidRDefault="00891E1D" w:rsidP="00891E1D">
            <w:pPr>
              <w:autoSpaceDE w:val="0"/>
              <w:autoSpaceDN w:val="0"/>
              <w:adjustRightInd w:val="0"/>
              <w:spacing w:after="120" w:line="276" w:lineRule="auto"/>
              <w:jc w:val="both"/>
            </w:pPr>
            <w:r w:rsidRPr="00202CBB">
              <w:t xml:space="preserve">Po zatwierdzeniu wyników oceny formalnej wszystkich projektów w  konkursie i zatwierdzeniu listy projektów pozytywnie ocenionych (skierowanych do oceny merytorycznej) DIP zamieszcza listę na stronie internetowej DIP </w:t>
            </w:r>
          </w:p>
          <w:p w14:paraId="40DEE930" w14:textId="77777777" w:rsidR="00891E1D" w:rsidRPr="00202CBB" w:rsidRDefault="00891E1D" w:rsidP="00891E1D">
            <w:pPr>
              <w:autoSpaceDE w:val="0"/>
              <w:autoSpaceDN w:val="0"/>
              <w:adjustRightInd w:val="0"/>
              <w:spacing w:after="120" w:line="276" w:lineRule="auto"/>
              <w:jc w:val="both"/>
              <w:rPr>
                <w:iCs/>
              </w:rPr>
            </w:pPr>
          </w:p>
          <w:p w14:paraId="42A4AEEE" w14:textId="77777777" w:rsidR="00891E1D" w:rsidRPr="00561CBE" w:rsidRDefault="00891E1D" w:rsidP="00891E1D">
            <w:pPr>
              <w:spacing w:after="120" w:line="276" w:lineRule="auto"/>
              <w:jc w:val="both"/>
              <w:rPr>
                <w:iCs/>
                <w:highlight w:val="yellow"/>
              </w:rPr>
            </w:pPr>
            <w:r w:rsidRPr="00202CBB">
              <w:rPr>
                <w:b/>
                <w:iCs/>
              </w:rPr>
              <w:t>Ocena merytoryczna (obligatoryjna)</w:t>
            </w:r>
            <w:r w:rsidRPr="00202CBB">
              <w:rPr>
                <w:iCs/>
              </w:rPr>
              <w:t xml:space="preserve"> – przeprowadzana jest w terminie do </w:t>
            </w:r>
            <w:r w:rsidRPr="00202CBB">
              <w:rPr>
                <w:b/>
                <w:iCs/>
              </w:rPr>
              <w:t xml:space="preserve">55 dni kalendarzowych </w:t>
            </w:r>
            <w:r w:rsidRPr="00202CBB">
              <w:rPr>
                <w:iCs/>
              </w:rPr>
              <w:t xml:space="preserve">od dnia zakończenia oceny formalnej wszystkich złożonych w danym naborze wniosków. </w:t>
            </w:r>
            <w:r w:rsidRPr="00202CBB">
              <w:rPr>
                <w:bCs/>
                <w:iCs/>
              </w:rPr>
              <w:t>Ocena merytoryczna dokonywana jest w oparciu o „</w:t>
            </w:r>
            <w:r w:rsidRPr="00202CBB">
              <w:rPr>
                <w:bCs/>
                <w:i/>
                <w:iCs/>
              </w:rPr>
              <w:t>Kryteria wyboru projektów w ramach RPO WD 2014-2020”</w:t>
            </w:r>
            <w:r w:rsidRPr="00202CBB">
              <w:rPr>
                <w:bCs/>
                <w:iCs/>
              </w:rPr>
              <w:t xml:space="preserve">, </w:t>
            </w:r>
            <w:r w:rsidRPr="00202CBB">
              <w:rPr>
                <w:iCs/>
              </w:rPr>
              <w:t xml:space="preserve">zatwierdzone Uchwałą </w:t>
            </w:r>
            <w:r w:rsidRPr="000B0DB7">
              <w:rPr>
                <w:iCs/>
              </w:rPr>
              <w:t xml:space="preserve">Nr </w:t>
            </w:r>
            <w:r w:rsidR="00561CBE" w:rsidRPr="000B0DB7">
              <w:rPr>
                <w:iCs/>
              </w:rPr>
              <w:t>52</w:t>
            </w:r>
            <w:r w:rsidR="00671C2F" w:rsidRPr="000B0DB7">
              <w:rPr>
                <w:iCs/>
              </w:rPr>
              <w:t>/1</w:t>
            </w:r>
            <w:r w:rsidR="00561CBE" w:rsidRPr="000B0DB7">
              <w:rPr>
                <w:iCs/>
              </w:rPr>
              <w:t>7</w:t>
            </w:r>
            <w:r w:rsidRPr="00202CBB">
              <w:rPr>
                <w:iCs/>
              </w:rPr>
              <w:t xml:space="preserve">  Komitetu Monitorującego Regionalny Program Operacyjny Województwa Dolnośląskiego 2014-2020  </w:t>
            </w:r>
            <w:r w:rsidR="00561CBE" w:rsidRPr="000B0DB7">
              <w:rPr>
                <w:iCs/>
              </w:rPr>
              <w:t>16.02</w:t>
            </w:r>
            <w:r w:rsidRPr="000B0DB7">
              <w:rPr>
                <w:iCs/>
              </w:rPr>
              <w:t>.201</w:t>
            </w:r>
            <w:r w:rsidR="00561CBE" w:rsidRPr="000B0DB7">
              <w:rPr>
                <w:iCs/>
              </w:rPr>
              <w:t>7</w:t>
            </w:r>
            <w:r w:rsidRPr="00202CBB">
              <w:rPr>
                <w:iCs/>
              </w:rPr>
              <w:t xml:space="preserve"> r. Kryteria dla Działania 1.</w:t>
            </w:r>
            <w:r w:rsidR="006013CD">
              <w:rPr>
                <w:iCs/>
              </w:rPr>
              <w:t>2</w:t>
            </w:r>
            <w:r w:rsidRPr="00202CBB">
              <w:rPr>
                <w:iCs/>
              </w:rPr>
              <w:t xml:space="preserve"> A  </w:t>
            </w:r>
            <w:r w:rsidRPr="00202CBB">
              <w:rPr>
                <w:bCs/>
                <w:iCs/>
              </w:rPr>
              <w:t xml:space="preserve">stanowią załącznik nr 2 do niniejszego Regulaminu. </w:t>
            </w:r>
          </w:p>
          <w:p w14:paraId="42D7A7CB" w14:textId="77777777" w:rsidR="00891E1D" w:rsidRPr="00202CBB" w:rsidRDefault="00891E1D" w:rsidP="00891E1D">
            <w:pPr>
              <w:spacing w:after="120" w:line="276" w:lineRule="auto"/>
              <w:jc w:val="both"/>
              <w:rPr>
                <w:iCs/>
              </w:rPr>
            </w:pPr>
            <w:r w:rsidRPr="00202CBB">
              <w:rPr>
                <w:iCs/>
              </w:rPr>
              <w:t xml:space="preserve">Ocenę merytoryczną przeprowadzają </w:t>
            </w:r>
            <w:r w:rsidRPr="00202CBB">
              <w:rPr>
                <w:rFonts w:cs="Arial"/>
              </w:rPr>
              <w:t xml:space="preserve">eksperci zewnętrzni, o których mowa w art. 49 ustawy wdrożeniowej, a </w:t>
            </w:r>
            <w:r w:rsidRPr="00202CBB">
              <w:rPr>
                <w:rFonts w:cs="TimesNewRomanPS-BoldMT"/>
                <w:bCs/>
              </w:rPr>
              <w:t xml:space="preserve">także </w:t>
            </w:r>
            <w:r w:rsidRPr="00202CBB">
              <w:rPr>
                <w:rFonts w:cs="Arial"/>
              </w:rPr>
              <w:t xml:space="preserve">pracownicy </w:t>
            </w:r>
            <w:r w:rsidRPr="00202CBB">
              <w:rPr>
                <w:iCs/>
              </w:rPr>
              <w:t>DIP.</w:t>
            </w:r>
          </w:p>
          <w:p w14:paraId="664CED96" w14:textId="77777777" w:rsidR="00891E1D" w:rsidRPr="00202CBB" w:rsidRDefault="00891E1D" w:rsidP="00891E1D">
            <w:pPr>
              <w:spacing w:after="120" w:line="276" w:lineRule="auto"/>
              <w:jc w:val="both"/>
              <w:rPr>
                <w:iCs/>
              </w:rPr>
            </w:pPr>
            <w:r w:rsidRPr="00202CBB">
              <w:rPr>
                <w:iCs/>
              </w:rPr>
              <w:t>W trakcie oceny merytorycznej DIP może wystąpić do Wnioskodawcy o złożenie wyjaśnień (informacji lub wyjaśnień)</w:t>
            </w:r>
            <w:r w:rsidRPr="00202CBB">
              <w:rPr>
                <w:rFonts w:cs="Arial"/>
              </w:rPr>
              <w:t xml:space="preserve"> w </w:t>
            </w:r>
            <w:r w:rsidRPr="00202CBB">
              <w:rPr>
                <w:iCs/>
              </w:rPr>
              <w:t xml:space="preserve">sprawie projektu, które są niezbędne do przeprowadzenia oceny kryteriów merytorycznych wyboru projektu. </w:t>
            </w:r>
            <w:r w:rsidRPr="00202CBB">
              <w:rPr>
                <w:rFonts w:cs="Arial"/>
              </w:rPr>
              <w:t>W</w:t>
            </w:r>
            <w:r w:rsidRPr="00202CBB">
              <w:t xml:space="preserve">nioskodawca nie może uzupełniać wniosku o dodatkowe informacje/dane, a jedynie wyjaśniać zapisy zamieszczone we wniosku o dofinansowanie. </w:t>
            </w:r>
          </w:p>
          <w:p w14:paraId="30438157" w14:textId="77777777" w:rsidR="0099549E" w:rsidRDefault="00891E1D" w:rsidP="008F4691">
            <w:pPr>
              <w:spacing w:after="120" w:line="276" w:lineRule="auto"/>
              <w:jc w:val="both"/>
              <w:rPr>
                <w:iCs/>
              </w:rPr>
            </w:pPr>
            <w:r w:rsidRPr="00202CBB">
              <w:rPr>
                <w:iCs/>
              </w:rPr>
              <w:t xml:space="preserve">W skład kryteriów merytorycznych wyboru projektów wchodzą kryteria merytoryczne obligatoryjne oraz kryteria merytoryczne punktowe. Ocena merytoryczna </w:t>
            </w:r>
            <w:r w:rsidRPr="00202CBB">
              <w:t xml:space="preserve">obejmuje ocenę finansowo-ekonomiczną projektu, ocenę projektu pod kątem spełniania kryteriów merytorycznych ogólnych oraz ocenę projektu pod </w:t>
            </w:r>
            <w:r w:rsidRPr="00202CBB">
              <w:lastRenderedPageBreak/>
              <w:t xml:space="preserve">kątem spełniania kryteriów merytorycznych specyficznych. </w:t>
            </w:r>
            <w:r w:rsidRPr="00202CBB">
              <w:rPr>
                <w:iCs/>
              </w:rPr>
              <w:t xml:space="preserve">Ocena kryteriów merytorycznych punktowych odbywa się na podstawie oświadczeń Wnioskodawcy (w tym wszystkich partnerów) projektu lub zapisów wniosku o dofinansowanie wraz z załącznikami. W przypadku niespełnienia któregokolwiek z kryteriów merytorycznych obligatoryjnych, projekt jest oceniany negatywnie. </w:t>
            </w:r>
          </w:p>
          <w:p w14:paraId="28C5A506" w14:textId="77777777" w:rsidR="00A73556" w:rsidRPr="0099549E" w:rsidRDefault="008F4691" w:rsidP="0099549E">
            <w:pPr>
              <w:spacing w:after="120" w:line="276" w:lineRule="auto"/>
              <w:jc w:val="both"/>
              <w:rPr>
                <w:bCs/>
                <w:iCs/>
              </w:rPr>
            </w:pPr>
            <w:r w:rsidRPr="00202CBB">
              <w:t>Po zatwierdzeniu oceny wszystkich projektów i zatwierdzeniu listy projektów przez Przewodniczącego KOP</w:t>
            </w:r>
            <w:r>
              <w:t>,</w:t>
            </w:r>
            <w:r w:rsidRPr="00202CBB">
              <w:rPr>
                <w:bCs/>
                <w:iCs/>
              </w:rPr>
              <w:t xml:space="preserve"> DIP przekazuje Wnioskodawcy pisemną informację o zakończeniu oceny jego projektu i jej wyniku wraz z uzasadnieniem oceny i podaniem liczby punktów otrzymanych przez projekt. W</w:t>
            </w:r>
            <w:r w:rsidR="0023209A">
              <w:rPr>
                <w:bCs/>
                <w:iCs/>
              </w:rPr>
              <w:t xml:space="preserve"> przypadku negatywowego wyniku oceny ww</w:t>
            </w:r>
            <w:r w:rsidRPr="00202CBB">
              <w:rPr>
                <w:bCs/>
                <w:iCs/>
              </w:rPr>
              <w:t>. informacja zawiera dodatkowo pouczenie o możliwości wniesienia środka odwoław</w:t>
            </w:r>
            <w:r w:rsidR="0099549E">
              <w:rPr>
                <w:bCs/>
                <w:iCs/>
              </w:rPr>
              <w:t xml:space="preserve">czego do właściwej instytucji. </w:t>
            </w:r>
          </w:p>
          <w:p w14:paraId="4158966B" w14:textId="77777777" w:rsidR="00FB32DE" w:rsidRPr="00202CBB" w:rsidRDefault="00FB32DE" w:rsidP="00FB32DE">
            <w:pPr>
              <w:overflowPunct w:val="0"/>
              <w:autoSpaceDE w:val="0"/>
              <w:spacing w:after="120" w:line="276" w:lineRule="auto"/>
              <w:jc w:val="both"/>
            </w:pPr>
            <w:r w:rsidRPr="00202CBB">
              <w:t>W uzasadnionych przypadkach termin na przeprowadzenie oceny spełnienia kryteriów wyboru określony w niniejszym Regulaminie może zostać wydłużony na wniosek Przewodniczącego KOP. Decyzję o wydłużeniu terminu poszczególnej oceny podejmuje Dyrektor DIP. Informacja o wydłużeniu terminu oceny zamieszczana jest na stronie internetowej DIP nie później niż na 1 dzień kalendarzowy przed ustalonym wcześniej terminem zakończenia oceny.</w:t>
            </w:r>
          </w:p>
          <w:p w14:paraId="7E8F6C65" w14:textId="77777777" w:rsidR="00FB32DE" w:rsidRPr="00202CBB" w:rsidRDefault="00FB32DE" w:rsidP="00FB32DE">
            <w:pPr>
              <w:spacing w:after="120" w:line="276" w:lineRule="auto"/>
              <w:jc w:val="both"/>
              <w:rPr>
                <w:iCs/>
              </w:rPr>
            </w:pPr>
            <w:r w:rsidRPr="00202CBB">
              <w:rPr>
                <w:iCs/>
              </w:rPr>
              <w:t xml:space="preserve">Dodatkowo po rozstrzygnięciu konkursu </w:t>
            </w:r>
            <w:r w:rsidRPr="00202CBB">
              <w:rPr>
                <w:bCs/>
                <w:iCs/>
              </w:rPr>
              <w:t>DIP</w:t>
            </w:r>
            <w:r w:rsidRPr="00202CBB">
              <w:rPr>
                <w:iCs/>
              </w:rPr>
              <w:t xml:space="preserve"> zamieszcza na swojej stronie internetowej oraz na portalu Funduszy Europejskich informację o składzie KOP. </w:t>
            </w:r>
          </w:p>
          <w:p w14:paraId="5F3E639D" w14:textId="77777777" w:rsidR="00FB32DE" w:rsidRPr="00C92191" w:rsidRDefault="00FB32DE" w:rsidP="00FB32DE">
            <w:pPr>
              <w:spacing w:after="0"/>
              <w:jc w:val="both"/>
              <w:rPr>
                <w:rFonts w:cs="Calibri"/>
              </w:rPr>
            </w:pPr>
            <w:r w:rsidRPr="00202CBB">
              <w:t xml:space="preserve">Na każdym etapie oceny (zarówno oceny formalnej, jak i merytorycznej) Wnioskodawca ma możliwość </w:t>
            </w:r>
            <w:r w:rsidRPr="00C92191">
              <w:t xml:space="preserve">poprawienia oczywistej omyłki lub uzupełnienia braku formalnego, o ile zostaną one stwierdzone, </w:t>
            </w:r>
            <w:r w:rsidRPr="00202CBB">
              <w:t xml:space="preserve">w trybie art. 43 ustawy </w:t>
            </w:r>
            <w:r w:rsidRPr="00C92191">
              <w:rPr>
                <w:rFonts w:cs="Calibri"/>
              </w:rPr>
              <w:t xml:space="preserve">z dnia 11 lipca 2014 r. o zasadach realizacji programów w zakresie polityki spójności finansowanych w perspektywie finansowej 2014-2020 </w:t>
            </w:r>
            <w:r w:rsidR="00CA78E0">
              <w:rPr>
                <w:rFonts w:cs="Calibri"/>
              </w:rPr>
              <w:t>.</w:t>
            </w:r>
            <w:r w:rsidRPr="00202CBB">
              <w:rPr>
                <w:iCs/>
              </w:rPr>
              <w:t>W takim przypadku wnioskodawca wzywany jest do jednokrotnego uzupełnienia danego braku formalnego we wniosku o dofinansowanie projektu lub poprawienia w nim danej oczywistej omyłki w wyznaczonym terminie nie krótszym niż 7 dni, pod rygorem pozostawienia wniosku bez rozpatrzenia i w konsekwencji niedopuszczenia projektu do dalszej oceny. Uzupełnienie wniosku o dofinansowanie projektu lub poprawienie w nim oczywistej omyłki nie może prowadzić do jego istotnej modyfikacji.</w:t>
            </w:r>
            <w:r w:rsidR="00CF47DA">
              <w:t xml:space="preserve"> </w:t>
            </w:r>
            <w:r w:rsidR="00CF47DA" w:rsidRPr="00CF47DA">
              <w:rPr>
                <w:iCs/>
              </w:rPr>
              <w:t>W przypadku pozostawienia wniosku bez rozpatrzenia, Wnioskodawcy nie przysługuje protest w rozumieniu Rozdziału 15 ustawy wdrożeniowej.</w:t>
            </w:r>
          </w:p>
          <w:p w14:paraId="778060DD" w14:textId="77777777" w:rsidR="00E15D47" w:rsidRPr="00202CBB" w:rsidRDefault="00E15D47" w:rsidP="00E15D47">
            <w:pPr>
              <w:spacing w:after="0"/>
              <w:jc w:val="both"/>
              <w:rPr>
                <w:rFonts w:eastAsia="Calibri" w:cs="Times New Roman"/>
                <w:bCs/>
                <w:iCs/>
              </w:rPr>
            </w:pPr>
          </w:p>
          <w:p w14:paraId="1310EE88" w14:textId="77777777" w:rsidR="00E15D47" w:rsidRPr="00202CBB" w:rsidRDefault="00E15D47" w:rsidP="00E15D47">
            <w:pPr>
              <w:spacing w:after="0" w:line="276" w:lineRule="auto"/>
              <w:jc w:val="both"/>
              <w:rPr>
                <w:bCs/>
                <w:iCs/>
              </w:rPr>
            </w:pPr>
          </w:p>
          <w:p w14:paraId="0B9B8EC8" w14:textId="77777777" w:rsidR="00E15D47" w:rsidRDefault="00E15D47" w:rsidP="00E15D47">
            <w:pPr>
              <w:spacing w:after="0" w:line="276" w:lineRule="auto"/>
              <w:jc w:val="both"/>
              <w:rPr>
                <w:iCs/>
              </w:rPr>
            </w:pPr>
            <w:r w:rsidRPr="00202CBB">
              <w:rPr>
                <w:b/>
                <w:iCs/>
              </w:rPr>
              <w:t xml:space="preserve"> Rozstrzygnięcie konkursu </w:t>
            </w:r>
            <w:r w:rsidRPr="00202CBB">
              <w:rPr>
                <w:iCs/>
              </w:rPr>
              <w:t xml:space="preserve">-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 </w:t>
            </w:r>
          </w:p>
          <w:p w14:paraId="69C14B0C" w14:textId="77777777" w:rsidR="0099549E" w:rsidRPr="00202CBB" w:rsidRDefault="0099549E" w:rsidP="00E15D47">
            <w:pPr>
              <w:spacing w:after="0" w:line="276" w:lineRule="auto"/>
              <w:jc w:val="both"/>
              <w:rPr>
                <w:iCs/>
              </w:rPr>
            </w:pPr>
          </w:p>
          <w:p w14:paraId="3768F4A2" w14:textId="77777777" w:rsidR="0099549E" w:rsidRPr="0099549E" w:rsidRDefault="00E15D47" w:rsidP="0099549E">
            <w:pPr>
              <w:snapToGrid w:val="0"/>
              <w:spacing w:after="120" w:line="276" w:lineRule="auto"/>
              <w:jc w:val="both"/>
            </w:pPr>
            <w:r w:rsidRPr="00202CBB">
              <w:rPr>
                <w:rFonts w:cs="Arial"/>
              </w:rPr>
              <w:t xml:space="preserve">Informacja o projektach wybranych do dofinansowania jest upubliczniana w formie odrębnej listy, którą </w:t>
            </w:r>
            <w:r w:rsidRPr="00202CBB">
              <w:rPr>
                <w:bCs/>
                <w:iCs/>
              </w:rPr>
              <w:t xml:space="preserve">DIP </w:t>
            </w:r>
            <w:r w:rsidRPr="00202CBB">
              <w:rPr>
                <w:rFonts w:cs="Arial"/>
              </w:rPr>
              <w:t xml:space="preserve">zamieszcza na swojej stronie internetowej oraz na portalu </w:t>
            </w:r>
            <w:r w:rsidRPr="00202CBB">
              <w:rPr>
                <w:rFonts w:cs="Arial"/>
              </w:rPr>
              <w:lastRenderedPageBreak/>
              <w:t xml:space="preserve">Funduszy Europejskich </w:t>
            </w:r>
            <w:r w:rsidRPr="00202CBB">
              <w:rPr>
                <w:iCs/>
              </w:rPr>
              <w:t>n</w:t>
            </w:r>
            <w:r w:rsidRPr="00202CBB">
              <w:rPr>
                <w:rFonts w:cs="Arial"/>
              </w:rPr>
              <w:t>ie później niż 7</w:t>
            </w:r>
            <w:r w:rsidR="00525D53">
              <w:rPr>
                <w:rFonts w:cs="Arial"/>
              </w:rPr>
              <w:t xml:space="preserve"> roboczych</w:t>
            </w:r>
            <w:r w:rsidRPr="00202CBB">
              <w:rPr>
                <w:rFonts w:cs="Arial"/>
              </w:rPr>
              <w:t xml:space="preserve"> dni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w:t>
            </w:r>
            <w:r w:rsidR="0099549E">
              <w:t>Projekty uszeregowane są według liczby uzyskanych punktów, od największej.</w:t>
            </w:r>
          </w:p>
          <w:p w14:paraId="507DCC8F" w14:textId="77777777" w:rsidR="00E15D47" w:rsidRPr="00202CBB" w:rsidRDefault="00E15D47" w:rsidP="00E15D47">
            <w:pPr>
              <w:spacing w:after="0" w:line="276" w:lineRule="auto"/>
              <w:jc w:val="both"/>
              <w:rPr>
                <w:bCs/>
                <w:iCs/>
              </w:rPr>
            </w:pPr>
            <w:r w:rsidRPr="00202CBB">
              <w:rPr>
                <w:bCs/>
                <w:iCs/>
              </w:rPr>
              <w:t xml:space="preserve">DIP przekazuje niezwłocznie </w:t>
            </w:r>
            <w:r w:rsidR="002A209A" w:rsidRPr="00202CBB">
              <w:rPr>
                <w:iCs/>
              </w:rPr>
              <w:t>Wnioskodawcy</w:t>
            </w:r>
            <w:r w:rsidR="002A209A" w:rsidRPr="00202CBB">
              <w:rPr>
                <w:bCs/>
                <w:iCs/>
              </w:rPr>
              <w:t xml:space="preserve"> </w:t>
            </w:r>
            <w:r w:rsidRPr="00202CBB">
              <w:rPr>
                <w:bCs/>
                <w:iCs/>
              </w:rPr>
              <w:t>pisemną informację o wyborze projektu do dofinansowania</w:t>
            </w:r>
            <w:r w:rsidRPr="00202CBB">
              <w:rPr>
                <w:iCs/>
              </w:rPr>
              <w:t>.</w:t>
            </w:r>
            <w:r w:rsidRPr="00202CBB">
              <w:rPr>
                <w:bCs/>
                <w:iCs/>
              </w:rPr>
              <w:t xml:space="preserve"> </w:t>
            </w:r>
          </w:p>
          <w:p w14:paraId="051D5E66" w14:textId="77777777" w:rsidR="0099549E" w:rsidRDefault="0099549E" w:rsidP="00E15D47">
            <w:pPr>
              <w:pStyle w:val="Default"/>
              <w:spacing w:line="276" w:lineRule="auto"/>
              <w:jc w:val="both"/>
              <w:rPr>
                <w:rFonts w:asciiTheme="minorHAnsi" w:eastAsiaTheme="minorHAnsi" w:hAnsiTheme="minorHAnsi" w:cstheme="minorBidi"/>
                <w:bCs/>
                <w:iCs/>
                <w:color w:val="auto"/>
                <w:sz w:val="22"/>
                <w:szCs w:val="22"/>
                <w:lang w:eastAsia="en-US"/>
              </w:rPr>
            </w:pPr>
          </w:p>
          <w:p w14:paraId="52BB175E" w14:textId="77777777" w:rsidR="00E15D47" w:rsidRDefault="00E15D47" w:rsidP="00E15D47">
            <w:pPr>
              <w:pStyle w:val="Default"/>
              <w:spacing w:line="276" w:lineRule="auto"/>
              <w:jc w:val="both"/>
              <w:rPr>
                <w:rFonts w:asciiTheme="minorHAnsi" w:hAnsiTheme="minorHAnsi"/>
                <w:color w:val="auto"/>
                <w:sz w:val="22"/>
                <w:szCs w:val="22"/>
              </w:rPr>
            </w:pPr>
            <w:r w:rsidRPr="00202CBB">
              <w:rPr>
                <w:rFonts w:asciiTheme="minorHAnsi" w:hAnsiTheme="minorHAnsi"/>
                <w:color w:val="auto"/>
                <w:sz w:val="22"/>
                <w:szCs w:val="22"/>
              </w:rPr>
              <w:t xml:space="preserve">W przypadku wyboru projektu do dofinansowania, wniosek o dofinansowanie projektu staje się załącznikiem do umowy o dofinansowanie i stanowi jej integralną część. </w:t>
            </w:r>
          </w:p>
          <w:p w14:paraId="6E7C4058" w14:textId="77777777" w:rsidR="00A73556" w:rsidRPr="00202CBB" w:rsidRDefault="00A73556" w:rsidP="00E15D47">
            <w:pPr>
              <w:pStyle w:val="Default"/>
              <w:spacing w:line="276" w:lineRule="auto"/>
              <w:jc w:val="both"/>
              <w:rPr>
                <w:rFonts w:asciiTheme="minorHAnsi" w:hAnsiTheme="minorHAnsi"/>
                <w:color w:val="auto"/>
                <w:sz w:val="22"/>
                <w:szCs w:val="22"/>
              </w:rPr>
            </w:pPr>
          </w:p>
          <w:p w14:paraId="2FBD6FF3" w14:textId="77777777" w:rsidR="00E15D47" w:rsidRPr="00202CBB" w:rsidRDefault="00E15D47" w:rsidP="00E15D47">
            <w:pPr>
              <w:spacing w:after="0" w:line="276" w:lineRule="auto"/>
              <w:jc w:val="both"/>
            </w:pPr>
            <w:r w:rsidRPr="00202CBB">
              <w:t>Wnioski o dofinansowanie projektów, które nie zostały wybrane do dofinansowania nie podlegają zwrotowi i są przechowywane w siedzibie DIP.</w:t>
            </w:r>
          </w:p>
          <w:p w14:paraId="117C7A0C" w14:textId="77777777" w:rsidR="00E15D47" w:rsidRPr="00202CBB" w:rsidRDefault="00E15D47" w:rsidP="00E15D47">
            <w:pPr>
              <w:spacing w:after="0" w:line="276" w:lineRule="auto"/>
              <w:jc w:val="both"/>
            </w:pPr>
          </w:p>
          <w:p w14:paraId="6F62DDBF" w14:textId="77777777" w:rsidR="005D75D6" w:rsidRPr="00C92191" w:rsidRDefault="005D75D6" w:rsidP="002A209A">
            <w:pPr>
              <w:snapToGrid w:val="0"/>
              <w:spacing w:before="120" w:after="120" w:line="240" w:lineRule="auto"/>
              <w:jc w:val="both"/>
            </w:pPr>
          </w:p>
        </w:tc>
      </w:tr>
      <w:tr w:rsidR="005D75D6" w:rsidRPr="005A5BAB" w14:paraId="7E50A9FC" w14:textId="77777777" w:rsidTr="00B36FCC">
        <w:tc>
          <w:tcPr>
            <w:tcW w:w="824" w:type="dxa"/>
            <w:shd w:val="clear" w:color="auto" w:fill="auto"/>
          </w:tcPr>
          <w:p w14:paraId="79BC1096" w14:textId="77777777" w:rsidR="005D75D6" w:rsidRPr="005A5BAB" w:rsidRDefault="00F36A73" w:rsidP="005D75D6">
            <w:pPr>
              <w:autoSpaceDE w:val="0"/>
              <w:autoSpaceDN w:val="0"/>
              <w:adjustRightInd w:val="0"/>
              <w:spacing w:line="360" w:lineRule="auto"/>
              <w:ind w:left="113"/>
              <w:rPr>
                <w:b/>
              </w:rPr>
            </w:pPr>
            <w:r>
              <w:rPr>
                <w:b/>
              </w:rPr>
              <w:lastRenderedPageBreak/>
              <w:t>9</w:t>
            </w:r>
            <w:r w:rsidR="005D75D6" w:rsidRPr="005A5BAB">
              <w:rPr>
                <w:b/>
              </w:rPr>
              <w:t>.</w:t>
            </w:r>
          </w:p>
        </w:tc>
        <w:tc>
          <w:tcPr>
            <w:tcW w:w="1843" w:type="dxa"/>
            <w:shd w:val="clear" w:color="auto" w:fill="auto"/>
          </w:tcPr>
          <w:p w14:paraId="3ED534E4" w14:textId="77777777" w:rsidR="005D75D6" w:rsidRPr="005A5BAB" w:rsidRDefault="00F0302F" w:rsidP="005D75D6">
            <w:pPr>
              <w:autoSpaceDE w:val="0"/>
              <w:autoSpaceDN w:val="0"/>
              <w:adjustRightInd w:val="0"/>
              <w:rPr>
                <w:b/>
              </w:rPr>
            </w:pPr>
            <w:r w:rsidRPr="005A5BAB">
              <w:rPr>
                <w:b/>
              </w:rPr>
              <w:t>Zasady składania wniosków o dofinansowanie</w:t>
            </w:r>
          </w:p>
        </w:tc>
        <w:tc>
          <w:tcPr>
            <w:tcW w:w="7654" w:type="dxa"/>
            <w:shd w:val="clear" w:color="auto" w:fill="auto"/>
            <w:vAlign w:val="center"/>
          </w:tcPr>
          <w:p w14:paraId="145AE5F9" w14:textId="77777777" w:rsidR="001755F2" w:rsidRPr="00202CBB" w:rsidRDefault="001755F2" w:rsidP="001755F2">
            <w:pPr>
              <w:autoSpaceDE w:val="0"/>
              <w:autoSpaceDN w:val="0"/>
              <w:spacing w:after="0" w:line="276" w:lineRule="auto"/>
              <w:jc w:val="both"/>
              <w:rPr>
                <w:color w:val="212121"/>
              </w:rPr>
            </w:pPr>
            <w:r w:rsidRPr="00202CBB">
              <w:rPr>
                <w:u w:val="single"/>
              </w:rPr>
              <w:t>Wnioskodawca wypełnia wniosek o dofinansowanie</w:t>
            </w:r>
            <w:r w:rsidRPr="00202CBB">
              <w:t xml:space="preserve"> za pośrednictwem aplikacji – generator wniosków o dofinansowanie EFRR </w:t>
            </w:r>
            <w:r w:rsidR="003276BC">
              <w:t>–</w:t>
            </w:r>
            <w:r w:rsidRPr="00202CBB">
              <w:t xml:space="preserve"> </w:t>
            </w:r>
            <w:r w:rsidRPr="00202CBB">
              <w:rPr>
                <w:rFonts w:eastAsia="Calibri"/>
              </w:rPr>
              <w:t xml:space="preserve">dostępnej na stronie </w:t>
            </w:r>
            <w:hyperlink r:id="rId11" w:history="1">
              <w:r w:rsidR="00202CBB" w:rsidRPr="00151B99">
                <w:rPr>
                  <w:rStyle w:val="Hipercze"/>
                </w:rPr>
                <w:t>http://snow-dip.dolnyslask.pl</w:t>
              </w:r>
            </w:hyperlink>
            <w:r w:rsidRPr="00202CBB">
              <w:rPr>
                <w:color w:val="FF0000"/>
              </w:rPr>
              <w:t xml:space="preserve"> </w:t>
            </w:r>
            <w:r w:rsidRPr="0099549E">
              <w:t>i przesyła do</w:t>
            </w:r>
            <w:r w:rsidR="0099549E" w:rsidRPr="0099549E">
              <w:t xml:space="preserve"> </w:t>
            </w:r>
            <w:r w:rsidRPr="0099549E">
              <w:t>DIP</w:t>
            </w:r>
            <w:r w:rsidR="0099549E" w:rsidRPr="0099549E">
              <w:t xml:space="preserve"> (Instytucji Organizującej Konkurs)</w:t>
            </w:r>
            <w:r w:rsidRPr="00202CBB">
              <w:t xml:space="preserve"> w ramach niniejszego konkursu w terminie</w:t>
            </w:r>
            <w:r w:rsidRPr="00202CBB">
              <w:rPr>
                <w:rFonts w:cs="Arial"/>
                <w:bCs/>
              </w:rPr>
              <w:t xml:space="preserve"> :</w:t>
            </w:r>
          </w:p>
          <w:p w14:paraId="7E353E72" w14:textId="77777777" w:rsidR="001755F2" w:rsidRPr="00202CBB" w:rsidRDefault="001755F2" w:rsidP="001755F2">
            <w:pPr>
              <w:autoSpaceDE w:val="0"/>
              <w:autoSpaceDN w:val="0"/>
              <w:adjustRightInd w:val="0"/>
              <w:spacing w:after="0" w:line="276" w:lineRule="auto"/>
              <w:jc w:val="center"/>
              <w:rPr>
                <w:rFonts w:cs="Arial"/>
                <w:b/>
                <w:bCs/>
              </w:rPr>
            </w:pPr>
          </w:p>
          <w:p w14:paraId="5BA99612" w14:textId="192917FD" w:rsidR="001755F2" w:rsidRPr="00202CBB" w:rsidRDefault="001755F2" w:rsidP="001755F2">
            <w:pPr>
              <w:autoSpaceDE w:val="0"/>
              <w:autoSpaceDN w:val="0"/>
              <w:adjustRightInd w:val="0"/>
              <w:spacing w:after="0" w:line="276" w:lineRule="auto"/>
              <w:jc w:val="center"/>
              <w:rPr>
                <w:rFonts w:cs="Arial"/>
                <w:b/>
                <w:bCs/>
              </w:rPr>
            </w:pPr>
            <w:r w:rsidRPr="00202CBB">
              <w:rPr>
                <w:rFonts w:cs="Arial"/>
                <w:b/>
                <w:bCs/>
              </w:rPr>
              <w:t xml:space="preserve">od godz. 8.00 dnia </w:t>
            </w:r>
            <w:r w:rsidR="0099549E">
              <w:rPr>
                <w:rFonts w:cs="Arial"/>
                <w:b/>
                <w:bCs/>
              </w:rPr>
              <w:t>29.05</w:t>
            </w:r>
            <w:r w:rsidR="00E92698" w:rsidRPr="00202CBB">
              <w:rPr>
                <w:rFonts w:cs="Arial"/>
                <w:b/>
                <w:bCs/>
              </w:rPr>
              <w:t>.2017</w:t>
            </w:r>
            <w:r w:rsidRPr="00202CBB">
              <w:rPr>
                <w:rFonts w:cs="Arial"/>
                <w:b/>
                <w:bCs/>
              </w:rPr>
              <w:t xml:space="preserve">r.  do godz. 15.00 dnia </w:t>
            </w:r>
            <w:r w:rsidR="00537B0D">
              <w:rPr>
                <w:rFonts w:cs="Arial"/>
                <w:b/>
                <w:bCs/>
                <w:shd w:val="clear" w:color="auto" w:fill="FFFFFF" w:themeFill="background1"/>
              </w:rPr>
              <w:t>28.08</w:t>
            </w:r>
            <w:r w:rsidR="00E92698" w:rsidRPr="00202CBB">
              <w:rPr>
                <w:rFonts w:cs="Arial"/>
                <w:b/>
                <w:bCs/>
                <w:shd w:val="clear" w:color="auto" w:fill="FFFFFF" w:themeFill="background1"/>
              </w:rPr>
              <w:t>.2017 r</w:t>
            </w:r>
            <w:r w:rsidRPr="00202CBB">
              <w:rPr>
                <w:rFonts w:cs="Arial"/>
                <w:b/>
                <w:bCs/>
                <w:shd w:val="clear" w:color="auto" w:fill="FFFFFF" w:themeFill="background1"/>
              </w:rPr>
              <w:t>.</w:t>
            </w:r>
          </w:p>
          <w:p w14:paraId="13EF17B8" w14:textId="77777777" w:rsidR="001755F2" w:rsidRPr="00202CBB" w:rsidRDefault="001755F2" w:rsidP="001755F2">
            <w:pPr>
              <w:autoSpaceDE w:val="0"/>
              <w:autoSpaceDN w:val="0"/>
              <w:adjustRightInd w:val="0"/>
              <w:spacing w:after="0" w:line="276" w:lineRule="auto"/>
              <w:jc w:val="both"/>
              <w:rPr>
                <w:rFonts w:cs="Arial"/>
                <w:b/>
                <w:bCs/>
              </w:rPr>
            </w:pPr>
          </w:p>
          <w:p w14:paraId="566DA5E4" w14:textId="77777777" w:rsidR="001755F2" w:rsidRPr="00202CBB" w:rsidRDefault="001755F2" w:rsidP="001755F2">
            <w:pPr>
              <w:spacing w:after="0" w:line="276" w:lineRule="auto"/>
              <w:jc w:val="both"/>
            </w:pPr>
            <w:r w:rsidRPr="00202CBB">
              <w:t xml:space="preserve">Logowanie do Generatora Wniosków w celu wypełnienia i złożenia wniosku </w:t>
            </w:r>
            <w:r w:rsidRPr="00202CBB">
              <w:br/>
              <w:t xml:space="preserve">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4781F092" w14:textId="77777777" w:rsidR="001755F2" w:rsidRPr="00202CBB" w:rsidRDefault="001755F2" w:rsidP="001755F2">
            <w:pPr>
              <w:spacing w:after="0" w:line="276" w:lineRule="auto"/>
              <w:jc w:val="both"/>
              <w:rPr>
                <w:b/>
              </w:rPr>
            </w:pPr>
          </w:p>
          <w:p w14:paraId="5EF6FB96" w14:textId="77777777" w:rsidR="001755F2" w:rsidRPr="00202CBB" w:rsidRDefault="001755F2" w:rsidP="001755F2">
            <w:pPr>
              <w:spacing w:after="0" w:line="276" w:lineRule="auto"/>
              <w:jc w:val="both"/>
              <w:rPr>
                <w:b/>
              </w:rPr>
            </w:pPr>
            <w:r w:rsidRPr="00202CBB">
              <w:rPr>
                <w:b/>
              </w:rPr>
              <w:t>Ponadto:</w:t>
            </w:r>
          </w:p>
          <w:p w14:paraId="54609F8B" w14:textId="0438E2A6" w:rsidR="0042372B" w:rsidRDefault="0042372B" w:rsidP="0042372B">
            <w:pPr>
              <w:jc w:val="both"/>
              <w:rPr>
                <w:rFonts w:ascii="Calibri" w:hAnsi="Calibri"/>
                <w:b/>
                <w:bCs/>
              </w:rPr>
            </w:pPr>
            <w:r>
              <w:rPr>
                <w:rFonts w:ascii="Calibri" w:hAnsi="Calibri"/>
              </w:rPr>
              <w:t>Do siedziby DIP (IOK) należy dostarczyć jeden egzemplarz wydrukowanej z aplikacji generator wniosków - papierowej wersji wniosku, opatrzonej czytelnym podpisem/</w:t>
            </w:r>
            <w:proofErr w:type="spellStart"/>
            <w:r>
              <w:rPr>
                <w:rFonts w:ascii="Calibri" w:hAnsi="Calibri"/>
              </w:rPr>
              <w:t>ami</w:t>
            </w:r>
            <w:proofErr w:type="spellEnd"/>
            <w:r>
              <w:rPr>
                <w:rFonts w:ascii="Calibri" w:hAnsi="Calibri"/>
              </w:rPr>
              <w:t xml:space="preserve"> lub parafą i z pieczęcią imienną osoby/</w:t>
            </w:r>
            <w:proofErr w:type="spellStart"/>
            <w:r>
              <w:rPr>
                <w:rFonts w:ascii="Calibri" w:hAnsi="Calibri"/>
              </w:rPr>
              <w:t>ób</w:t>
            </w:r>
            <w:proofErr w:type="spellEnd"/>
            <w:r>
              <w:rPr>
                <w:rFonts w:ascii="Calibri" w:hAnsi="Calibri"/>
              </w:rPr>
              <w:t xml:space="preserve"> uprawnionej/</w:t>
            </w:r>
            <w:proofErr w:type="spellStart"/>
            <w:r>
              <w:rPr>
                <w:rFonts w:ascii="Calibri" w:hAnsi="Calibri"/>
              </w:rPr>
              <w:t>ych</w:t>
            </w:r>
            <w:proofErr w:type="spellEnd"/>
            <w:r>
              <w:rPr>
                <w:rFonts w:ascii="Calibri" w:hAnsi="Calibri"/>
              </w:rPr>
              <w:t xml:space="preserve"> do reprezentowania Wnioskodawcy  </w:t>
            </w:r>
            <w:r>
              <w:t xml:space="preserve">w terminie </w:t>
            </w:r>
            <w:r w:rsidR="00537B0D">
              <w:rPr>
                <w:b/>
                <w:bCs/>
                <w:u w:val="single"/>
              </w:rPr>
              <w:t>do godz. 15.00 dnia 28.08</w:t>
            </w:r>
            <w:r>
              <w:rPr>
                <w:b/>
                <w:bCs/>
                <w:u w:val="single"/>
              </w:rPr>
              <w:t>.2017r</w:t>
            </w:r>
            <w:r>
              <w:rPr>
                <w:rFonts w:ascii="Calibri" w:hAnsi="Calibri"/>
              </w:rPr>
              <w:t>.</w:t>
            </w:r>
            <w:r>
              <w:rPr>
                <w:rFonts w:ascii="Calibri" w:hAnsi="Calibri"/>
                <w:b/>
                <w:bCs/>
              </w:rPr>
              <w:t xml:space="preserve"> </w:t>
            </w:r>
          </w:p>
          <w:p w14:paraId="19D589C4" w14:textId="77777777" w:rsidR="0042372B" w:rsidRDefault="0042372B" w:rsidP="0042372B">
            <w:pPr>
              <w:jc w:val="both"/>
              <w:rPr>
                <w:rFonts w:ascii="Calibri" w:hAnsi="Calibri"/>
                <w:b/>
                <w:bCs/>
              </w:rPr>
            </w:pPr>
            <w:r>
              <w:rPr>
                <w:rFonts w:ascii="Calibri" w:hAnsi="Calibri"/>
              </w:rPr>
              <w:t xml:space="preserve">Wszystkie załączniki wymienione w sekcji „Załączniki” Wnioskodawca składa </w:t>
            </w:r>
            <w:r>
              <w:rPr>
                <w:rFonts w:ascii="Calibri" w:hAnsi="Calibri"/>
                <w:u w:val="single"/>
              </w:rPr>
              <w:t>jedynie w formie elektronicznej</w:t>
            </w:r>
            <w:r>
              <w:rPr>
                <w:rFonts w:ascii="Calibri" w:hAnsi="Calibri"/>
              </w:rPr>
              <w:t xml:space="preserve"> za pomocą aplikacji - generator wniosków o dofinansowanie EFRR – dostępnej na stronie </w:t>
            </w:r>
            <w:hyperlink r:id="rId12" w:history="1">
              <w:r>
                <w:rPr>
                  <w:rStyle w:val="Hipercze"/>
                  <w:rFonts w:ascii="Calibri" w:hAnsi="Calibri"/>
                </w:rPr>
                <w:t>http://snow-dip.dolnyslask.pl</w:t>
              </w:r>
            </w:hyperlink>
            <w:r>
              <w:rPr>
                <w:rFonts w:ascii="Calibri" w:hAnsi="Calibri"/>
              </w:rPr>
              <w:t xml:space="preserve"> ww. terminie. Wszystkie załączniki muszą być podpisane/potwierdzona za zgodność z oryginałem.</w:t>
            </w:r>
            <w:r>
              <w:rPr>
                <w:rFonts w:ascii="Calibri" w:hAnsi="Calibri"/>
                <w:b/>
                <w:bCs/>
              </w:rPr>
              <w:t xml:space="preserve"> </w:t>
            </w:r>
          </w:p>
          <w:p w14:paraId="63505226" w14:textId="6BD5DD37" w:rsidR="00EF1A0E" w:rsidRPr="00202CBB" w:rsidRDefault="0042372B" w:rsidP="001755F2">
            <w:pPr>
              <w:spacing w:after="0" w:line="276" w:lineRule="auto"/>
              <w:jc w:val="both"/>
            </w:pPr>
            <w:r>
              <w:rPr>
                <w:rFonts w:ascii="Calibri" w:hAnsi="Calibri"/>
                <w:u w:val="single"/>
              </w:rPr>
              <w:t xml:space="preserve">W przypadku wyboru projektu Wnioskodawcy do dofinansowania, Wnioskodawca </w:t>
            </w:r>
            <w:r>
              <w:rPr>
                <w:rFonts w:ascii="Calibri" w:hAnsi="Calibri"/>
                <w:u w:val="single"/>
              </w:rPr>
              <w:lastRenderedPageBreak/>
              <w:t>zobligowany będzie do przesłania ww. załączników, (które zostały wysłane w wersji elektronicznej) w wersji papierowej</w:t>
            </w:r>
            <w:r>
              <w:rPr>
                <w:rFonts w:ascii="Calibri" w:hAnsi="Calibri"/>
              </w:rPr>
              <w:t xml:space="preserve"> przed podpisaniem umowy o dofinansowanie.</w:t>
            </w:r>
          </w:p>
          <w:p w14:paraId="1B6C7737" w14:textId="77777777" w:rsidR="001755F2" w:rsidRPr="00202CBB" w:rsidRDefault="001755F2" w:rsidP="001755F2">
            <w:pPr>
              <w:spacing w:after="0" w:line="276" w:lineRule="auto"/>
              <w:jc w:val="both"/>
              <w:rPr>
                <w:rFonts w:cs="Calibri"/>
              </w:rPr>
            </w:pPr>
            <w:r w:rsidRPr="00202CBB">
              <w:rPr>
                <w:rFonts w:cs="Calibri"/>
              </w:rPr>
              <w:t xml:space="preserve">Za datę wpływu do </w:t>
            </w:r>
            <w:r w:rsidR="00FB32DE" w:rsidRPr="00202CBB">
              <w:rPr>
                <w:rFonts w:cs="Calibri"/>
              </w:rPr>
              <w:t>IOK/</w:t>
            </w:r>
            <w:r w:rsidRPr="00202CBB">
              <w:rPr>
                <w:rFonts w:cs="Calibri"/>
              </w:rPr>
              <w:t xml:space="preserve">DIP uznaje się datę wpływu wniosku w wersji papierowej.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2B2632AD"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7372EB70"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t>Papierow</w:t>
            </w:r>
            <w:r w:rsidR="001A1838">
              <w:rPr>
                <w:rFonts w:asciiTheme="minorHAnsi" w:hAnsiTheme="minorHAnsi" w:cs="Arial"/>
                <w:sz w:val="22"/>
                <w:szCs w:val="22"/>
              </w:rPr>
              <w:t>ą</w:t>
            </w:r>
            <w:r w:rsidRPr="00202CBB">
              <w:rPr>
                <w:rFonts w:asciiTheme="minorHAnsi" w:hAnsiTheme="minorHAnsi" w:cs="Arial"/>
                <w:sz w:val="22"/>
                <w:szCs w:val="22"/>
              </w:rPr>
              <w:t xml:space="preserve"> wersj</w:t>
            </w:r>
            <w:r w:rsidR="001A1838">
              <w:rPr>
                <w:rFonts w:asciiTheme="minorHAnsi" w:hAnsiTheme="minorHAnsi" w:cs="Arial"/>
                <w:sz w:val="22"/>
                <w:szCs w:val="22"/>
              </w:rPr>
              <w:t>ę</w:t>
            </w:r>
            <w:r w:rsidRPr="00202CBB">
              <w:rPr>
                <w:rFonts w:asciiTheme="minorHAnsi" w:hAnsiTheme="minorHAnsi" w:cs="Arial"/>
                <w:sz w:val="22"/>
                <w:szCs w:val="22"/>
              </w:rPr>
              <w:t xml:space="preserve"> wniosku </w:t>
            </w:r>
            <w:r w:rsidR="001A1838">
              <w:rPr>
                <w:rFonts w:asciiTheme="minorHAnsi" w:hAnsiTheme="minorHAnsi" w:cs="Arial"/>
                <w:sz w:val="22"/>
                <w:szCs w:val="22"/>
              </w:rPr>
              <w:t xml:space="preserve">należy </w:t>
            </w:r>
            <w:r w:rsidRPr="00202CBB">
              <w:rPr>
                <w:rFonts w:asciiTheme="minorHAnsi" w:hAnsiTheme="minorHAnsi" w:cs="Arial"/>
                <w:sz w:val="22"/>
                <w:szCs w:val="22"/>
              </w:rPr>
              <w:t>dostarcz</w:t>
            </w:r>
            <w:r w:rsidR="001A1838">
              <w:rPr>
                <w:rFonts w:asciiTheme="minorHAnsi" w:hAnsiTheme="minorHAnsi" w:cs="Arial"/>
                <w:sz w:val="22"/>
                <w:szCs w:val="22"/>
              </w:rPr>
              <w:t>yć</w:t>
            </w:r>
            <w:r w:rsidRPr="00202CBB">
              <w:rPr>
                <w:rFonts w:asciiTheme="minorHAnsi" w:hAnsiTheme="minorHAnsi" w:cs="Arial"/>
                <w:sz w:val="22"/>
                <w:szCs w:val="22"/>
              </w:rPr>
              <w:t xml:space="preserve"> do sekretariatu Dolnośląskiej Instytucji Pośredniczącej mieszczącej się pod adresem:</w:t>
            </w:r>
          </w:p>
          <w:p w14:paraId="1ABF2AAA" w14:textId="77777777" w:rsidR="001755F2" w:rsidRPr="00202CBB" w:rsidRDefault="001755F2" w:rsidP="001755F2">
            <w:pPr>
              <w:pStyle w:val="xl33"/>
              <w:spacing w:before="0" w:after="0" w:line="276" w:lineRule="auto"/>
              <w:rPr>
                <w:rFonts w:asciiTheme="minorHAnsi" w:hAnsiTheme="minorHAnsi" w:cs="Arial"/>
                <w:b/>
                <w:sz w:val="22"/>
                <w:szCs w:val="22"/>
              </w:rPr>
            </w:pPr>
            <w:r w:rsidRPr="00202CBB">
              <w:rPr>
                <w:rFonts w:asciiTheme="minorHAnsi" w:hAnsiTheme="minorHAnsi" w:cs="Arial"/>
                <w:b/>
                <w:sz w:val="22"/>
                <w:szCs w:val="22"/>
              </w:rPr>
              <w:t>Dolnośląska Instytucja Pośrednicząca</w:t>
            </w:r>
          </w:p>
          <w:p w14:paraId="32D482B7" w14:textId="77777777" w:rsidR="001755F2" w:rsidRPr="00202CBB" w:rsidRDefault="001755F2" w:rsidP="001755F2">
            <w:pPr>
              <w:pStyle w:val="xl33"/>
              <w:spacing w:before="0" w:after="0" w:line="276" w:lineRule="auto"/>
              <w:rPr>
                <w:rFonts w:asciiTheme="minorHAnsi" w:hAnsiTheme="minorHAnsi" w:cs="Arial"/>
                <w:b/>
                <w:sz w:val="22"/>
                <w:szCs w:val="22"/>
              </w:rPr>
            </w:pPr>
            <w:r w:rsidRPr="00202CBB">
              <w:rPr>
                <w:rFonts w:asciiTheme="minorHAnsi" w:hAnsiTheme="minorHAnsi" w:cs="Arial"/>
                <w:b/>
                <w:sz w:val="22"/>
                <w:szCs w:val="22"/>
              </w:rPr>
              <w:t>ul. Strzegomska 2-4</w:t>
            </w:r>
          </w:p>
          <w:p w14:paraId="1DA780D9" w14:textId="77777777" w:rsidR="001755F2" w:rsidRPr="00202CBB" w:rsidRDefault="001755F2" w:rsidP="001755F2">
            <w:pPr>
              <w:pStyle w:val="xl33"/>
              <w:spacing w:before="0" w:after="0" w:line="276" w:lineRule="auto"/>
              <w:rPr>
                <w:rFonts w:asciiTheme="minorHAnsi" w:hAnsiTheme="minorHAnsi" w:cs="Arial"/>
                <w:b/>
                <w:sz w:val="22"/>
                <w:szCs w:val="22"/>
              </w:rPr>
            </w:pPr>
            <w:r w:rsidRPr="00202CBB">
              <w:rPr>
                <w:rFonts w:asciiTheme="minorHAnsi" w:hAnsiTheme="minorHAnsi" w:cs="Arial"/>
                <w:b/>
                <w:sz w:val="22"/>
                <w:szCs w:val="22"/>
              </w:rPr>
              <w:t>53-611 Wrocław</w:t>
            </w:r>
          </w:p>
          <w:p w14:paraId="3E06BA8E" w14:textId="77777777" w:rsidR="001755F2" w:rsidRPr="00202CBB" w:rsidRDefault="001755F2" w:rsidP="001755F2">
            <w:pPr>
              <w:spacing w:after="0" w:line="276" w:lineRule="auto"/>
              <w:jc w:val="both"/>
              <w:rPr>
                <w:rFonts w:eastAsia="Times New Roman" w:cs="Arial"/>
                <w:lang w:eastAsia="pl-PL"/>
              </w:rPr>
            </w:pPr>
            <w:r w:rsidRPr="00202CBB">
              <w:rPr>
                <w:rFonts w:eastAsia="Times New Roman" w:cs="Arial"/>
                <w:lang w:eastAsia="pl-PL"/>
              </w:rPr>
              <w:t xml:space="preserve">Suma kontrolna wersji elektronicznej wniosku (w systemie) musi być identyczna z sumą kontrolną papierowej wersji wniosku. </w:t>
            </w:r>
          </w:p>
          <w:p w14:paraId="232FBC7E" w14:textId="211A4322" w:rsidR="001A1838" w:rsidRDefault="001A1838" w:rsidP="001755F2">
            <w:pPr>
              <w:pStyle w:val="Tekstpodstawowy"/>
              <w:spacing w:after="0" w:line="276" w:lineRule="auto"/>
              <w:jc w:val="both"/>
              <w:rPr>
                <w:rFonts w:ascii="Arial" w:hAnsi="Arial" w:cs="Arial"/>
                <w:b/>
                <w:sz w:val="20"/>
                <w:szCs w:val="20"/>
              </w:rPr>
            </w:pPr>
          </w:p>
          <w:p w14:paraId="795EFE9E" w14:textId="77777777" w:rsidR="001755F2" w:rsidRPr="001A1838" w:rsidRDefault="001A1838" w:rsidP="001755F2">
            <w:pPr>
              <w:pStyle w:val="Tekstpodstawowy"/>
              <w:spacing w:after="0" w:line="276" w:lineRule="auto"/>
              <w:jc w:val="both"/>
              <w:rPr>
                <w:rFonts w:ascii="Arial" w:hAnsi="Arial" w:cs="Arial"/>
                <w:b/>
                <w:sz w:val="20"/>
                <w:szCs w:val="20"/>
              </w:rPr>
            </w:pPr>
            <w:r>
              <w:rPr>
                <w:rFonts w:ascii="Arial" w:hAnsi="Arial" w:cs="Arial"/>
                <w:b/>
                <w:sz w:val="20"/>
                <w:szCs w:val="20"/>
              </w:rPr>
              <w:t xml:space="preserve">Wniosek </w:t>
            </w:r>
            <w:r w:rsidR="00C56CFA" w:rsidRPr="00C56CFA">
              <w:rPr>
                <w:rFonts w:ascii="Arial" w:hAnsi="Arial" w:cs="Arial"/>
                <w:sz w:val="20"/>
                <w:szCs w:val="20"/>
              </w:rPr>
              <w:t>należy złożyć w zamkniętej</w:t>
            </w:r>
            <w:r w:rsidR="00C56CFA">
              <w:rPr>
                <w:rFonts w:ascii="Arial" w:hAnsi="Arial" w:cs="Arial"/>
                <w:b/>
                <w:sz w:val="20"/>
                <w:szCs w:val="20"/>
              </w:rPr>
              <w:t xml:space="preserve"> </w:t>
            </w:r>
            <w:r w:rsidR="001755F2" w:rsidRPr="00202CBB">
              <w:rPr>
                <w:rFonts w:cs="Arial"/>
              </w:rPr>
              <w:t>kopercie, której opis zawiera następujące informacje</w:t>
            </w:r>
            <w:r w:rsidR="001755F2" w:rsidRPr="00202CBB">
              <w:rPr>
                <w:rFonts w:cs="Calibri"/>
              </w:rPr>
              <w:t>:</w:t>
            </w:r>
          </w:p>
          <w:p w14:paraId="4C5AF33A" w14:textId="77777777" w:rsidR="001755F2" w:rsidRPr="00202CBB" w:rsidRDefault="001755F2" w:rsidP="001755F2">
            <w:pPr>
              <w:spacing w:after="0" w:line="276" w:lineRule="auto"/>
              <w:jc w:val="both"/>
              <w:rPr>
                <w:rFonts w:eastAsia="Times New Roman" w:cs="Arial"/>
                <w:lang w:eastAsia="pl-PL"/>
              </w:rPr>
            </w:pPr>
          </w:p>
          <w:tbl>
            <w:tblPr>
              <w:tblW w:w="7200" w:type="dxa"/>
              <w:tblLayout w:type="fixed"/>
              <w:tblLook w:val="0000" w:firstRow="0" w:lastRow="0" w:firstColumn="0" w:lastColumn="0" w:noHBand="0" w:noVBand="0"/>
            </w:tblPr>
            <w:tblGrid>
              <w:gridCol w:w="7200"/>
            </w:tblGrid>
            <w:tr w:rsidR="001755F2" w:rsidRPr="00C92191" w14:paraId="7A8D2467" w14:textId="77777777" w:rsidTr="001820FA">
              <w:trPr>
                <w:trHeight w:val="537"/>
              </w:trPr>
              <w:tc>
                <w:tcPr>
                  <w:tcW w:w="7200" w:type="dxa"/>
                  <w:tcBorders>
                    <w:top w:val="single" w:sz="4" w:space="0" w:color="000000"/>
                    <w:left w:val="single" w:sz="4" w:space="0" w:color="000000"/>
                    <w:bottom w:val="single" w:sz="4" w:space="0" w:color="000000"/>
                    <w:right w:val="single" w:sz="4" w:space="0" w:color="000000"/>
                  </w:tcBorders>
                </w:tcPr>
                <w:p w14:paraId="5831CD6A" w14:textId="77777777" w:rsidR="00EF1A0E" w:rsidRDefault="00EF1A0E" w:rsidP="001820FA">
                  <w:pPr>
                    <w:spacing w:after="0" w:line="276" w:lineRule="auto"/>
                    <w:rPr>
                      <w:b/>
                    </w:rPr>
                  </w:pPr>
                  <w:r>
                    <w:rPr>
                      <w:b/>
                    </w:rPr>
                    <w:t>NUMER NABORU</w:t>
                  </w:r>
                </w:p>
                <w:p w14:paraId="09A23114" w14:textId="77777777" w:rsidR="00E60D23" w:rsidRDefault="00E60D23" w:rsidP="001820FA">
                  <w:pPr>
                    <w:spacing w:after="0" w:line="276" w:lineRule="auto"/>
                    <w:rPr>
                      <w:b/>
                    </w:rPr>
                  </w:pPr>
                  <w:r>
                    <w:rPr>
                      <w:b/>
                    </w:rPr>
                    <w:t>Numer wniosku o dofinansowanie</w:t>
                  </w:r>
                </w:p>
                <w:p w14:paraId="2E419060" w14:textId="77777777" w:rsidR="001755F2" w:rsidRPr="00202CBB" w:rsidRDefault="001755F2" w:rsidP="001820FA">
                  <w:pPr>
                    <w:spacing w:after="0" w:line="276" w:lineRule="auto"/>
                    <w:rPr>
                      <w:b/>
                      <w:strike/>
                    </w:rPr>
                  </w:pPr>
                  <w:r w:rsidRPr="00202CBB">
                    <w:rPr>
                      <w:b/>
                    </w:rPr>
                    <w:t>Nazwa Wnioskodawcy</w:t>
                  </w:r>
                </w:p>
                <w:p w14:paraId="244C90FD" w14:textId="77777777" w:rsidR="001755F2" w:rsidRPr="00202CBB" w:rsidRDefault="001755F2" w:rsidP="001820FA">
                  <w:pPr>
                    <w:spacing w:after="0" w:line="276" w:lineRule="auto"/>
                    <w:rPr>
                      <w:b/>
                      <w:strike/>
                    </w:rPr>
                  </w:pPr>
                  <w:r w:rsidRPr="00202CBB">
                    <w:rPr>
                      <w:b/>
                    </w:rPr>
                    <w:t>Adres Wnioskodawcy</w:t>
                  </w:r>
                </w:p>
                <w:p w14:paraId="2862F2C8" w14:textId="77777777" w:rsidR="001755F2" w:rsidRPr="00202CBB" w:rsidRDefault="001755F2" w:rsidP="001820FA">
                  <w:pPr>
                    <w:spacing w:after="0" w:line="276" w:lineRule="auto"/>
                    <w:rPr>
                      <w:b/>
                      <w:strike/>
                    </w:rPr>
                  </w:pPr>
                  <w:r w:rsidRPr="00202CBB">
                    <w:rPr>
                      <w:b/>
                    </w:rPr>
                    <w:t>NIP</w:t>
                  </w:r>
                </w:p>
                <w:p w14:paraId="7708B752" w14:textId="77777777" w:rsidR="001755F2" w:rsidRPr="00202CBB" w:rsidRDefault="001755F2" w:rsidP="001820FA">
                  <w:pPr>
                    <w:spacing w:after="0" w:line="276" w:lineRule="auto"/>
                    <w:rPr>
                      <w:b/>
                      <w:strike/>
                    </w:rPr>
                  </w:pPr>
                  <w:r w:rsidRPr="00202CBB">
                    <w:rPr>
                      <w:b/>
                    </w:rPr>
                    <w:t>Tytuł projektu</w:t>
                  </w:r>
                </w:p>
                <w:p w14:paraId="246DCEBC" w14:textId="77777777" w:rsidR="001755F2" w:rsidRPr="00202CBB" w:rsidRDefault="001755F2" w:rsidP="001820FA">
                  <w:pPr>
                    <w:spacing w:after="0" w:line="276" w:lineRule="auto"/>
                    <w:rPr>
                      <w:strike/>
                    </w:rPr>
                  </w:pPr>
                </w:p>
                <w:p w14:paraId="23A0C536" w14:textId="77777777" w:rsidR="001755F2" w:rsidRPr="00C92191" w:rsidRDefault="001755F2" w:rsidP="001820FA">
                  <w:pPr>
                    <w:spacing w:after="0"/>
                    <w:jc w:val="center"/>
                    <w:rPr>
                      <w:b/>
                      <w:strike/>
                    </w:rPr>
                  </w:pPr>
                  <w:r w:rsidRPr="00C92191">
                    <w:rPr>
                      <w:b/>
                    </w:rPr>
                    <w:t>WNIOSEK O DOFINANSOWANIE REALIZACJI PROJEKTU</w:t>
                  </w:r>
                </w:p>
                <w:p w14:paraId="69BA63F5" w14:textId="77777777" w:rsidR="001755F2" w:rsidRPr="00C92191" w:rsidRDefault="001755F2" w:rsidP="001820FA">
                  <w:pPr>
                    <w:autoSpaceDE w:val="0"/>
                    <w:spacing w:after="0"/>
                    <w:jc w:val="center"/>
                    <w:rPr>
                      <w:b/>
                      <w:bCs/>
                    </w:rPr>
                  </w:pPr>
                  <w:r w:rsidRPr="00C92191">
                    <w:rPr>
                      <w:b/>
                      <w:bCs/>
                    </w:rPr>
                    <w:t>Oś priorytetowa 1 Przedsiębiorstwa i innowacje</w:t>
                  </w:r>
                </w:p>
                <w:p w14:paraId="2E99A8D0" w14:textId="77777777" w:rsidR="001755F2" w:rsidRPr="00C92191" w:rsidRDefault="001755F2" w:rsidP="001820FA">
                  <w:pPr>
                    <w:spacing w:after="0"/>
                    <w:jc w:val="center"/>
                    <w:rPr>
                      <w:b/>
                    </w:rPr>
                  </w:pPr>
                  <w:r w:rsidRPr="00C92191">
                    <w:rPr>
                      <w:b/>
                    </w:rPr>
                    <w:t>Działanie 1.2 Innowacyjne przedsiębiorstwa</w:t>
                  </w:r>
                </w:p>
                <w:p w14:paraId="57EE023C" w14:textId="77777777" w:rsidR="001755F2" w:rsidRPr="00C92191" w:rsidRDefault="001755F2" w:rsidP="001820FA">
                  <w:pPr>
                    <w:spacing w:after="0"/>
                    <w:jc w:val="center"/>
                    <w:rPr>
                      <w:b/>
                    </w:rPr>
                  </w:pPr>
                  <w:r w:rsidRPr="00C92191">
                    <w:rPr>
                      <w:b/>
                    </w:rPr>
                    <w:t>Poddziałanie 1.2.</w:t>
                  </w:r>
                  <w:r w:rsidR="00EF1A0E">
                    <w:rPr>
                      <w:b/>
                    </w:rPr>
                    <w:t>1</w:t>
                  </w:r>
                  <w:r w:rsidRPr="00C92191">
                    <w:rPr>
                      <w:b/>
                    </w:rPr>
                    <w:t xml:space="preserve"> Innowacyjne przedsiębiorstwa</w:t>
                  </w:r>
                  <w:r w:rsidR="006D2988">
                    <w:rPr>
                      <w:b/>
                    </w:rPr>
                    <w:t xml:space="preserve"> –</w:t>
                  </w:r>
                  <w:r w:rsidRPr="00C92191">
                    <w:rPr>
                      <w:b/>
                    </w:rPr>
                    <w:t xml:space="preserve"> </w:t>
                  </w:r>
                  <w:r w:rsidR="00EF1A0E">
                    <w:rPr>
                      <w:b/>
                    </w:rPr>
                    <w:t>konkurs horyzontalny</w:t>
                  </w:r>
                </w:p>
                <w:p w14:paraId="60D8AD5C" w14:textId="77777777" w:rsidR="001755F2" w:rsidRPr="00C92191" w:rsidRDefault="001755F2" w:rsidP="001820FA">
                  <w:pPr>
                    <w:spacing w:after="0"/>
                    <w:jc w:val="center"/>
                    <w:rPr>
                      <w:b/>
                    </w:rPr>
                  </w:pPr>
                  <w:r w:rsidRPr="00C92191">
                    <w:rPr>
                      <w:b/>
                    </w:rPr>
                    <w:t>Schemat 1.2 A Wsparcie dla przedsiębiorstw chcących rozpocząć lub rozwinąć działalność B+R</w:t>
                  </w:r>
                </w:p>
                <w:p w14:paraId="737F7C09" w14:textId="77777777" w:rsidR="001755F2" w:rsidRPr="00C92191" w:rsidRDefault="001755F2" w:rsidP="00202CBB">
                  <w:pPr>
                    <w:spacing w:after="0"/>
                    <w:rPr>
                      <w:b/>
                    </w:rPr>
                  </w:pPr>
                </w:p>
                <w:p w14:paraId="7CC64865" w14:textId="77777777" w:rsidR="001755F2" w:rsidRPr="00C92191" w:rsidRDefault="001755F2" w:rsidP="00202CBB">
                  <w:pPr>
                    <w:spacing w:after="0"/>
                    <w:rPr>
                      <w:b/>
                    </w:rPr>
                  </w:pPr>
                </w:p>
                <w:p w14:paraId="5DD456E1" w14:textId="77777777" w:rsidR="001755F2" w:rsidRPr="00202CBB" w:rsidRDefault="001755F2" w:rsidP="001820FA">
                  <w:pPr>
                    <w:spacing w:after="0" w:line="276" w:lineRule="auto"/>
                    <w:jc w:val="right"/>
                    <w:rPr>
                      <w:b/>
                      <w:strike/>
                    </w:rPr>
                  </w:pPr>
                  <w:r w:rsidRPr="00202CBB">
                    <w:rPr>
                      <w:b/>
                    </w:rPr>
                    <w:t>Dolnośląska Instytucja Pośrednicząca</w:t>
                  </w:r>
                </w:p>
                <w:p w14:paraId="3615F03F" w14:textId="77777777" w:rsidR="001755F2" w:rsidRPr="00202CBB" w:rsidRDefault="001755F2" w:rsidP="001820FA">
                  <w:pPr>
                    <w:spacing w:after="0" w:line="276" w:lineRule="auto"/>
                    <w:jc w:val="right"/>
                    <w:rPr>
                      <w:b/>
                      <w:strike/>
                    </w:rPr>
                  </w:pPr>
                  <w:r w:rsidRPr="00202CBB">
                    <w:rPr>
                      <w:b/>
                    </w:rPr>
                    <w:t>ul. Strzegomska 2-4</w:t>
                  </w:r>
                </w:p>
                <w:p w14:paraId="02AE7A0E" w14:textId="77777777" w:rsidR="001755F2" w:rsidRPr="00202CBB" w:rsidRDefault="001755F2" w:rsidP="001820FA">
                  <w:pPr>
                    <w:spacing w:after="0" w:line="276" w:lineRule="auto"/>
                    <w:jc w:val="right"/>
                    <w:rPr>
                      <w:b/>
                      <w:bCs/>
                      <w:strike/>
                    </w:rPr>
                  </w:pPr>
                  <w:r w:rsidRPr="00202CBB">
                    <w:rPr>
                      <w:b/>
                      <w:bCs/>
                    </w:rPr>
                    <w:t>53-611 Wrocław</w:t>
                  </w:r>
                </w:p>
              </w:tc>
            </w:tr>
          </w:tbl>
          <w:p w14:paraId="13BA81E7" w14:textId="77777777" w:rsidR="00EF1A0E" w:rsidRPr="00EF1A0E" w:rsidRDefault="00EF1A0E" w:rsidP="001755F2">
            <w:pPr>
              <w:pStyle w:val="xl33"/>
              <w:spacing w:before="0" w:after="0" w:line="276" w:lineRule="auto"/>
              <w:jc w:val="both"/>
              <w:rPr>
                <w:rFonts w:asciiTheme="minorHAnsi" w:hAnsiTheme="minorHAnsi" w:cs="Arial"/>
                <w:sz w:val="22"/>
                <w:szCs w:val="22"/>
              </w:rPr>
            </w:pPr>
          </w:p>
          <w:p w14:paraId="7516367C"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t>Wniosek o dofinansowanie należy sporządzić według Instrukcji wypełniania wniosku o dofinansowanie projektu dostępnej na stronie internetowej DIP.</w:t>
            </w:r>
          </w:p>
          <w:p w14:paraId="70351C65"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408F3784"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lastRenderedPageBreak/>
              <w:t>W każdym przypadku, w którym jest mowa o kopii dokumentu potwierdzonej za zgodność z oryginałem</w:t>
            </w:r>
            <w:r w:rsidR="00E863A4">
              <w:rPr>
                <w:rFonts w:asciiTheme="minorHAnsi" w:hAnsiTheme="minorHAnsi" w:cs="Arial"/>
                <w:sz w:val="22"/>
                <w:szCs w:val="22"/>
              </w:rPr>
              <w:t>,</w:t>
            </w:r>
            <w:r w:rsidRPr="00202CBB">
              <w:rPr>
                <w:rFonts w:asciiTheme="minorHAnsi" w:hAnsiTheme="minorHAnsi" w:cs="Arial"/>
                <w:sz w:val="22"/>
                <w:szCs w:val="22"/>
              </w:rPr>
              <w:t xml:space="preserve"> należy przez to rozumieć: </w:t>
            </w:r>
          </w:p>
          <w:p w14:paraId="5151A14A"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w:t>
            </w:r>
            <w:r w:rsidR="00B36FCC">
              <w:rPr>
                <w:rFonts w:asciiTheme="minorHAnsi" w:hAnsiTheme="minorHAnsi" w:cs="Arial"/>
                <w:sz w:val="22"/>
                <w:szCs w:val="22"/>
              </w:rPr>
              <w:t xml:space="preserve">       </w:t>
            </w:r>
            <w:r w:rsidRPr="00202CBB">
              <w:rPr>
                <w:rFonts w:asciiTheme="minorHAnsi" w:hAnsiTheme="minorHAnsi" w:cs="Arial"/>
                <w:sz w:val="22"/>
                <w:szCs w:val="22"/>
              </w:rPr>
              <w:t xml:space="preserve">i pieczęcią Wnioskodawcy, lub </w:t>
            </w:r>
          </w:p>
          <w:p w14:paraId="43A561A9"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t xml:space="preserve">– kopię zawierającą na pierwszej stronie dokumentu klauzulę „Za zgodność </w:t>
            </w:r>
            <w:r w:rsidR="00B36FCC">
              <w:rPr>
                <w:rFonts w:asciiTheme="minorHAnsi" w:hAnsiTheme="minorHAnsi" w:cs="Arial"/>
                <w:sz w:val="22"/>
                <w:szCs w:val="22"/>
              </w:rPr>
              <w:t xml:space="preserve">              </w:t>
            </w:r>
            <w:r w:rsidRPr="00202CBB">
              <w:rPr>
                <w:rFonts w:asciiTheme="minorHAnsi" w:hAnsiTheme="minorHAnsi" w:cs="Arial"/>
                <w:sz w:val="22"/>
                <w:szCs w:val="22"/>
              </w:rPr>
              <w:t xml:space="preserve">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3AA058B3"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3477AFBB" w14:textId="46094B84" w:rsidR="001755F2" w:rsidRPr="00202CBB" w:rsidRDefault="001755F2" w:rsidP="001755F2">
            <w:pPr>
              <w:pStyle w:val="xl33"/>
              <w:spacing w:before="0" w:after="0" w:line="276" w:lineRule="auto"/>
              <w:jc w:val="both"/>
              <w:rPr>
                <w:rFonts w:asciiTheme="minorHAnsi" w:hAnsiTheme="minorHAnsi" w:cs="Arial"/>
                <w:sz w:val="22"/>
                <w:szCs w:val="22"/>
              </w:rPr>
            </w:pPr>
            <w:r w:rsidRPr="00FB14DC">
              <w:rPr>
                <w:rFonts w:asciiTheme="minorHAnsi" w:hAnsiTheme="minorHAnsi" w:cs="Arial"/>
                <w:sz w:val="22"/>
                <w:szCs w:val="22"/>
              </w:rPr>
              <w:t xml:space="preserve">Wniosek powinien być trwale spięty w kompletny dokument. </w:t>
            </w:r>
          </w:p>
          <w:p w14:paraId="6E9D7791"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2A00DF54"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FF1BF2">
              <w:rPr>
                <w:rFonts w:asciiTheme="minorHAnsi" w:hAnsiTheme="minorHAnsi" w:cs="Arial"/>
                <w:sz w:val="22"/>
                <w:szCs w:val="22"/>
              </w:rPr>
              <w:t>Wraz z wnioskiem należy dostarczyć pismo przewodnie, na którym zostanie potwierdzony wpływ wniosku do DIP</w:t>
            </w:r>
            <w:r w:rsidR="00EF1A0E" w:rsidRPr="00FF1BF2">
              <w:rPr>
                <w:rFonts w:asciiTheme="minorHAnsi" w:hAnsiTheme="minorHAnsi" w:cs="Arial"/>
                <w:sz w:val="22"/>
                <w:szCs w:val="22"/>
              </w:rPr>
              <w:t xml:space="preserve"> </w:t>
            </w:r>
            <w:r w:rsidR="00151696" w:rsidRPr="00FF1BF2">
              <w:rPr>
                <w:rFonts w:asciiTheme="minorHAnsi" w:hAnsiTheme="minorHAnsi" w:cs="Arial"/>
                <w:sz w:val="22"/>
                <w:szCs w:val="22"/>
              </w:rPr>
              <w:t>(IOK)</w:t>
            </w:r>
            <w:r w:rsidRPr="00FF1BF2">
              <w:rPr>
                <w:rFonts w:asciiTheme="minorHAnsi" w:hAnsiTheme="minorHAnsi" w:cs="Arial"/>
                <w:sz w:val="22"/>
                <w:szCs w:val="22"/>
              </w:rPr>
              <w:t>.</w:t>
            </w:r>
            <w:r w:rsidRPr="00202CBB">
              <w:rPr>
                <w:rFonts w:asciiTheme="minorHAnsi" w:hAnsiTheme="minorHAnsi" w:cs="Arial"/>
                <w:sz w:val="22"/>
                <w:szCs w:val="22"/>
              </w:rPr>
              <w:t xml:space="preserve"> Pismo to powinno zawierać te same informacje, które znajdują się na kopercie. </w:t>
            </w:r>
          </w:p>
          <w:p w14:paraId="7E84517C"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3536F630" w14:textId="77777777" w:rsidR="001755F2" w:rsidRPr="00202CBB" w:rsidRDefault="001755F2" w:rsidP="001755F2">
            <w:pPr>
              <w:pStyle w:val="xl33"/>
              <w:spacing w:before="0" w:after="0" w:line="276" w:lineRule="auto"/>
              <w:jc w:val="both"/>
              <w:rPr>
                <w:rFonts w:asciiTheme="minorHAnsi" w:hAnsiTheme="minorHAnsi" w:cs="Arial"/>
                <w:sz w:val="22"/>
                <w:szCs w:val="22"/>
              </w:rPr>
            </w:pPr>
            <w:r w:rsidRPr="00202CBB">
              <w:rPr>
                <w:rFonts w:asciiTheme="minorHAnsi" w:hAnsiTheme="minorHAnsi" w:cs="Arial"/>
                <w:sz w:val="22"/>
                <w:szCs w:val="22"/>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w:t>
            </w:r>
          </w:p>
          <w:p w14:paraId="188F57E5" w14:textId="77777777" w:rsidR="001755F2" w:rsidRPr="00202CBB" w:rsidRDefault="001755F2" w:rsidP="001755F2">
            <w:pPr>
              <w:pStyle w:val="xl33"/>
              <w:spacing w:before="0" w:after="0" w:line="276" w:lineRule="auto"/>
              <w:jc w:val="both"/>
              <w:rPr>
                <w:rFonts w:asciiTheme="minorHAnsi" w:hAnsiTheme="minorHAnsi" w:cs="Arial"/>
                <w:sz w:val="22"/>
                <w:szCs w:val="22"/>
              </w:rPr>
            </w:pPr>
          </w:p>
          <w:p w14:paraId="4E2BB878" w14:textId="77777777" w:rsidR="009D4CE2" w:rsidRPr="00C92191" w:rsidRDefault="001755F2" w:rsidP="001755F2">
            <w:pPr>
              <w:autoSpaceDE w:val="0"/>
              <w:autoSpaceDN w:val="0"/>
              <w:adjustRightInd w:val="0"/>
              <w:jc w:val="both"/>
              <w:rPr>
                <w:rFonts w:eastAsia="Calibri"/>
                <w:bCs/>
              </w:rPr>
            </w:pPr>
            <w:r w:rsidRPr="00202CBB">
              <w:rPr>
                <w:rFonts w:cs="Aria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tc>
      </w:tr>
      <w:tr w:rsidR="005D75D6" w:rsidRPr="005A5BAB" w14:paraId="34AC4E2A" w14:textId="77777777" w:rsidTr="00B36FCC">
        <w:tc>
          <w:tcPr>
            <w:tcW w:w="824" w:type="dxa"/>
            <w:shd w:val="clear" w:color="auto" w:fill="auto"/>
          </w:tcPr>
          <w:p w14:paraId="779612F1" w14:textId="77777777" w:rsidR="005D75D6" w:rsidRPr="005A5BAB" w:rsidRDefault="00F36A73" w:rsidP="005D75D6">
            <w:pPr>
              <w:autoSpaceDE w:val="0"/>
              <w:autoSpaceDN w:val="0"/>
              <w:adjustRightInd w:val="0"/>
              <w:spacing w:line="360" w:lineRule="auto"/>
              <w:ind w:left="113"/>
              <w:rPr>
                <w:b/>
              </w:rPr>
            </w:pPr>
            <w:r>
              <w:rPr>
                <w:b/>
              </w:rPr>
              <w:lastRenderedPageBreak/>
              <w:t>10</w:t>
            </w:r>
            <w:r w:rsidR="005D75D6" w:rsidRPr="005A5BAB">
              <w:rPr>
                <w:b/>
              </w:rPr>
              <w:t>.</w:t>
            </w:r>
          </w:p>
        </w:tc>
        <w:tc>
          <w:tcPr>
            <w:tcW w:w="1843" w:type="dxa"/>
            <w:shd w:val="clear" w:color="auto" w:fill="auto"/>
          </w:tcPr>
          <w:p w14:paraId="5361A50E" w14:textId="77777777" w:rsidR="005D75D6" w:rsidRPr="005A5BAB" w:rsidRDefault="009C226E" w:rsidP="005D75D6">
            <w:pPr>
              <w:spacing w:after="100" w:afterAutospacing="1"/>
              <w:rPr>
                <w:b/>
              </w:rPr>
            </w:pPr>
            <w:r w:rsidRPr="005A5BAB">
              <w:rPr>
                <w:b/>
              </w:rPr>
              <w:t xml:space="preserve">Uzupełnienia oraz </w:t>
            </w:r>
            <w:r w:rsidRPr="005A5BAB">
              <w:rPr>
                <w:b/>
              </w:rPr>
              <w:br/>
            </w:r>
            <w:r w:rsidR="007F5477">
              <w:rPr>
                <w:b/>
              </w:rPr>
              <w:t>wycofanie wniosku</w:t>
            </w:r>
          </w:p>
          <w:p w14:paraId="6405ED84" w14:textId="77777777" w:rsidR="005D75D6" w:rsidRPr="005A5BAB" w:rsidRDefault="005D75D6" w:rsidP="005D75D6">
            <w:pPr>
              <w:autoSpaceDE w:val="0"/>
              <w:autoSpaceDN w:val="0"/>
              <w:adjustRightInd w:val="0"/>
              <w:rPr>
                <w:b/>
                <w:u w:val="single"/>
              </w:rPr>
            </w:pPr>
          </w:p>
          <w:p w14:paraId="5275BC37" w14:textId="77777777" w:rsidR="005D75D6" w:rsidRPr="005A5BAB" w:rsidRDefault="005D75D6" w:rsidP="005D75D6">
            <w:pPr>
              <w:autoSpaceDE w:val="0"/>
              <w:autoSpaceDN w:val="0"/>
              <w:adjustRightInd w:val="0"/>
              <w:rPr>
                <w:b/>
              </w:rPr>
            </w:pPr>
          </w:p>
        </w:tc>
        <w:tc>
          <w:tcPr>
            <w:tcW w:w="7654" w:type="dxa"/>
            <w:shd w:val="clear" w:color="auto" w:fill="auto"/>
            <w:vAlign w:val="center"/>
          </w:tcPr>
          <w:p w14:paraId="09C26CF7" w14:textId="77777777" w:rsidR="007F5477" w:rsidRPr="00202CBB" w:rsidRDefault="007F5477" w:rsidP="007F5477">
            <w:pPr>
              <w:tabs>
                <w:tab w:val="left" w:pos="0"/>
                <w:tab w:val="left" w:pos="709"/>
              </w:tabs>
              <w:spacing w:after="0" w:line="276" w:lineRule="auto"/>
              <w:jc w:val="both"/>
            </w:pPr>
            <w:r w:rsidRPr="00202CBB">
              <w:t>Wezwanie do poprawienia oczywistej omyłki lub uzupełnienia braku formalnego, o ile zostaną one stwierdzone, może nastąpić na każdym etapie oceny spełnienia kryteriów wyboru projektów (zarówno oceny formalnej, jak i merytorycznej)</w:t>
            </w:r>
            <w:r w:rsidRPr="00202CBB">
              <w:rPr>
                <w:rFonts w:eastAsia="Times New Roman" w:cs="Times New Roman"/>
                <w:lang w:eastAsia="pl-PL"/>
              </w:rPr>
              <w:t xml:space="preserve"> </w:t>
            </w:r>
            <w:r w:rsidRPr="00202CBB">
              <w:t xml:space="preserve">o ile zostaną one stwierdzone, w trybie art. 43 ustawy </w:t>
            </w:r>
            <w:r w:rsidR="00CC7450">
              <w:t>wdrożeniowej</w:t>
            </w:r>
            <w:r w:rsidRPr="00202CBB">
              <w:t xml:space="preserve">. </w:t>
            </w:r>
          </w:p>
          <w:p w14:paraId="02DAF130" w14:textId="77777777" w:rsidR="00CC7450" w:rsidRDefault="00CC7450" w:rsidP="007F5477">
            <w:pPr>
              <w:autoSpaceDE w:val="0"/>
              <w:autoSpaceDN w:val="0"/>
              <w:adjustRightInd w:val="0"/>
              <w:spacing w:after="0" w:line="276" w:lineRule="auto"/>
              <w:jc w:val="both"/>
              <w:rPr>
                <w:rFonts w:cs="Times New Roman"/>
              </w:rPr>
            </w:pPr>
          </w:p>
          <w:p w14:paraId="24636D6B" w14:textId="77777777" w:rsidR="007F5477" w:rsidRPr="00202CBB" w:rsidRDefault="007F5477" w:rsidP="007F5477">
            <w:pPr>
              <w:autoSpaceDE w:val="0"/>
              <w:autoSpaceDN w:val="0"/>
              <w:adjustRightInd w:val="0"/>
              <w:spacing w:after="0" w:line="276" w:lineRule="auto"/>
              <w:jc w:val="both"/>
              <w:rPr>
                <w:rFonts w:cs="Times New Roman"/>
              </w:rPr>
            </w:pPr>
            <w:r w:rsidRPr="00202CBB">
              <w:rPr>
                <w:rFonts w:cs="Times New Roman"/>
              </w:rPr>
              <w:t xml:space="preserve">W przypadku stwierdzenia we wniosku o dofinansowanie braków formalnych lub oczywistych omyłek DIP wzywa </w:t>
            </w:r>
            <w:r w:rsidRPr="00202CBB">
              <w:rPr>
                <w:rFonts w:cs="Arial"/>
              </w:rPr>
              <w:t>Wnioskodawcę</w:t>
            </w:r>
            <w:r w:rsidRPr="00202CBB">
              <w:rPr>
                <w:rFonts w:cs="Times New Roman"/>
              </w:rPr>
              <w:t xml:space="preserve"> do uzupełnienia wniosku lub poprawienia w nim oczywistej omyłki w terminie nie krótszym niż 7 dni </w:t>
            </w:r>
            <w:r w:rsidR="00E261AD">
              <w:rPr>
                <w:rFonts w:cs="Times New Roman"/>
              </w:rPr>
              <w:t xml:space="preserve">roboczych </w:t>
            </w:r>
            <w:r w:rsidRPr="00202CBB">
              <w:rPr>
                <w:rFonts w:cs="Times New Roman"/>
              </w:rPr>
              <w:t>od dnia otrzymania informacji.</w:t>
            </w:r>
          </w:p>
          <w:p w14:paraId="15697772" w14:textId="77777777" w:rsidR="00CC7450" w:rsidRDefault="00CC7450" w:rsidP="007F5477">
            <w:pPr>
              <w:autoSpaceDE w:val="0"/>
              <w:autoSpaceDN w:val="0"/>
              <w:adjustRightInd w:val="0"/>
              <w:spacing w:after="0" w:line="276" w:lineRule="auto"/>
              <w:jc w:val="both"/>
            </w:pPr>
          </w:p>
          <w:p w14:paraId="0A18052B" w14:textId="77777777" w:rsidR="007F5477" w:rsidRPr="00202CBB" w:rsidRDefault="007F5477" w:rsidP="007F5477">
            <w:pPr>
              <w:autoSpaceDE w:val="0"/>
              <w:autoSpaceDN w:val="0"/>
              <w:adjustRightInd w:val="0"/>
              <w:spacing w:after="0" w:line="276" w:lineRule="auto"/>
              <w:jc w:val="both"/>
            </w:pPr>
            <w:r w:rsidRPr="00202CBB">
              <w:t xml:space="preserve">Niepoprawienie w terminie lub niepoprawienie wszystkich braków i omyłek lub wprowadzenie zmian, niewynikających z pisma i powodujących istotną modyfikację wniosku spowoduje pozostawienie wniosku bez rozpatrzenia </w:t>
            </w:r>
            <w:r w:rsidRPr="00202CBB">
              <w:br/>
              <w:t xml:space="preserve">i </w:t>
            </w:r>
            <w:r w:rsidRPr="00202CBB">
              <w:rPr>
                <w:rFonts w:cs="Arial"/>
              </w:rPr>
              <w:t>niedopuszczenie projektu do dalszej oceny</w:t>
            </w:r>
            <w:r w:rsidRPr="00202CBB">
              <w:t>.</w:t>
            </w:r>
          </w:p>
          <w:p w14:paraId="568AF14D" w14:textId="77777777" w:rsidR="00CC7450" w:rsidRDefault="00CC7450" w:rsidP="007F5477">
            <w:pPr>
              <w:spacing w:after="0" w:line="276" w:lineRule="auto"/>
              <w:jc w:val="both"/>
              <w:rPr>
                <w:rFonts w:eastAsia="Calibri" w:cs="Arial"/>
              </w:rPr>
            </w:pPr>
          </w:p>
          <w:p w14:paraId="2B57F708" w14:textId="77777777" w:rsidR="003A7465" w:rsidRDefault="003A7465" w:rsidP="003A7465">
            <w:pPr>
              <w:shd w:val="clear" w:color="auto" w:fill="FFFFFF" w:themeFill="background1"/>
              <w:spacing w:after="0" w:line="276" w:lineRule="auto"/>
              <w:jc w:val="both"/>
              <w:rPr>
                <w:rFonts w:eastAsia="Calibri" w:cs="Arial"/>
              </w:rPr>
            </w:pPr>
            <w:r w:rsidRPr="003A7465">
              <w:rPr>
                <w:rFonts w:cs="Arial"/>
              </w:rPr>
              <w:t xml:space="preserve">Uzupełnienie braków formalnych lub poprawa oczywistych omyłek nie jest </w:t>
            </w:r>
            <w:r w:rsidRPr="003A7465">
              <w:rPr>
                <w:rFonts w:cs="Arial"/>
              </w:rPr>
              <w:lastRenderedPageBreak/>
              <w:t xml:space="preserve">dokonywana w oparciu o kryteria wyboru projektów, </w:t>
            </w:r>
            <w:r w:rsidRPr="003A7465">
              <w:rPr>
                <w:rFonts w:cs="Arial"/>
              </w:rPr>
              <w:br/>
              <w:t>w związku z tym Wnioskodawcy, w przypadku pozostawienia jego wniosku o dofinansowanie bez rozpatrzenia, nie przysługuje protest w rozumieniu rozdziału 15 ustawy wdrożeniowej.</w:t>
            </w:r>
          </w:p>
          <w:p w14:paraId="68ACC280" w14:textId="77777777" w:rsidR="00CC7450" w:rsidRDefault="00CC7450" w:rsidP="007F5477">
            <w:pPr>
              <w:autoSpaceDE w:val="0"/>
              <w:autoSpaceDN w:val="0"/>
              <w:adjustRightInd w:val="0"/>
              <w:spacing w:after="0" w:line="276" w:lineRule="auto"/>
              <w:jc w:val="both"/>
              <w:rPr>
                <w:rFonts w:eastAsia="Calibri" w:cs="Times New Roman"/>
              </w:rPr>
            </w:pPr>
          </w:p>
          <w:p w14:paraId="46AE851C" w14:textId="77777777" w:rsidR="007F5477" w:rsidRPr="00202CBB" w:rsidRDefault="007F5477" w:rsidP="007F5477">
            <w:pPr>
              <w:autoSpaceDE w:val="0"/>
              <w:autoSpaceDN w:val="0"/>
              <w:adjustRightInd w:val="0"/>
              <w:spacing w:after="0" w:line="276" w:lineRule="auto"/>
              <w:jc w:val="both"/>
              <w:rPr>
                <w:rFonts w:eastAsia="Calibri" w:cs="Times New Roman"/>
              </w:rPr>
            </w:pPr>
            <w:r w:rsidRPr="00202CBB">
              <w:rPr>
                <w:rFonts w:eastAsia="Calibri" w:cs="Times New Roman"/>
              </w:rPr>
              <w:t xml:space="preserve">Po uzupełnieniu/poprawie wniosku o dofinansowanie ocena  jest kontynuowana. </w:t>
            </w:r>
          </w:p>
          <w:p w14:paraId="3035707E" w14:textId="77777777" w:rsidR="007F5477" w:rsidRPr="00202CBB" w:rsidRDefault="007F5477" w:rsidP="007F5477">
            <w:pPr>
              <w:spacing w:after="0" w:line="276" w:lineRule="auto"/>
              <w:ind w:right="20"/>
              <w:jc w:val="both"/>
              <w:rPr>
                <w:rFonts w:eastAsia="Calibri" w:cs="Calibri"/>
              </w:rPr>
            </w:pPr>
          </w:p>
          <w:p w14:paraId="0D296C24" w14:textId="77777777" w:rsidR="007F5477" w:rsidRPr="00202CBB" w:rsidRDefault="007F5477" w:rsidP="007F5477">
            <w:pPr>
              <w:spacing w:after="0" w:line="276" w:lineRule="auto"/>
              <w:ind w:right="20"/>
              <w:jc w:val="both"/>
              <w:rPr>
                <w:rFonts w:eastAsia="Calibri" w:cs="Calibri"/>
              </w:rPr>
            </w:pPr>
            <w:r w:rsidRPr="00202CBB">
              <w:rPr>
                <w:rFonts w:eastAsia="Calibri" w:cs="Calibri"/>
              </w:rPr>
              <w:t xml:space="preserve">Przez </w:t>
            </w:r>
            <w:r w:rsidRPr="00202CBB">
              <w:rPr>
                <w:rFonts w:eastAsia="Calibri" w:cs="Calibri"/>
                <w:b/>
              </w:rPr>
              <w:t>„istotną modyfikację"</w:t>
            </w:r>
            <w:r w:rsidRPr="00202CBB">
              <w:rPr>
                <w:rFonts w:eastAsia="Calibri" w:cs="Calibri"/>
              </w:rPr>
              <w:t xml:space="preserve"> należy w szczególności rozumieć modyfikację dotyczącą elementów treściowych wniosku, której skutkiem jest zmiana: </w:t>
            </w:r>
          </w:p>
          <w:p w14:paraId="092656CE" w14:textId="77777777" w:rsidR="007F5477" w:rsidRPr="00202CBB" w:rsidRDefault="007F5477" w:rsidP="007F5477">
            <w:pPr>
              <w:spacing w:after="0" w:line="276" w:lineRule="auto"/>
              <w:ind w:right="20"/>
              <w:jc w:val="both"/>
              <w:rPr>
                <w:rFonts w:eastAsia="Calibri" w:cs="Calibri"/>
              </w:rPr>
            </w:pPr>
            <w:r w:rsidRPr="00202CBB">
              <w:rPr>
                <w:rFonts w:eastAsia="Calibri" w:cs="Calibri"/>
              </w:rPr>
              <w:t xml:space="preserve">- podmiotowa (np. zmiana Wnioskodawcy, podmiotu/podmiotów realizujących, partnerów) dopuszcza się wyłącznie zmiany wnikające wprost z przepisów prawa, </w:t>
            </w:r>
          </w:p>
          <w:p w14:paraId="1EDCD961" w14:textId="77777777" w:rsidR="007F5477" w:rsidRPr="00202CBB" w:rsidRDefault="007F5477" w:rsidP="007F5477">
            <w:pPr>
              <w:spacing w:after="0" w:line="276" w:lineRule="auto"/>
              <w:ind w:right="20"/>
              <w:jc w:val="both"/>
              <w:rPr>
                <w:rFonts w:eastAsia="Calibri" w:cs="Calibri"/>
              </w:rPr>
            </w:pPr>
            <w:r w:rsidRPr="00202CBB">
              <w:rPr>
                <w:rFonts w:eastAsia="Calibri" w:cs="Calibri"/>
              </w:rPr>
              <w:t>- przedmiotowa (np. zakres rzeczowy, skrócony opis projektu, kategorie kosztów, zmiany wartości projektu niewynikających z oczywistych omyłek i błędów rachunkowych),</w:t>
            </w:r>
          </w:p>
          <w:p w14:paraId="198C2F17" w14:textId="77777777" w:rsidR="007F5477" w:rsidRPr="00202CBB" w:rsidRDefault="007F5477" w:rsidP="007F5477">
            <w:pPr>
              <w:spacing w:after="0" w:line="276" w:lineRule="auto"/>
              <w:ind w:right="20"/>
              <w:jc w:val="both"/>
              <w:rPr>
                <w:rFonts w:eastAsia="Calibri" w:cs="Calibri"/>
              </w:rPr>
            </w:pPr>
            <w:r w:rsidRPr="00202CBB">
              <w:rPr>
                <w:rFonts w:eastAsia="Calibri" w:cs="Calibri"/>
              </w:rPr>
              <w:t xml:space="preserve">- celów projektu, </w:t>
            </w:r>
          </w:p>
          <w:p w14:paraId="31F73875" w14:textId="77777777" w:rsidR="007F5477" w:rsidRPr="00202CBB" w:rsidRDefault="007F5477" w:rsidP="007F5477">
            <w:pPr>
              <w:spacing w:after="0" w:line="276" w:lineRule="auto"/>
              <w:ind w:right="20"/>
              <w:jc w:val="both"/>
              <w:rPr>
                <w:rFonts w:eastAsia="Calibri" w:cs="Calibri"/>
              </w:rPr>
            </w:pPr>
            <w:r w:rsidRPr="00202CBB">
              <w:rPr>
                <w:rFonts w:eastAsia="Calibri" w:cs="Calibri"/>
              </w:rPr>
              <w:t>- wskaźników monitoringowych, w tym ich wartości docelowych niewynikających z omyłki lub celów mających wpływ na kryteria wyboru projektów.</w:t>
            </w:r>
          </w:p>
          <w:p w14:paraId="743DB5B2" w14:textId="77777777" w:rsidR="00CC7450" w:rsidRDefault="00CC7450" w:rsidP="007F5477">
            <w:pPr>
              <w:tabs>
                <w:tab w:val="left" w:pos="0"/>
                <w:tab w:val="left" w:pos="709"/>
              </w:tabs>
              <w:spacing w:after="0" w:line="276" w:lineRule="auto"/>
              <w:jc w:val="both"/>
            </w:pPr>
          </w:p>
          <w:p w14:paraId="7E705BA8" w14:textId="77777777" w:rsidR="007F5477" w:rsidRPr="00202CBB" w:rsidRDefault="007F5477" w:rsidP="007F5477">
            <w:pPr>
              <w:tabs>
                <w:tab w:val="left" w:pos="0"/>
                <w:tab w:val="left" w:pos="709"/>
              </w:tabs>
              <w:spacing w:after="0" w:line="276" w:lineRule="auto"/>
              <w:jc w:val="both"/>
            </w:pPr>
            <w:r w:rsidRPr="00202CBB">
              <w:t>Ostateczna ocena</w:t>
            </w:r>
            <w:r w:rsidR="00E863A4">
              <w:t>,</w:t>
            </w:r>
            <w:r w:rsidRPr="00202CBB">
              <w:t xml:space="preserve"> czy uzupełnienie wniosku o dofinansowanie lub poprawienie w nim oczywistej omyłki doprowadziło do istotnej modyfikacji wniosku o dofinansowanie, o której mowa w art. 43 ust. 2 ustawy wdrożeniowej, jest dokonywana przez DIP. </w:t>
            </w:r>
          </w:p>
          <w:p w14:paraId="37792EBF" w14:textId="77777777" w:rsidR="007F5477" w:rsidRPr="00202CBB" w:rsidRDefault="007F5477" w:rsidP="007F5477">
            <w:pPr>
              <w:autoSpaceDE w:val="0"/>
              <w:autoSpaceDN w:val="0"/>
              <w:adjustRightInd w:val="0"/>
              <w:spacing w:after="0" w:line="276" w:lineRule="auto"/>
              <w:jc w:val="both"/>
              <w:rPr>
                <w:rFonts w:cs="Times New Roman"/>
                <w:b/>
              </w:rPr>
            </w:pPr>
          </w:p>
          <w:p w14:paraId="3F0332D3" w14:textId="77777777" w:rsidR="007F5477" w:rsidRPr="00202CBB" w:rsidRDefault="007F5477" w:rsidP="007F5477">
            <w:pPr>
              <w:autoSpaceDE w:val="0"/>
              <w:autoSpaceDN w:val="0"/>
              <w:adjustRightInd w:val="0"/>
              <w:spacing w:after="0" w:line="276" w:lineRule="auto"/>
              <w:jc w:val="both"/>
              <w:rPr>
                <w:rFonts w:cs="Times New Roman"/>
                <w:b/>
              </w:rPr>
            </w:pPr>
            <w:r w:rsidRPr="00202CBB">
              <w:rPr>
                <w:rFonts w:cs="Times New Roman"/>
                <w:b/>
              </w:rPr>
              <w:t>Wycofanie wniosku:</w:t>
            </w:r>
          </w:p>
          <w:p w14:paraId="78C18F88" w14:textId="77777777" w:rsidR="005D75D6" w:rsidRPr="00C92191" w:rsidRDefault="007F5477" w:rsidP="00E60D23">
            <w:pPr>
              <w:autoSpaceDE w:val="0"/>
              <w:autoSpaceDN w:val="0"/>
              <w:adjustRightInd w:val="0"/>
              <w:spacing w:before="120" w:after="120" w:line="240" w:lineRule="auto"/>
              <w:jc w:val="both"/>
            </w:pPr>
            <w:r w:rsidRPr="00202CBB">
              <w:rPr>
                <w:rFonts w:cs="Times New Roman"/>
              </w:rPr>
              <w:t>Wniosek o dofinansowanie może zostać wycofany na każdym etapie oceny na pisemną prośbę Wnioskodawcy. Wycofany wniosek nie bierze udziału w dalszej ocenie</w:t>
            </w:r>
            <w:r w:rsidR="006D2988">
              <w:rPr>
                <w:rFonts w:cs="Times New Roman"/>
              </w:rPr>
              <w:t>,</w:t>
            </w:r>
            <w:r w:rsidRPr="00202CBB">
              <w:rPr>
                <w:rFonts w:cs="Times New Roman"/>
              </w:rPr>
              <w:t xml:space="preserve"> o czym Wnioskodawca jest niezwłocznie informowany.</w:t>
            </w:r>
          </w:p>
        </w:tc>
      </w:tr>
      <w:tr w:rsidR="005D75D6" w:rsidRPr="005A5BAB" w14:paraId="41D41C87" w14:textId="77777777" w:rsidTr="00B36FCC">
        <w:tc>
          <w:tcPr>
            <w:tcW w:w="824" w:type="dxa"/>
            <w:shd w:val="clear" w:color="auto" w:fill="auto"/>
          </w:tcPr>
          <w:p w14:paraId="513F818A" w14:textId="77777777" w:rsidR="005D75D6" w:rsidRPr="005A5BAB" w:rsidRDefault="003B0A7D" w:rsidP="005D75D6">
            <w:pPr>
              <w:autoSpaceDE w:val="0"/>
              <w:autoSpaceDN w:val="0"/>
              <w:adjustRightInd w:val="0"/>
              <w:spacing w:line="360" w:lineRule="auto"/>
              <w:ind w:left="113"/>
              <w:rPr>
                <w:b/>
              </w:rPr>
            </w:pPr>
            <w:r w:rsidRPr="005A5BAB">
              <w:rPr>
                <w:b/>
              </w:rPr>
              <w:lastRenderedPageBreak/>
              <w:t>1</w:t>
            </w:r>
            <w:r w:rsidR="00F36A73">
              <w:rPr>
                <w:b/>
              </w:rPr>
              <w:t>1</w:t>
            </w:r>
            <w:r w:rsidR="005D75D6" w:rsidRPr="005A5BAB">
              <w:rPr>
                <w:b/>
              </w:rPr>
              <w:t>.</w:t>
            </w:r>
          </w:p>
        </w:tc>
        <w:tc>
          <w:tcPr>
            <w:tcW w:w="1843" w:type="dxa"/>
            <w:shd w:val="clear" w:color="auto" w:fill="auto"/>
          </w:tcPr>
          <w:p w14:paraId="0C5974A3" w14:textId="77777777" w:rsidR="005D75D6" w:rsidRPr="005A5BAB" w:rsidRDefault="005D75D6" w:rsidP="005D75D6">
            <w:pPr>
              <w:autoSpaceDE w:val="0"/>
              <w:autoSpaceDN w:val="0"/>
              <w:adjustRightInd w:val="0"/>
              <w:rPr>
                <w:b/>
              </w:rPr>
            </w:pPr>
            <w:r w:rsidRPr="005A5BAB">
              <w:rPr>
                <w:b/>
              </w:rPr>
              <w:t>Wzór wniosku o dofinansowanie projektu</w:t>
            </w:r>
          </w:p>
        </w:tc>
        <w:tc>
          <w:tcPr>
            <w:tcW w:w="7654" w:type="dxa"/>
            <w:shd w:val="clear" w:color="auto" w:fill="auto"/>
            <w:vAlign w:val="center"/>
          </w:tcPr>
          <w:p w14:paraId="5EDC3B19" w14:textId="77777777" w:rsidR="005D75D6" w:rsidRPr="00C92191" w:rsidRDefault="00D27CBA" w:rsidP="00CC7450">
            <w:pPr>
              <w:spacing w:after="120" w:line="276" w:lineRule="auto"/>
              <w:jc w:val="both"/>
            </w:pPr>
            <w:r w:rsidRPr="00202CBB">
              <w:t>Wzór wniosku o dofinansowanie projektu, którym należy się posługiwać</w:t>
            </w:r>
            <w:r w:rsidR="00E863A4">
              <w:t>,</w:t>
            </w:r>
            <w:r w:rsidRPr="00202CBB">
              <w:t xml:space="preserve"> ubiegając się o dofinansowanie projektu w ramach danego konkursu</w:t>
            </w:r>
            <w:r w:rsidR="00E863A4">
              <w:t>,</w:t>
            </w:r>
            <w:r w:rsidRPr="00202CBB">
              <w:t xml:space="preserve"> stanowi załącznik nr 1</w:t>
            </w:r>
            <w:r w:rsidR="003B39A1" w:rsidRPr="00202CBB">
              <w:t xml:space="preserve"> do niniejszego regulaminu</w:t>
            </w:r>
            <w:r w:rsidRPr="00202CBB">
              <w:t>, a</w:t>
            </w:r>
            <w:r w:rsidR="001B5D9C" w:rsidRPr="00202CBB">
              <w:t xml:space="preserve"> </w:t>
            </w:r>
            <w:r w:rsidRPr="00202CBB">
              <w:t xml:space="preserve">instrukcja jego wypełniania </w:t>
            </w:r>
            <w:r w:rsidR="00C7260B" w:rsidRPr="00202CBB">
              <w:t>dostępna jest na st</w:t>
            </w:r>
            <w:r w:rsidR="001820FA" w:rsidRPr="00C92191">
              <w:t>r</w:t>
            </w:r>
            <w:r w:rsidR="00C7260B" w:rsidRPr="00C92191">
              <w:t>onie internetowej DIP</w:t>
            </w:r>
            <w:r w:rsidR="00CC7450">
              <w:t>.</w:t>
            </w:r>
            <w:r w:rsidR="00C7260B" w:rsidRPr="00C92191">
              <w:t xml:space="preserve"> </w:t>
            </w:r>
          </w:p>
        </w:tc>
      </w:tr>
      <w:tr w:rsidR="005D75D6" w:rsidRPr="005A5BAB" w14:paraId="1A73B5E0" w14:textId="77777777" w:rsidTr="00B36FCC">
        <w:tc>
          <w:tcPr>
            <w:tcW w:w="824" w:type="dxa"/>
            <w:shd w:val="clear" w:color="auto" w:fill="auto"/>
          </w:tcPr>
          <w:p w14:paraId="015736D9" w14:textId="77777777" w:rsidR="005D75D6" w:rsidRPr="005A5BAB" w:rsidRDefault="003B0A7D" w:rsidP="005D75D6">
            <w:pPr>
              <w:autoSpaceDE w:val="0"/>
              <w:autoSpaceDN w:val="0"/>
              <w:adjustRightInd w:val="0"/>
              <w:spacing w:line="360" w:lineRule="auto"/>
              <w:ind w:left="113"/>
              <w:rPr>
                <w:b/>
              </w:rPr>
            </w:pPr>
            <w:r w:rsidRPr="005A5BAB">
              <w:rPr>
                <w:b/>
              </w:rPr>
              <w:t>1</w:t>
            </w:r>
            <w:r w:rsidR="00F36A73">
              <w:rPr>
                <w:b/>
              </w:rPr>
              <w:t>2</w:t>
            </w:r>
            <w:r w:rsidR="005D75D6" w:rsidRPr="005A5BAB">
              <w:rPr>
                <w:b/>
              </w:rPr>
              <w:t>.</w:t>
            </w:r>
          </w:p>
        </w:tc>
        <w:tc>
          <w:tcPr>
            <w:tcW w:w="1843" w:type="dxa"/>
            <w:shd w:val="clear" w:color="auto" w:fill="auto"/>
          </w:tcPr>
          <w:p w14:paraId="09DFC11B" w14:textId="77777777" w:rsidR="005D75D6" w:rsidRPr="005A5BAB" w:rsidRDefault="005D75D6" w:rsidP="005D75D6">
            <w:pPr>
              <w:autoSpaceDE w:val="0"/>
              <w:autoSpaceDN w:val="0"/>
              <w:adjustRightInd w:val="0"/>
              <w:rPr>
                <w:b/>
              </w:rPr>
            </w:pPr>
            <w:r w:rsidRPr="005A5BAB">
              <w:rPr>
                <w:b/>
              </w:rPr>
              <w:t>Wzór umowy o dofinansowanie projektu</w:t>
            </w:r>
          </w:p>
        </w:tc>
        <w:tc>
          <w:tcPr>
            <w:tcW w:w="7654" w:type="dxa"/>
            <w:shd w:val="clear" w:color="auto" w:fill="auto"/>
            <w:vAlign w:val="center"/>
          </w:tcPr>
          <w:p w14:paraId="67FFEAF8" w14:textId="77777777" w:rsidR="005D75D6" w:rsidRPr="00C92191" w:rsidRDefault="00D858B6" w:rsidP="002C551A">
            <w:pPr>
              <w:autoSpaceDE w:val="0"/>
              <w:autoSpaceDN w:val="0"/>
              <w:adjustRightInd w:val="0"/>
              <w:spacing w:before="120" w:after="120" w:line="240" w:lineRule="auto"/>
              <w:jc w:val="both"/>
            </w:pPr>
            <w:r w:rsidRPr="00C92191">
              <w:t>Wzór umowy o dofinansowanie projektu, która będzie zawierana z wnioskodawcami projektów wybranych do dofinansowania</w:t>
            </w:r>
            <w:r w:rsidR="00E863A4">
              <w:t>,</w:t>
            </w:r>
            <w:r w:rsidRPr="00C92191">
              <w:t xml:space="preserve"> stanowi załącznik </w:t>
            </w:r>
            <w:r w:rsidR="0021795B" w:rsidRPr="00CD167A">
              <w:t xml:space="preserve">nr </w:t>
            </w:r>
            <w:r w:rsidR="00254A46" w:rsidRPr="00C92191">
              <w:t xml:space="preserve">3 </w:t>
            </w:r>
            <w:r w:rsidRPr="00C92191">
              <w:t xml:space="preserve">do </w:t>
            </w:r>
            <w:r w:rsidR="001836CE" w:rsidRPr="00C92191">
              <w:t>niniejszego R</w:t>
            </w:r>
            <w:r w:rsidRPr="00C92191">
              <w:t>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w:t>
            </w:r>
          </w:p>
          <w:p w14:paraId="5FE62058" w14:textId="77777777" w:rsidR="003B39A1" w:rsidRPr="00C92191" w:rsidRDefault="003B39A1" w:rsidP="002C551A">
            <w:pPr>
              <w:autoSpaceDE w:val="0"/>
              <w:autoSpaceDN w:val="0"/>
              <w:adjustRightInd w:val="0"/>
              <w:spacing w:before="120" w:after="120" w:line="240" w:lineRule="auto"/>
              <w:jc w:val="both"/>
            </w:pPr>
            <w:r w:rsidRPr="00202CBB">
              <w:t xml:space="preserve">Wzór umowy o dofinansowanie projektu stanowi minimalny zakres oraz przedmiot praw i obowiązków Stron Umowy i może być przez Strony Umowy zgodnie uzupełniany o inne postanowienia niezbędne i istotne dla realizacji Projektu. </w:t>
            </w:r>
            <w:r w:rsidRPr="00202CBB">
              <w:rPr>
                <w:bCs/>
              </w:rPr>
              <w:t xml:space="preserve">Postanowienia stanowiące uzupełnienie treści umowy </w:t>
            </w:r>
            <w:r w:rsidRPr="00202CBB">
              <w:t>o dofinansowanie projektu</w:t>
            </w:r>
            <w:r w:rsidRPr="00202CBB">
              <w:rPr>
                <w:bCs/>
              </w:rPr>
              <w:t xml:space="preserve"> nie mogą być jednak sprzeczne z postanowieniami zawartymi w jej treści jak i z m.in. systemem realizacji RPO WD 2014-2020 oraz przepisami prawa wspólnotowego i polskiego, pod rygorem nieważności czynności prawnej.</w:t>
            </w:r>
          </w:p>
        </w:tc>
      </w:tr>
      <w:tr w:rsidR="005D75D6" w:rsidRPr="005A5BAB" w14:paraId="02B926F4" w14:textId="77777777" w:rsidTr="00B36FCC">
        <w:tc>
          <w:tcPr>
            <w:tcW w:w="824" w:type="dxa"/>
            <w:shd w:val="clear" w:color="auto" w:fill="auto"/>
          </w:tcPr>
          <w:p w14:paraId="6415070C" w14:textId="77777777" w:rsidR="005D75D6" w:rsidRPr="005A5BAB" w:rsidRDefault="003A7469" w:rsidP="005D75D6">
            <w:pPr>
              <w:autoSpaceDE w:val="0"/>
              <w:autoSpaceDN w:val="0"/>
              <w:adjustRightInd w:val="0"/>
              <w:spacing w:line="360" w:lineRule="auto"/>
              <w:ind w:left="113"/>
              <w:rPr>
                <w:b/>
              </w:rPr>
            </w:pPr>
            <w:r w:rsidRPr="005A5BAB">
              <w:rPr>
                <w:b/>
              </w:rPr>
              <w:lastRenderedPageBreak/>
              <w:t>1</w:t>
            </w:r>
            <w:r w:rsidR="00F36A73">
              <w:rPr>
                <w:b/>
              </w:rPr>
              <w:t>3</w:t>
            </w:r>
            <w:r w:rsidR="005D75D6" w:rsidRPr="005A5BAB">
              <w:rPr>
                <w:b/>
              </w:rPr>
              <w:t>.</w:t>
            </w:r>
          </w:p>
        </w:tc>
        <w:tc>
          <w:tcPr>
            <w:tcW w:w="1843" w:type="dxa"/>
            <w:shd w:val="clear" w:color="auto" w:fill="auto"/>
          </w:tcPr>
          <w:p w14:paraId="15BC4BCD" w14:textId="77777777" w:rsidR="005D75D6" w:rsidRPr="005A5BAB" w:rsidRDefault="005D75D6" w:rsidP="005D75D6">
            <w:pPr>
              <w:autoSpaceDE w:val="0"/>
              <w:autoSpaceDN w:val="0"/>
              <w:adjustRightInd w:val="0"/>
              <w:rPr>
                <w:b/>
              </w:rPr>
            </w:pPr>
            <w:r w:rsidRPr="005A5BAB">
              <w:rPr>
                <w:b/>
              </w:rPr>
              <w:t>Kryteria wyboru projektów wraz z podaniem ich znaczenia</w:t>
            </w:r>
          </w:p>
        </w:tc>
        <w:tc>
          <w:tcPr>
            <w:tcW w:w="7654" w:type="dxa"/>
            <w:shd w:val="clear" w:color="auto" w:fill="auto"/>
            <w:vAlign w:val="center"/>
          </w:tcPr>
          <w:p w14:paraId="73B4B549" w14:textId="77777777" w:rsidR="001820FA" w:rsidRPr="00202CBB" w:rsidRDefault="00CC7450" w:rsidP="001820FA">
            <w:pPr>
              <w:pStyle w:val="Tekstpodstawowy2"/>
              <w:spacing w:after="0" w:line="276" w:lineRule="auto"/>
              <w:jc w:val="both"/>
              <w:rPr>
                <w:rFonts w:asciiTheme="minorHAnsi" w:hAnsiTheme="minorHAnsi"/>
                <w:bCs/>
                <w:iCs/>
                <w:sz w:val="22"/>
                <w:szCs w:val="22"/>
              </w:rPr>
            </w:pPr>
            <w:r>
              <w:rPr>
                <w:rFonts w:asciiTheme="minorHAnsi" w:hAnsiTheme="minorHAnsi"/>
                <w:sz w:val="22"/>
                <w:szCs w:val="22"/>
              </w:rPr>
              <w:t>D</w:t>
            </w:r>
            <w:r w:rsidR="001C0A8B">
              <w:rPr>
                <w:rFonts w:asciiTheme="minorHAnsi" w:hAnsiTheme="minorHAnsi"/>
                <w:sz w:val="22"/>
                <w:szCs w:val="22"/>
              </w:rPr>
              <w:t>IP</w:t>
            </w:r>
            <w:r>
              <w:rPr>
                <w:rFonts w:asciiTheme="minorHAnsi" w:hAnsiTheme="minorHAnsi"/>
                <w:sz w:val="22"/>
                <w:szCs w:val="22"/>
              </w:rPr>
              <w:t xml:space="preserve"> dokona wyboru wniosków o dofinansowanie projektu na podstawie </w:t>
            </w:r>
            <w:r w:rsidR="001820FA" w:rsidRPr="00202CBB">
              <w:rPr>
                <w:rFonts w:asciiTheme="minorHAnsi" w:hAnsiTheme="minorHAnsi"/>
                <w:sz w:val="22"/>
                <w:szCs w:val="22"/>
              </w:rPr>
              <w:t xml:space="preserve"> </w:t>
            </w:r>
            <w:r w:rsidR="001820FA" w:rsidRPr="00202CBB">
              <w:rPr>
                <w:rFonts w:asciiTheme="minorHAnsi" w:hAnsiTheme="minorHAnsi"/>
                <w:iCs/>
                <w:sz w:val="22"/>
                <w:szCs w:val="22"/>
              </w:rPr>
              <w:t xml:space="preserve">zatwierdzonych </w:t>
            </w:r>
            <w:r w:rsidR="001820FA" w:rsidRPr="00CD167A">
              <w:rPr>
                <w:rFonts w:asciiTheme="minorHAnsi" w:hAnsiTheme="minorHAnsi"/>
                <w:iCs/>
                <w:sz w:val="22"/>
                <w:szCs w:val="22"/>
              </w:rPr>
              <w:t xml:space="preserve">Uchwałą </w:t>
            </w:r>
            <w:r w:rsidR="001820FA" w:rsidRPr="00F36A73">
              <w:rPr>
                <w:rFonts w:asciiTheme="minorHAnsi" w:hAnsiTheme="minorHAnsi"/>
                <w:iCs/>
                <w:sz w:val="22"/>
                <w:szCs w:val="22"/>
              </w:rPr>
              <w:t xml:space="preserve">Nr </w:t>
            </w:r>
            <w:r w:rsidR="00561CBE" w:rsidRPr="00F36A73">
              <w:rPr>
                <w:rFonts w:asciiTheme="minorHAnsi" w:hAnsiTheme="minorHAnsi"/>
                <w:iCs/>
                <w:sz w:val="22"/>
                <w:szCs w:val="22"/>
              </w:rPr>
              <w:t>52</w:t>
            </w:r>
            <w:r w:rsidR="001820FA" w:rsidRPr="00F36A73">
              <w:rPr>
                <w:rFonts w:asciiTheme="minorHAnsi" w:hAnsiTheme="minorHAnsi"/>
                <w:iCs/>
                <w:sz w:val="22"/>
                <w:szCs w:val="22"/>
              </w:rPr>
              <w:t>/1</w:t>
            </w:r>
            <w:r w:rsidR="00561CBE" w:rsidRPr="00F36A73">
              <w:rPr>
                <w:rFonts w:asciiTheme="minorHAnsi" w:hAnsiTheme="minorHAnsi"/>
                <w:iCs/>
                <w:sz w:val="22"/>
                <w:szCs w:val="22"/>
              </w:rPr>
              <w:t>7</w:t>
            </w:r>
            <w:r w:rsidR="001820FA" w:rsidRPr="00CD167A">
              <w:rPr>
                <w:rFonts w:asciiTheme="minorHAnsi" w:hAnsiTheme="minorHAnsi"/>
                <w:iCs/>
                <w:sz w:val="22"/>
                <w:szCs w:val="22"/>
              </w:rPr>
              <w:t xml:space="preserve"> Komitetu Monitorującego Regionalny Program Operacyjny Województwa Dolnośląskiego 2014-2020 z </w:t>
            </w:r>
            <w:r w:rsidR="00561CBE" w:rsidRPr="00F36A73">
              <w:rPr>
                <w:rFonts w:asciiTheme="minorHAnsi" w:hAnsiTheme="minorHAnsi"/>
                <w:iCs/>
                <w:sz w:val="22"/>
                <w:szCs w:val="22"/>
              </w:rPr>
              <w:t>1</w:t>
            </w:r>
            <w:r w:rsidR="00671C2F" w:rsidRPr="00F36A73">
              <w:rPr>
                <w:rFonts w:asciiTheme="minorHAnsi" w:hAnsiTheme="minorHAnsi"/>
                <w:iCs/>
                <w:sz w:val="22"/>
                <w:szCs w:val="22"/>
              </w:rPr>
              <w:t xml:space="preserve">6 </w:t>
            </w:r>
            <w:r w:rsidR="00561CBE">
              <w:rPr>
                <w:rFonts w:asciiTheme="minorHAnsi" w:hAnsiTheme="minorHAnsi"/>
                <w:iCs/>
                <w:sz w:val="22"/>
                <w:szCs w:val="22"/>
              </w:rPr>
              <w:t>lutego</w:t>
            </w:r>
            <w:r w:rsidR="00561CBE" w:rsidRPr="00CD167A">
              <w:rPr>
                <w:rFonts w:asciiTheme="minorHAnsi" w:hAnsiTheme="minorHAnsi"/>
                <w:iCs/>
                <w:sz w:val="22"/>
                <w:szCs w:val="22"/>
              </w:rPr>
              <w:t xml:space="preserve"> </w:t>
            </w:r>
            <w:r w:rsidR="001820FA" w:rsidRPr="00CD167A">
              <w:rPr>
                <w:rFonts w:asciiTheme="minorHAnsi" w:hAnsiTheme="minorHAnsi"/>
                <w:iCs/>
                <w:sz w:val="22"/>
                <w:szCs w:val="22"/>
              </w:rPr>
              <w:t>201</w:t>
            </w:r>
            <w:r w:rsidR="00561CBE">
              <w:rPr>
                <w:rFonts w:asciiTheme="minorHAnsi" w:hAnsiTheme="minorHAnsi"/>
                <w:iCs/>
                <w:sz w:val="22"/>
                <w:szCs w:val="22"/>
              </w:rPr>
              <w:t>7</w:t>
            </w:r>
            <w:r w:rsidR="001820FA" w:rsidRPr="00CD167A">
              <w:rPr>
                <w:rFonts w:asciiTheme="minorHAnsi" w:hAnsiTheme="minorHAnsi"/>
                <w:iCs/>
                <w:sz w:val="22"/>
                <w:szCs w:val="22"/>
              </w:rPr>
              <w:t xml:space="preserve"> r</w:t>
            </w:r>
            <w:r w:rsidR="001820FA" w:rsidRPr="00202CBB">
              <w:rPr>
                <w:rFonts w:asciiTheme="minorHAnsi" w:hAnsiTheme="minorHAnsi"/>
                <w:iCs/>
                <w:sz w:val="22"/>
                <w:szCs w:val="22"/>
              </w:rPr>
              <w:t>.</w:t>
            </w:r>
            <w:r w:rsidR="001820FA" w:rsidRPr="00202CBB">
              <w:rPr>
                <w:rFonts w:asciiTheme="minorHAnsi" w:hAnsiTheme="minorHAnsi"/>
                <w:sz w:val="22"/>
                <w:szCs w:val="22"/>
              </w:rPr>
              <w:t xml:space="preserve"> </w:t>
            </w:r>
            <w:r w:rsidR="001820FA" w:rsidRPr="00202CBB">
              <w:rPr>
                <w:rFonts w:asciiTheme="minorHAnsi" w:hAnsiTheme="minorHAnsi"/>
                <w:bCs/>
                <w:iCs/>
                <w:sz w:val="22"/>
                <w:szCs w:val="22"/>
              </w:rPr>
              <w:t>„</w:t>
            </w:r>
            <w:r w:rsidR="001820FA" w:rsidRPr="00202CBB">
              <w:rPr>
                <w:rFonts w:asciiTheme="minorHAnsi" w:hAnsiTheme="minorHAnsi"/>
                <w:bCs/>
                <w:i/>
                <w:iCs/>
                <w:sz w:val="22"/>
                <w:szCs w:val="22"/>
              </w:rPr>
              <w:t xml:space="preserve">Kryteriów wyboru projektów w ramach RPO WD 2014-2020”. </w:t>
            </w:r>
            <w:r w:rsidR="001820FA" w:rsidRPr="00202CBB">
              <w:rPr>
                <w:rFonts w:asciiTheme="minorHAnsi" w:hAnsiTheme="minorHAnsi"/>
                <w:iCs/>
                <w:sz w:val="22"/>
                <w:szCs w:val="22"/>
              </w:rPr>
              <w:t>Kryteria dla Działania 1.2, Poddziałanie 1.2.</w:t>
            </w:r>
            <w:r w:rsidR="00640047">
              <w:rPr>
                <w:rFonts w:asciiTheme="minorHAnsi" w:hAnsiTheme="minorHAnsi"/>
                <w:iCs/>
                <w:sz w:val="22"/>
                <w:szCs w:val="22"/>
              </w:rPr>
              <w:t>1</w:t>
            </w:r>
            <w:r w:rsidR="001820FA" w:rsidRPr="00202CBB">
              <w:rPr>
                <w:rFonts w:asciiTheme="minorHAnsi" w:hAnsiTheme="minorHAnsi"/>
                <w:iCs/>
                <w:sz w:val="22"/>
                <w:szCs w:val="22"/>
              </w:rPr>
              <w:t>, Schemat 1.2 A</w:t>
            </w:r>
            <w:r w:rsidR="001820FA" w:rsidRPr="00202CBB">
              <w:rPr>
                <w:rFonts w:asciiTheme="minorHAnsi" w:hAnsiTheme="minorHAnsi"/>
                <w:bCs/>
                <w:iCs/>
                <w:sz w:val="22"/>
                <w:szCs w:val="22"/>
              </w:rPr>
              <w:t xml:space="preserve"> stanowią załącznik nr </w:t>
            </w:r>
            <w:r w:rsidR="00254A46" w:rsidRPr="00202CBB">
              <w:rPr>
                <w:rFonts w:asciiTheme="minorHAnsi" w:hAnsiTheme="minorHAnsi"/>
                <w:bCs/>
                <w:iCs/>
                <w:sz w:val="22"/>
                <w:szCs w:val="22"/>
              </w:rPr>
              <w:t xml:space="preserve">2 </w:t>
            </w:r>
            <w:r w:rsidR="001820FA" w:rsidRPr="00202CBB">
              <w:rPr>
                <w:rFonts w:asciiTheme="minorHAnsi" w:hAnsiTheme="minorHAnsi"/>
                <w:bCs/>
                <w:iCs/>
                <w:sz w:val="22"/>
                <w:szCs w:val="22"/>
              </w:rPr>
              <w:t xml:space="preserve">do niniejszego Regulaminu. </w:t>
            </w:r>
          </w:p>
          <w:p w14:paraId="769BAC19" w14:textId="77777777" w:rsidR="001820FA" w:rsidRPr="00202CBB" w:rsidRDefault="001820FA" w:rsidP="001820FA">
            <w:pPr>
              <w:pStyle w:val="Tekstpodstawowy2"/>
              <w:spacing w:after="0" w:line="276" w:lineRule="auto"/>
              <w:jc w:val="both"/>
              <w:rPr>
                <w:rFonts w:asciiTheme="minorHAnsi" w:hAnsiTheme="minorHAnsi"/>
                <w:sz w:val="22"/>
                <w:szCs w:val="22"/>
              </w:rPr>
            </w:pPr>
            <w:r w:rsidRPr="00202CBB">
              <w:rPr>
                <w:rFonts w:asciiTheme="minorHAnsi" w:hAnsiTheme="minorHAnsi"/>
                <w:sz w:val="22"/>
                <w:szCs w:val="22"/>
              </w:rPr>
              <w:t>Tylko wniosek który:</w:t>
            </w:r>
          </w:p>
          <w:p w14:paraId="4D264194" w14:textId="77777777" w:rsidR="008A117E" w:rsidRPr="00202CBB" w:rsidRDefault="008A117E" w:rsidP="008A117E">
            <w:pPr>
              <w:pStyle w:val="Tekstpodstawowy2"/>
              <w:numPr>
                <w:ilvl w:val="0"/>
                <w:numId w:val="42"/>
              </w:numPr>
              <w:spacing w:after="0" w:line="276" w:lineRule="auto"/>
              <w:jc w:val="both"/>
              <w:rPr>
                <w:rFonts w:asciiTheme="minorHAnsi" w:hAnsiTheme="minorHAnsi"/>
                <w:bCs/>
                <w:iCs/>
                <w:sz w:val="22"/>
                <w:szCs w:val="22"/>
              </w:rPr>
            </w:pPr>
            <w:r w:rsidRPr="00824D41">
              <w:rPr>
                <w:rFonts w:asciiTheme="minorHAnsi" w:hAnsiTheme="minorHAnsi"/>
                <w:sz w:val="22"/>
                <w:szCs w:val="22"/>
              </w:rPr>
              <w:t xml:space="preserve">w wyniku przeprowadzonej punktowanej oceny merytorycznej uzyska nie mniej niż 15% punktów (tzn. nie mniej </w:t>
            </w:r>
            <w:r w:rsidRPr="00CD167A">
              <w:rPr>
                <w:rFonts w:asciiTheme="minorHAnsi" w:hAnsiTheme="minorHAnsi"/>
                <w:sz w:val="22"/>
                <w:szCs w:val="22"/>
              </w:rPr>
              <w:t xml:space="preserve">niż </w:t>
            </w:r>
            <w:r w:rsidR="00DC7370" w:rsidRPr="00CD167A">
              <w:rPr>
                <w:rFonts w:asciiTheme="minorHAnsi" w:hAnsiTheme="minorHAnsi"/>
                <w:sz w:val="22"/>
                <w:szCs w:val="22"/>
              </w:rPr>
              <w:t>3</w:t>
            </w:r>
            <w:r w:rsidRPr="00CD167A">
              <w:rPr>
                <w:rFonts w:asciiTheme="minorHAnsi" w:hAnsiTheme="minorHAnsi"/>
                <w:sz w:val="22"/>
                <w:szCs w:val="22"/>
              </w:rPr>
              <w:t xml:space="preserve"> pkt.</w:t>
            </w:r>
            <w:r w:rsidRPr="00CD167A">
              <w:rPr>
                <w:rFonts w:asciiTheme="minorHAnsi" w:hAnsiTheme="minorHAnsi"/>
                <w:sz w:val="22"/>
                <w:szCs w:val="22"/>
                <w:vertAlign w:val="superscript"/>
              </w:rPr>
              <w:footnoteReference w:id="7"/>
            </w:r>
            <w:r w:rsidRPr="00CD167A">
              <w:rPr>
                <w:rFonts w:asciiTheme="minorHAnsi" w:hAnsiTheme="minorHAnsi"/>
                <w:sz w:val="22"/>
                <w:szCs w:val="22"/>
              </w:rPr>
              <w:t>)</w:t>
            </w:r>
            <w:r w:rsidRPr="00824D41">
              <w:rPr>
                <w:rFonts w:asciiTheme="minorHAnsi" w:hAnsiTheme="minorHAnsi"/>
                <w:sz w:val="22"/>
                <w:szCs w:val="22"/>
              </w:rPr>
              <w:t xml:space="preserve"> możliwych do </w:t>
            </w:r>
            <w:r w:rsidRPr="00824D41">
              <w:rPr>
                <w:rFonts w:asciiTheme="minorHAnsi" w:eastAsiaTheme="minorHAnsi" w:hAnsiTheme="minorHAnsi" w:cstheme="minorBidi"/>
                <w:sz w:val="22"/>
                <w:szCs w:val="22"/>
                <w:lang w:eastAsia="en-US"/>
              </w:rPr>
              <w:t>zdobycia na podstawie</w:t>
            </w:r>
            <w:r w:rsidRPr="00824D41">
              <w:rPr>
                <w:rFonts w:asciiTheme="minorHAnsi" w:hAnsiTheme="minorHAnsi"/>
                <w:sz w:val="22"/>
                <w:szCs w:val="22"/>
              </w:rPr>
              <w:t xml:space="preserve"> kryteriów merytorycznych ogólnych</w:t>
            </w:r>
            <w:r w:rsidR="002D2A78">
              <w:rPr>
                <w:rFonts w:asciiTheme="minorHAnsi" w:hAnsiTheme="minorHAnsi"/>
                <w:sz w:val="22"/>
                <w:szCs w:val="22"/>
              </w:rPr>
              <w:t>,</w:t>
            </w:r>
            <w:r w:rsidRPr="00824D41">
              <w:rPr>
                <w:rFonts w:asciiTheme="minorHAnsi" w:hAnsiTheme="minorHAnsi"/>
                <w:sz w:val="22"/>
                <w:szCs w:val="22"/>
              </w:rPr>
              <w:t xml:space="preserve"> otrzyma pozytywną ocenę merytoryczną</w:t>
            </w:r>
            <w:r w:rsidR="002D2A78">
              <w:rPr>
                <w:rFonts w:asciiTheme="minorHAnsi" w:eastAsiaTheme="minorHAnsi" w:hAnsiTheme="minorHAnsi" w:cstheme="minorBidi"/>
                <w:sz w:val="22"/>
                <w:szCs w:val="22"/>
                <w:lang w:eastAsia="en-US"/>
              </w:rPr>
              <w:t>;</w:t>
            </w:r>
          </w:p>
          <w:p w14:paraId="4FAEA667" w14:textId="77777777" w:rsidR="008A117E" w:rsidRPr="001C0211" w:rsidRDefault="008A117E" w:rsidP="008A117E">
            <w:pPr>
              <w:pStyle w:val="Tekstpodstawowy2"/>
              <w:numPr>
                <w:ilvl w:val="0"/>
                <w:numId w:val="42"/>
              </w:numPr>
              <w:spacing w:after="0" w:line="276" w:lineRule="auto"/>
              <w:jc w:val="both"/>
              <w:rPr>
                <w:rFonts w:asciiTheme="minorHAnsi" w:hAnsiTheme="minorHAnsi"/>
                <w:bCs/>
                <w:iCs/>
                <w:sz w:val="22"/>
                <w:szCs w:val="22"/>
              </w:rPr>
            </w:pPr>
            <w:r w:rsidRPr="00824D41">
              <w:rPr>
                <w:rFonts w:asciiTheme="minorHAnsi" w:eastAsiaTheme="minorHAnsi" w:hAnsiTheme="minorHAnsi" w:cstheme="minorBidi"/>
                <w:sz w:val="22"/>
                <w:szCs w:val="22"/>
                <w:lang w:eastAsia="en-US"/>
              </w:rPr>
              <w:t xml:space="preserve">w wyniku przeprowadzonej punktowanej oceny merytorycznej uzyska nie mniej niż 25% punktów (tzn. nie mniej </w:t>
            </w:r>
            <w:r w:rsidRPr="00CD167A">
              <w:rPr>
                <w:rFonts w:asciiTheme="minorHAnsi" w:eastAsiaTheme="minorHAnsi" w:hAnsiTheme="minorHAnsi" w:cstheme="minorBidi"/>
                <w:sz w:val="22"/>
                <w:szCs w:val="22"/>
                <w:lang w:eastAsia="en-US"/>
              </w:rPr>
              <w:t xml:space="preserve">niż </w:t>
            </w:r>
            <w:r w:rsidR="00DC7370" w:rsidRPr="00CD167A">
              <w:rPr>
                <w:rFonts w:asciiTheme="minorHAnsi" w:eastAsiaTheme="minorHAnsi" w:hAnsiTheme="minorHAnsi" w:cstheme="minorBidi"/>
                <w:sz w:val="22"/>
                <w:szCs w:val="22"/>
                <w:lang w:eastAsia="en-US"/>
              </w:rPr>
              <w:t>5</w:t>
            </w:r>
            <w:r w:rsidRPr="00CD167A">
              <w:rPr>
                <w:rFonts w:asciiTheme="minorHAnsi" w:eastAsiaTheme="minorHAnsi" w:hAnsiTheme="minorHAnsi" w:cstheme="minorBidi"/>
                <w:sz w:val="22"/>
                <w:szCs w:val="22"/>
                <w:lang w:eastAsia="en-US"/>
              </w:rPr>
              <w:t xml:space="preserve"> pkt</w:t>
            </w:r>
            <w:r w:rsidRPr="00CD167A">
              <w:rPr>
                <w:rFonts w:asciiTheme="minorHAnsi" w:eastAsiaTheme="minorHAnsi" w:hAnsiTheme="minorHAnsi" w:cstheme="minorBidi"/>
                <w:sz w:val="22"/>
                <w:szCs w:val="22"/>
                <w:vertAlign w:val="superscript"/>
                <w:lang w:eastAsia="en-US"/>
              </w:rPr>
              <w:footnoteReference w:id="8"/>
            </w:r>
            <w:r w:rsidRPr="00CD167A">
              <w:rPr>
                <w:rFonts w:asciiTheme="minorHAnsi" w:eastAsiaTheme="minorHAnsi" w:hAnsiTheme="minorHAnsi" w:cstheme="minorBidi"/>
                <w:sz w:val="22"/>
                <w:szCs w:val="22"/>
                <w:lang w:eastAsia="en-US"/>
              </w:rPr>
              <w:t>) możliwych</w:t>
            </w:r>
            <w:r w:rsidRPr="00824D41">
              <w:rPr>
                <w:rFonts w:asciiTheme="minorHAnsi" w:eastAsiaTheme="minorHAnsi" w:hAnsiTheme="minorHAnsi" w:cstheme="minorBidi"/>
                <w:sz w:val="22"/>
                <w:szCs w:val="22"/>
                <w:lang w:eastAsia="en-US"/>
              </w:rPr>
              <w:t xml:space="preserve"> do zdobycia na podstawie kryteriów merytorycznych specyficznych</w:t>
            </w:r>
            <w:r w:rsidR="002D2A78">
              <w:rPr>
                <w:rFonts w:asciiTheme="minorHAnsi" w:eastAsiaTheme="minorHAnsi" w:hAnsiTheme="minorHAnsi" w:cstheme="minorBidi"/>
                <w:sz w:val="22"/>
                <w:szCs w:val="22"/>
                <w:lang w:eastAsia="en-US"/>
              </w:rPr>
              <w:t>,</w:t>
            </w:r>
            <w:r w:rsidRPr="00824D41">
              <w:rPr>
                <w:rFonts w:asciiTheme="minorHAnsi" w:eastAsiaTheme="minorHAnsi" w:hAnsiTheme="minorHAnsi" w:cstheme="minorBidi"/>
                <w:sz w:val="22"/>
                <w:szCs w:val="22"/>
                <w:lang w:eastAsia="en-US"/>
              </w:rPr>
              <w:t xml:space="preserve"> otrzyma pozytywną ocenę merytoryczną</w:t>
            </w:r>
            <w:r w:rsidR="002D2A78">
              <w:rPr>
                <w:rFonts w:asciiTheme="minorHAnsi" w:eastAsiaTheme="minorHAnsi" w:hAnsiTheme="minorHAnsi" w:cstheme="minorBidi"/>
                <w:sz w:val="22"/>
                <w:szCs w:val="22"/>
                <w:lang w:eastAsia="en-US"/>
              </w:rPr>
              <w:t>;</w:t>
            </w:r>
          </w:p>
          <w:p w14:paraId="7A329CE0" w14:textId="77777777" w:rsidR="005D75D6" w:rsidRPr="00C92191" w:rsidRDefault="005D75D6" w:rsidP="00B36FCC">
            <w:pPr>
              <w:pStyle w:val="Tekstpodstawowy2"/>
              <w:spacing w:after="0" w:line="276" w:lineRule="auto"/>
              <w:ind w:left="721"/>
              <w:jc w:val="both"/>
              <w:rPr>
                <w:rFonts w:asciiTheme="minorHAnsi" w:hAnsiTheme="minorHAnsi"/>
                <w:sz w:val="22"/>
                <w:szCs w:val="22"/>
              </w:rPr>
            </w:pPr>
          </w:p>
        </w:tc>
      </w:tr>
      <w:tr w:rsidR="005D75D6" w:rsidRPr="005A5BAB" w14:paraId="4FE6A5B5" w14:textId="77777777" w:rsidTr="00B36FCC">
        <w:tc>
          <w:tcPr>
            <w:tcW w:w="824" w:type="dxa"/>
            <w:shd w:val="clear" w:color="auto" w:fill="auto"/>
          </w:tcPr>
          <w:p w14:paraId="14180F92" w14:textId="77777777" w:rsidR="005D75D6" w:rsidRPr="005A5BAB" w:rsidRDefault="005D75D6" w:rsidP="00947D38">
            <w:pPr>
              <w:autoSpaceDE w:val="0"/>
              <w:autoSpaceDN w:val="0"/>
              <w:adjustRightInd w:val="0"/>
              <w:spacing w:line="360" w:lineRule="auto"/>
              <w:ind w:left="113"/>
              <w:rPr>
                <w:b/>
              </w:rPr>
            </w:pPr>
            <w:r w:rsidRPr="005A5BAB">
              <w:rPr>
                <w:b/>
              </w:rPr>
              <w:t>1</w:t>
            </w:r>
            <w:r w:rsidR="00F36A73">
              <w:rPr>
                <w:b/>
              </w:rPr>
              <w:t>4</w:t>
            </w:r>
            <w:r w:rsidRPr="005A5BAB">
              <w:rPr>
                <w:b/>
              </w:rPr>
              <w:t>.</w:t>
            </w:r>
          </w:p>
        </w:tc>
        <w:tc>
          <w:tcPr>
            <w:tcW w:w="1843" w:type="dxa"/>
            <w:shd w:val="clear" w:color="auto" w:fill="auto"/>
          </w:tcPr>
          <w:p w14:paraId="7A1A1EF7" w14:textId="77777777" w:rsidR="005D75D6" w:rsidRPr="005A5BAB" w:rsidRDefault="00947D38" w:rsidP="005D75D6">
            <w:pPr>
              <w:autoSpaceDE w:val="0"/>
              <w:autoSpaceDN w:val="0"/>
              <w:adjustRightInd w:val="0"/>
              <w:rPr>
                <w:b/>
              </w:rPr>
            </w:pPr>
            <w:r w:rsidRPr="005A5BAB">
              <w:rPr>
                <w:b/>
              </w:rPr>
              <w:t>Zasady finansowania projektu</w:t>
            </w:r>
          </w:p>
        </w:tc>
        <w:tc>
          <w:tcPr>
            <w:tcW w:w="7654" w:type="dxa"/>
            <w:shd w:val="clear" w:color="auto" w:fill="auto"/>
            <w:vAlign w:val="center"/>
          </w:tcPr>
          <w:p w14:paraId="5722F326" w14:textId="77777777" w:rsidR="005D75D6" w:rsidRPr="00C92191" w:rsidRDefault="005D75D6" w:rsidP="005D75D6">
            <w:pPr>
              <w:pStyle w:val="Default"/>
              <w:jc w:val="both"/>
              <w:rPr>
                <w:rFonts w:asciiTheme="minorHAnsi" w:hAnsiTheme="minorHAnsi"/>
                <w:color w:val="auto"/>
                <w:sz w:val="22"/>
                <w:szCs w:val="22"/>
              </w:rPr>
            </w:pPr>
            <w:r w:rsidRPr="00C92191">
              <w:rPr>
                <w:rFonts w:asciiTheme="minorHAnsi" w:hAnsiTheme="minorHAnsi"/>
                <w:color w:val="auto"/>
                <w:sz w:val="22"/>
                <w:szCs w:val="22"/>
              </w:rPr>
              <w:t>Zgodnie z postanowieniami Harmonogramu naborów wniosków o dofinansowanie w trybie konkursowym dla  RPO WD</w:t>
            </w:r>
            <w:r w:rsidR="009C226E" w:rsidRPr="00C92191">
              <w:rPr>
                <w:rFonts w:asciiTheme="minorHAnsi" w:hAnsiTheme="minorHAnsi"/>
                <w:color w:val="auto"/>
                <w:sz w:val="22"/>
                <w:szCs w:val="22"/>
              </w:rPr>
              <w:t xml:space="preserve"> 2014-2020, przyjętego Uchwałą </w:t>
            </w:r>
            <w:r w:rsidRPr="00C92191">
              <w:rPr>
                <w:rFonts w:asciiTheme="minorHAnsi" w:hAnsiTheme="minorHAnsi"/>
                <w:color w:val="auto"/>
                <w:sz w:val="22"/>
                <w:szCs w:val="22"/>
              </w:rPr>
              <w:t>Zarządu Województwa Dolnośląskiego na realizację Poddziałania 1.2.</w:t>
            </w:r>
            <w:r w:rsidR="00640047">
              <w:rPr>
                <w:rFonts w:asciiTheme="minorHAnsi" w:hAnsiTheme="minorHAnsi"/>
                <w:color w:val="auto"/>
                <w:sz w:val="22"/>
                <w:szCs w:val="22"/>
              </w:rPr>
              <w:t>1</w:t>
            </w:r>
            <w:r w:rsidRPr="00C92191">
              <w:rPr>
                <w:rFonts w:asciiTheme="minorHAnsi" w:hAnsiTheme="minorHAnsi"/>
                <w:color w:val="auto"/>
                <w:sz w:val="22"/>
                <w:szCs w:val="22"/>
              </w:rPr>
              <w:t xml:space="preserve"> Schemat 1.2 A przewidziano kwotę :</w:t>
            </w:r>
          </w:p>
          <w:p w14:paraId="72D6D7BC" w14:textId="77777777" w:rsidR="005D75D6" w:rsidRPr="00C92191" w:rsidRDefault="005D75D6" w:rsidP="005D75D6">
            <w:pPr>
              <w:pStyle w:val="Default"/>
              <w:jc w:val="both"/>
              <w:rPr>
                <w:rFonts w:asciiTheme="minorHAnsi" w:hAnsiTheme="minorHAnsi"/>
                <w:color w:val="auto"/>
                <w:sz w:val="22"/>
                <w:szCs w:val="22"/>
              </w:rPr>
            </w:pPr>
          </w:p>
          <w:p w14:paraId="371F4CD2" w14:textId="77777777" w:rsidR="00A87520" w:rsidRPr="00C92191" w:rsidRDefault="00A87520" w:rsidP="005D75D6">
            <w:pPr>
              <w:pStyle w:val="Default"/>
              <w:jc w:val="both"/>
              <w:rPr>
                <w:rFonts w:asciiTheme="minorHAnsi" w:hAnsiTheme="minorHAnsi"/>
                <w:color w:val="auto"/>
                <w:sz w:val="22"/>
                <w:szCs w:val="22"/>
              </w:rPr>
            </w:pPr>
          </w:p>
          <w:p w14:paraId="46D2E224" w14:textId="77777777" w:rsidR="00A87520" w:rsidRPr="00C92191" w:rsidRDefault="00CC7450" w:rsidP="00A87520">
            <w:pPr>
              <w:pStyle w:val="Default"/>
              <w:jc w:val="center"/>
              <w:rPr>
                <w:rFonts w:asciiTheme="minorHAnsi" w:hAnsiTheme="minorHAnsi"/>
                <w:color w:val="auto"/>
                <w:sz w:val="22"/>
                <w:szCs w:val="22"/>
              </w:rPr>
            </w:pPr>
            <w:r>
              <w:rPr>
                <w:rFonts w:asciiTheme="minorHAnsi" w:eastAsia="Calibri" w:hAnsiTheme="minorHAnsi"/>
                <w:b/>
                <w:color w:val="auto"/>
                <w:sz w:val="22"/>
                <w:szCs w:val="22"/>
              </w:rPr>
              <w:t>20 000 000</w:t>
            </w:r>
            <w:r w:rsidR="002F13AD" w:rsidRPr="00C92191">
              <w:rPr>
                <w:rFonts w:asciiTheme="minorHAnsi" w:eastAsia="Calibri" w:hAnsiTheme="minorHAnsi"/>
                <w:b/>
                <w:color w:val="auto"/>
                <w:sz w:val="22"/>
                <w:szCs w:val="22"/>
              </w:rPr>
              <w:t xml:space="preserve"> </w:t>
            </w:r>
            <w:r w:rsidR="001B5D9C" w:rsidRPr="00C92191">
              <w:rPr>
                <w:rFonts w:asciiTheme="minorHAnsi" w:eastAsia="Calibri" w:hAnsiTheme="minorHAnsi"/>
                <w:b/>
                <w:color w:val="auto"/>
                <w:sz w:val="22"/>
                <w:szCs w:val="22"/>
              </w:rPr>
              <w:t>EUR</w:t>
            </w:r>
          </w:p>
          <w:p w14:paraId="233A4E5B" w14:textId="77777777" w:rsidR="005D75D6" w:rsidRPr="00C92191" w:rsidRDefault="0021795B" w:rsidP="00A87520">
            <w:pPr>
              <w:pStyle w:val="Default"/>
              <w:jc w:val="center"/>
              <w:rPr>
                <w:rFonts w:asciiTheme="minorHAnsi" w:hAnsiTheme="minorHAnsi"/>
                <w:color w:val="auto"/>
                <w:sz w:val="22"/>
                <w:szCs w:val="22"/>
              </w:rPr>
            </w:pPr>
            <w:r w:rsidRPr="00CD167A">
              <w:rPr>
                <w:rFonts w:asciiTheme="minorHAnsi" w:hAnsiTheme="minorHAnsi"/>
                <w:color w:val="auto"/>
                <w:sz w:val="22"/>
                <w:szCs w:val="22"/>
              </w:rPr>
              <w:t>(</w:t>
            </w:r>
            <w:r w:rsidR="007B12D4">
              <w:rPr>
                <w:rFonts w:asciiTheme="minorHAnsi" w:hAnsiTheme="minorHAnsi"/>
                <w:color w:val="auto"/>
                <w:sz w:val="22"/>
                <w:szCs w:val="22"/>
              </w:rPr>
              <w:t>84 466 000</w:t>
            </w:r>
            <w:r w:rsidRPr="00CD167A">
              <w:rPr>
                <w:rFonts w:asciiTheme="minorHAnsi" w:hAnsiTheme="minorHAnsi"/>
                <w:color w:val="auto"/>
                <w:sz w:val="22"/>
                <w:szCs w:val="22"/>
              </w:rPr>
              <w:t xml:space="preserve"> PLN*, kurs </w:t>
            </w:r>
            <w:r w:rsidR="007B12D4" w:rsidRPr="007B12D4">
              <w:rPr>
                <w:rFonts w:asciiTheme="minorHAnsi" w:hAnsiTheme="minorHAnsi"/>
                <w:color w:val="auto"/>
                <w:sz w:val="22"/>
                <w:szCs w:val="22"/>
              </w:rPr>
              <w:t>4.2233</w:t>
            </w:r>
            <w:r w:rsidR="001817FD" w:rsidRPr="00CD167A">
              <w:rPr>
                <w:rFonts w:asciiTheme="minorHAnsi" w:hAnsiTheme="minorHAnsi"/>
                <w:color w:val="auto"/>
                <w:sz w:val="22"/>
                <w:szCs w:val="22"/>
              </w:rPr>
              <w:t>**</w:t>
            </w:r>
            <w:r w:rsidRPr="00CD167A">
              <w:rPr>
                <w:rFonts w:asciiTheme="minorHAnsi" w:hAnsiTheme="minorHAnsi"/>
                <w:color w:val="auto"/>
                <w:sz w:val="22"/>
                <w:szCs w:val="22"/>
              </w:rPr>
              <w:t>)</w:t>
            </w:r>
          </w:p>
          <w:p w14:paraId="0EDCB348" w14:textId="77777777" w:rsidR="001817FD" w:rsidRPr="00C92191" w:rsidRDefault="001817FD" w:rsidP="00A87520">
            <w:pPr>
              <w:pStyle w:val="Default"/>
              <w:jc w:val="center"/>
              <w:rPr>
                <w:rFonts w:asciiTheme="minorHAnsi" w:hAnsiTheme="minorHAnsi"/>
                <w:color w:val="auto"/>
                <w:sz w:val="22"/>
                <w:szCs w:val="22"/>
              </w:rPr>
            </w:pPr>
          </w:p>
          <w:p w14:paraId="43D689CD" w14:textId="77777777" w:rsidR="007C1465" w:rsidRPr="00202CBB" w:rsidRDefault="007C1465" w:rsidP="007C1465">
            <w:pPr>
              <w:pStyle w:val="Default"/>
              <w:jc w:val="both"/>
              <w:rPr>
                <w:rFonts w:asciiTheme="minorHAnsi" w:hAnsiTheme="minorHAnsi"/>
                <w:color w:val="auto"/>
                <w:sz w:val="20"/>
                <w:szCs w:val="20"/>
              </w:rPr>
            </w:pPr>
            <w:r w:rsidRPr="00202CBB">
              <w:rPr>
                <w:rFonts w:asciiTheme="minorHAnsi" w:hAnsiTheme="minorHAnsi"/>
                <w:color w:val="auto"/>
                <w:sz w:val="22"/>
                <w:szCs w:val="22"/>
              </w:rPr>
              <w:t>*</w:t>
            </w:r>
            <w:r w:rsidRPr="00202CBB">
              <w:rPr>
                <w:rFonts w:asciiTheme="minorHAnsi" w:hAnsiTheme="minorHAnsi"/>
                <w:color w:val="auto"/>
                <w:sz w:val="20"/>
                <w:szCs w:val="20"/>
              </w:rPr>
              <w:t>Ze względu na kurs EUR limit dostępnych środków może ulec zmianie. Z tego powodu dokładna kwota dofinansowania zostanie określona na etapie rozstrzygnięcia konkursu.</w:t>
            </w:r>
          </w:p>
          <w:p w14:paraId="1871639A" w14:textId="77777777" w:rsidR="005D75D6" w:rsidRPr="00202CBB" w:rsidRDefault="001817FD" w:rsidP="005D75D6">
            <w:pPr>
              <w:pStyle w:val="Default"/>
              <w:jc w:val="both"/>
              <w:rPr>
                <w:rFonts w:asciiTheme="minorHAnsi" w:hAnsiTheme="minorHAnsi" w:cs="Calibri"/>
                <w:color w:val="auto"/>
                <w:sz w:val="20"/>
                <w:szCs w:val="20"/>
              </w:rPr>
            </w:pPr>
            <w:r w:rsidRPr="00202CBB">
              <w:rPr>
                <w:rFonts w:asciiTheme="minorHAnsi" w:hAnsiTheme="minorHAnsi"/>
                <w:color w:val="auto"/>
                <w:sz w:val="20"/>
                <w:szCs w:val="20"/>
              </w:rPr>
              <w:t>**</w:t>
            </w:r>
            <w:r w:rsidRPr="00202CBB">
              <w:rPr>
                <w:rFonts w:asciiTheme="minorHAnsi" w:hAnsiTheme="minorHAnsi" w:cs="Calibri"/>
                <w:color w:val="auto"/>
                <w:sz w:val="20"/>
                <w:szCs w:val="20"/>
              </w:rPr>
              <w:t xml:space="preserve"> kurs według Europejskiego Banku Centralnego z przedostatniego dnia roboczego miesiąca poprzedzającego miesiąc ogłoszenia tj. z dnia </w:t>
            </w:r>
            <w:r w:rsidR="00CD7AD5" w:rsidRPr="00416783">
              <w:rPr>
                <w:rFonts w:asciiTheme="minorHAnsi" w:hAnsiTheme="minorHAnsi" w:cs="Calibri"/>
                <w:color w:val="auto"/>
                <w:sz w:val="20"/>
                <w:szCs w:val="20"/>
              </w:rPr>
              <w:t>30.03</w:t>
            </w:r>
            <w:r w:rsidRPr="00416783">
              <w:rPr>
                <w:rFonts w:asciiTheme="minorHAnsi" w:hAnsiTheme="minorHAnsi" w:cs="Calibri"/>
                <w:color w:val="auto"/>
                <w:sz w:val="20"/>
                <w:szCs w:val="20"/>
              </w:rPr>
              <w:t>.201</w:t>
            </w:r>
            <w:r w:rsidR="00CD7AD5" w:rsidRPr="00416783">
              <w:rPr>
                <w:rFonts w:asciiTheme="minorHAnsi" w:hAnsiTheme="minorHAnsi" w:cs="Calibri"/>
                <w:color w:val="auto"/>
                <w:sz w:val="20"/>
                <w:szCs w:val="20"/>
              </w:rPr>
              <w:t>7</w:t>
            </w:r>
            <w:r w:rsidRPr="00CD167A">
              <w:rPr>
                <w:rFonts w:asciiTheme="minorHAnsi" w:hAnsiTheme="minorHAnsi" w:cs="Calibri"/>
                <w:color w:val="auto"/>
                <w:sz w:val="20"/>
                <w:szCs w:val="20"/>
              </w:rPr>
              <w:t xml:space="preserve"> r.</w:t>
            </w:r>
          </w:p>
          <w:p w14:paraId="5106D486" w14:textId="77777777" w:rsidR="001817FD" w:rsidRPr="00202CBB" w:rsidRDefault="001817FD" w:rsidP="005D75D6">
            <w:pPr>
              <w:pStyle w:val="Default"/>
              <w:jc w:val="both"/>
              <w:rPr>
                <w:rFonts w:asciiTheme="minorHAnsi" w:hAnsiTheme="minorHAnsi"/>
                <w:color w:val="auto"/>
                <w:sz w:val="22"/>
                <w:szCs w:val="22"/>
              </w:rPr>
            </w:pPr>
          </w:p>
          <w:p w14:paraId="0E1400C2" w14:textId="77777777" w:rsidR="005B73AA" w:rsidRPr="00C92191" w:rsidRDefault="005B73AA" w:rsidP="005D75D6">
            <w:pPr>
              <w:pStyle w:val="Default"/>
              <w:jc w:val="both"/>
              <w:rPr>
                <w:rFonts w:asciiTheme="minorHAnsi" w:eastAsia="Calibri" w:hAnsiTheme="minorHAnsi"/>
                <w:color w:val="auto"/>
                <w:sz w:val="22"/>
                <w:szCs w:val="22"/>
              </w:rPr>
            </w:pPr>
          </w:p>
          <w:p w14:paraId="306DD16B" w14:textId="77777777" w:rsidR="0083756C" w:rsidRDefault="005D75D6" w:rsidP="0083756C">
            <w:pPr>
              <w:tabs>
                <w:tab w:val="left" w:pos="-100"/>
                <w:tab w:val="right" w:pos="0"/>
              </w:tabs>
              <w:autoSpaceDE w:val="0"/>
              <w:autoSpaceDN w:val="0"/>
              <w:adjustRightInd w:val="0"/>
              <w:spacing w:after="0" w:line="276" w:lineRule="auto"/>
              <w:jc w:val="both"/>
              <w:rPr>
                <w:rFonts w:ascii="Calibri" w:eastAsia="Times New Roman" w:hAnsi="Calibri" w:cs="Arial"/>
                <w:lang w:eastAsia="pl-PL"/>
              </w:rPr>
            </w:pPr>
            <w:r w:rsidRPr="00C92191">
              <w:rPr>
                <w:rFonts w:eastAsia="Times New Roman" w:cs="Arial"/>
                <w:b/>
                <w:lang w:eastAsia="pl-PL"/>
              </w:rPr>
              <w:t xml:space="preserve">Maksymalna wartość projektu wynosi </w:t>
            </w:r>
            <w:r w:rsidR="001817FD" w:rsidRPr="00C92191">
              <w:rPr>
                <w:rFonts w:eastAsia="Times New Roman" w:cs="Arial"/>
                <w:b/>
                <w:lang w:eastAsia="pl-PL"/>
              </w:rPr>
              <w:t xml:space="preserve">do 5 000 000 </w:t>
            </w:r>
            <w:r w:rsidRPr="00C92191">
              <w:rPr>
                <w:rFonts w:eastAsia="Times New Roman" w:cs="Arial"/>
                <w:b/>
                <w:lang w:eastAsia="pl-PL"/>
              </w:rPr>
              <w:t xml:space="preserve">PLN </w:t>
            </w:r>
          </w:p>
          <w:p w14:paraId="0007BF88" w14:textId="77777777" w:rsidR="00CD7AD5" w:rsidRDefault="00CD7AD5" w:rsidP="0083756C">
            <w:pPr>
              <w:tabs>
                <w:tab w:val="left" w:pos="-100"/>
                <w:tab w:val="right" w:pos="0"/>
              </w:tabs>
              <w:autoSpaceDE w:val="0"/>
              <w:autoSpaceDN w:val="0"/>
              <w:adjustRightInd w:val="0"/>
              <w:spacing w:after="0" w:line="276" w:lineRule="auto"/>
              <w:jc w:val="both"/>
              <w:rPr>
                <w:rFonts w:ascii="Calibri" w:eastAsia="Times New Roman" w:hAnsi="Calibri" w:cs="Arial"/>
                <w:lang w:eastAsia="pl-PL"/>
              </w:rPr>
            </w:pPr>
          </w:p>
          <w:p w14:paraId="444B66B9" w14:textId="77777777" w:rsidR="004433A0" w:rsidRPr="0079137C" w:rsidRDefault="004433A0" w:rsidP="004433A0">
            <w:pPr>
              <w:autoSpaceDE w:val="0"/>
              <w:autoSpaceDN w:val="0"/>
              <w:adjustRightInd w:val="0"/>
              <w:spacing w:after="0" w:line="360" w:lineRule="auto"/>
              <w:jc w:val="both"/>
              <w:rPr>
                <w:rFonts w:eastAsia="Calibri" w:cs="Times New Roman"/>
                <w:b/>
                <w:sz w:val="23"/>
                <w:szCs w:val="23"/>
                <w:lang w:eastAsia="pl-PL"/>
              </w:rPr>
            </w:pPr>
            <w:r w:rsidRPr="0079137C">
              <w:rPr>
                <w:rFonts w:eastAsia="Calibri" w:cs="Times New Roman"/>
                <w:b/>
                <w:sz w:val="23"/>
                <w:szCs w:val="23"/>
                <w:lang w:eastAsia="pl-PL"/>
              </w:rPr>
              <w:t>- Minimalna wartość wydatków kwalifikowalnych wynosi</w:t>
            </w:r>
            <w:r>
              <w:rPr>
                <w:rFonts w:eastAsia="Calibri" w:cs="Times New Roman"/>
                <w:b/>
                <w:sz w:val="23"/>
                <w:szCs w:val="23"/>
                <w:lang w:eastAsia="pl-PL"/>
              </w:rPr>
              <w:t xml:space="preserve"> 100 000 P</w:t>
            </w:r>
            <w:r w:rsidRPr="0079137C">
              <w:rPr>
                <w:rFonts w:eastAsia="Calibri" w:cs="Times New Roman"/>
                <w:b/>
                <w:sz w:val="23"/>
                <w:szCs w:val="23"/>
                <w:lang w:eastAsia="pl-PL"/>
              </w:rPr>
              <w:t xml:space="preserve">LN; </w:t>
            </w:r>
          </w:p>
          <w:p w14:paraId="1BB0A865" w14:textId="77777777" w:rsidR="004433A0" w:rsidRPr="002878D2" w:rsidRDefault="004433A0" w:rsidP="004433A0">
            <w:pPr>
              <w:autoSpaceDE w:val="0"/>
              <w:autoSpaceDN w:val="0"/>
              <w:adjustRightInd w:val="0"/>
              <w:spacing w:after="0" w:line="360" w:lineRule="auto"/>
              <w:jc w:val="both"/>
              <w:rPr>
                <w:rFonts w:eastAsia="Calibri" w:cs="Times New Roman"/>
                <w:b/>
                <w:sz w:val="23"/>
                <w:szCs w:val="23"/>
                <w:lang w:eastAsia="pl-PL"/>
              </w:rPr>
            </w:pPr>
            <w:r w:rsidRPr="0079137C">
              <w:rPr>
                <w:rFonts w:eastAsia="Calibri" w:cs="Times New Roman"/>
                <w:b/>
                <w:sz w:val="23"/>
                <w:szCs w:val="23"/>
                <w:lang w:eastAsia="pl-PL"/>
              </w:rPr>
              <w:t xml:space="preserve">- Maksymalna wartość wydatków kwalifikowalnych </w:t>
            </w:r>
            <w:r w:rsidRPr="00F326EB">
              <w:rPr>
                <w:rFonts w:eastAsia="Calibri" w:cs="Times New Roman"/>
                <w:b/>
                <w:sz w:val="23"/>
                <w:szCs w:val="23"/>
                <w:lang w:eastAsia="pl-PL"/>
              </w:rPr>
              <w:t xml:space="preserve">wynosi </w:t>
            </w:r>
            <w:r>
              <w:rPr>
                <w:rFonts w:eastAsia="Calibri" w:cs="Times New Roman"/>
                <w:b/>
                <w:sz w:val="23"/>
                <w:szCs w:val="23"/>
                <w:lang w:eastAsia="pl-PL"/>
              </w:rPr>
              <w:t>4 3</w:t>
            </w:r>
            <w:r w:rsidRPr="00607A2E">
              <w:rPr>
                <w:rFonts w:eastAsia="Calibri" w:cs="Times New Roman"/>
                <w:b/>
                <w:sz w:val="23"/>
                <w:szCs w:val="23"/>
                <w:lang w:eastAsia="pl-PL"/>
              </w:rPr>
              <w:t>00</w:t>
            </w:r>
            <w:r>
              <w:rPr>
                <w:rFonts w:eastAsia="Calibri" w:cs="Times New Roman"/>
                <w:b/>
                <w:sz w:val="23"/>
                <w:szCs w:val="23"/>
                <w:lang w:eastAsia="pl-PL"/>
              </w:rPr>
              <w:t xml:space="preserve"> </w:t>
            </w:r>
            <w:r w:rsidRPr="00607A2E">
              <w:rPr>
                <w:rFonts w:eastAsia="Calibri" w:cs="Times New Roman"/>
                <w:b/>
                <w:sz w:val="23"/>
                <w:szCs w:val="23"/>
                <w:lang w:eastAsia="pl-PL"/>
              </w:rPr>
              <w:t>000</w:t>
            </w:r>
            <w:r w:rsidRPr="00F326EB">
              <w:rPr>
                <w:rFonts w:eastAsia="Calibri" w:cs="Times New Roman"/>
                <w:b/>
                <w:sz w:val="23"/>
                <w:szCs w:val="23"/>
                <w:lang w:eastAsia="pl-PL"/>
              </w:rPr>
              <w:t xml:space="preserve"> PLN;</w:t>
            </w:r>
          </w:p>
          <w:p w14:paraId="6338DBFE" w14:textId="77777777" w:rsidR="004433A0" w:rsidRPr="00333E32" w:rsidRDefault="004433A0" w:rsidP="0083756C">
            <w:pPr>
              <w:tabs>
                <w:tab w:val="left" w:pos="-100"/>
                <w:tab w:val="right" w:pos="0"/>
              </w:tabs>
              <w:autoSpaceDE w:val="0"/>
              <w:autoSpaceDN w:val="0"/>
              <w:adjustRightInd w:val="0"/>
              <w:spacing w:after="0" w:line="276" w:lineRule="auto"/>
              <w:jc w:val="both"/>
              <w:rPr>
                <w:rFonts w:ascii="Calibri" w:eastAsia="Times New Roman" w:hAnsi="Calibri" w:cs="Arial"/>
                <w:lang w:eastAsia="pl-PL"/>
              </w:rPr>
            </w:pPr>
          </w:p>
          <w:p w14:paraId="175C8D0C" w14:textId="77777777" w:rsidR="005D75D6" w:rsidRPr="00C92191" w:rsidRDefault="0083756C" w:rsidP="005D75D6">
            <w:pPr>
              <w:tabs>
                <w:tab w:val="left" w:pos="-100"/>
                <w:tab w:val="right" w:pos="0"/>
              </w:tabs>
              <w:autoSpaceDE w:val="0"/>
              <w:autoSpaceDN w:val="0"/>
              <w:adjustRightInd w:val="0"/>
              <w:spacing w:after="0" w:line="240" w:lineRule="auto"/>
              <w:jc w:val="both"/>
              <w:rPr>
                <w:rFonts w:eastAsia="Times New Roman" w:cs="Arial"/>
                <w:b/>
                <w:lang w:eastAsia="pl-PL"/>
              </w:rPr>
            </w:pPr>
            <w:r>
              <w:rPr>
                <w:rFonts w:eastAsia="Times New Roman" w:cs="Arial"/>
                <w:b/>
                <w:lang w:eastAsia="pl-PL"/>
              </w:rPr>
              <w:t xml:space="preserve"> </w:t>
            </w:r>
          </w:p>
          <w:p w14:paraId="549BBCCE" w14:textId="77777777" w:rsidR="004D586C" w:rsidRDefault="0009030A" w:rsidP="0009030A">
            <w:pPr>
              <w:autoSpaceDE w:val="0"/>
              <w:autoSpaceDN w:val="0"/>
              <w:adjustRightInd w:val="0"/>
              <w:spacing w:line="240" w:lineRule="auto"/>
              <w:jc w:val="both"/>
              <w:rPr>
                <w:rFonts w:cs="Arial"/>
              </w:rPr>
            </w:pPr>
            <w:r w:rsidRPr="0009030A">
              <w:rPr>
                <w:rFonts w:ascii="Calibri" w:eastAsia="Calibri" w:hAnsi="Calibri" w:cs="Arial"/>
                <w:b/>
              </w:rPr>
              <w:t xml:space="preserve">Maksymalny okres realizacji projektu nie przekracza </w:t>
            </w:r>
            <w:r w:rsidR="000B0DB7" w:rsidRPr="00F36A73">
              <w:rPr>
                <w:rFonts w:ascii="Calibri" w:eastAsia="Calibri" w:hAnsi="Calibri" w:cs="Arial"/>
                <w:b/>
              </w:rPr>
              <w:t>30</w:t>
            </w:r>
            <w:r w:rsidRPr="00F36A73">
              <w:rPr>
                <w:rFonts w:ascii="Calibri" w:eastAsia="Calibri" w:hAnsi="Calibri" w:cs="Arial"/>
                <w:b/>
              </w:rPr>
              <w:t xml:space="preserve"> miesięcy</w:t>
            </w:r>
            <w:r w:rsidRPr="0009030A">
              <w:rPr>
                <w:rFonts w:ascii="Calibri" w:eastAsia="Calibri" w:hAnsi="Calibri" w:cs="Arial"/>
                <w:b/>
              </w:rPr>
              <w:t xml:space="preserve"> od udzielenia informacji Beneficjentowi o wyborze projektu do dofinansowania</w:t>
            </w:r>
            <w:r w:rsidR="004D586C">
              <w:rPr>
                <w:rFonts w:ascii="Calibri" w:eastAsia="Calibri" w:hAnsi="Calibri" w:cs="Arial"/>
              </w:rPr>
              <w:t xml:space="preserve">, tj. </w:t>
            </w:r>
            <w:r w:rsidR="004D586C" w:rsidRPr="00202CBB">
              <w:rPr>
                <w:rFonts w:cs="Arial"/>
              </w:rPr>
              <w:t>upubliczni</w:t>
            </w:r>
            <w:r w:rsidR="004D586C">
              <w:rPr>
                <w:rFonts w:cs="Arial"/>
              </w:rPr>
              <w:t>eniu informacji</w:t>
            </w:r>
            <w:r w:rsidR="004D586C" w:rsidRPr="00202CBB">
              <w:rPr>
                <w:rFonts w:cs="Arial"/>
              </w:rPr>
              <w:t xml:space="preserve"> o projektach wybranych do dofinansowania zamieszcz</w:t>
            </w:r>
            <w:r w:rsidR="004D586C">
              <w:rPr>
                <w:rFonts w:cs="Arial"/>
              </w:rPr>
              <w:t>onej</w:t>
            </w:r>
            <w:r w:rsidR="004D586C" w:rsidRPr="00202CBB">
              <w:rPr>
                <w:rFonts w:cs="Arial"/>
              </w:rPr>
              <w:t xml:space="preserve"> na stronie internetowej</w:t>
            </w:r>
            <w:r w:rsidR="004D586C" w:rsidRPr="00202CBB">
              <w:rPr>
                <w:bCs/>
                <w:iCs/>
              </w:rPr>
              <w:t xml:space="preserve"> DIP </w:t>
            </w:r>
            <w:r w:rsidR="004D586C" w:rsidRPr="00202CBB">
              <w:rPr>
                <w:rFonts w:cs="Arial"/>
              </w:rPr>
              <w:t>oraz na portalu Funduszy Europejskich</w:t>
            </w:r>
            <w:r w:rsidR="004D586C">
              <w:rPr>
                <w:rFonts w:cs="Arial"/>
              </w:rPr>
              <w:t>.</w:t>
            </w:r>
            <w:r w:rsidR="004D586C" w:rsidRPr="00202CBB">
              <w:rPr>
                <w:rFonts w:cs="Arial"/>
              </w:rPr>
              <w:t xml:space="preserve"> </w:t>
            </w:r>
          </w:p>
          <w:p w14:paraId="75A7148F" w14:textId="77777777" w:rsidR="0009030A" w:rsidRDefault="0009030A" w:rsidP="0009030A">
            <w:pPr>
              <w:autoSpaceDE w:val="0"/>
              <w:autoSpaceDN w:val="0"/>
              <w:adjustRightInd w:val="0"/>
              <w:spacing w:line="240" w:lineRule="auto"/>
              <w:jc w:val="both"/>
              <w:rPr>
                <w:rFonts w:ascii="Calibri" w:eastAsia="Calibri" w:hAnsi="Calibri" w:cs="Arial"/>
              </w:rPr>
            </w:pPr>
            <w:r w:rsidRPr="0009030A">
              <w:rPr>
                <w:rFonts w:ascii="Calibri" w:eastAsia="Calibri" w:hAnsi="Calibri" w:cs="Arial"/>
              </w:rPr>
              <w:t>Wniosek końcowy o płatność należy złożyć w terminie do 60 dni od daty zakończenia realizacji projektu, wskazanej w umowie o dofinansowanie.</w:t>
            </w:r>
            <w:r w:rsidRPr="00065755">
              <w:rPr>
                <w:rFonts w:ascii="Calibri" w:eastAsia="Calibri" w:hAnsi="Calibri" w:cs="Arial"/>
              </w:rPr>
              <w:t xml:space="preserve"> </w:t>
            </w:r>
          </w:p>
          <w:p w14:paraId="25CC971B" w14:textId="77777777" w:rsidR="0082425B" w:rsidRPr="00C92191" w:rsidRDefault="0082425B" w:rsidP="00152EBC">
            <w:pPr>
              <w:tabs>
                <w:tab w:val="left" w:pos="3290"/>
              </w:tabs>
              <w:spacing w:after="0" w:line="240" w:lineRule="auto"/>
              <w:jc w:val="both"/>
              <w:rPr>
                <w:b/>
                <w:u w:val="single"/>
              </w:rPr>
            </w:pPr>
          </w:p>
          <w:p w14:paraId="34CDA2AD" w14:textId="77777777" w:rsidR="00FC644E" w:rsidRPr="00C92191" w:rsidRDefault="00FC644E" w:rsidP="00F36A73">
            <w:pPr>
              <w:tabs>
                <w:tab w:val="left" w:pos="3290"/>
              </w:tabs>
              <w:spacing w:after="0" w:line="276" w:lineRule="auto"/>
              <w:jc w:val="both"/>
            </w:pPr>
          </w:p>
        </w:tc>
      </w:tr>
      <w:tr w:rsidR="005D75D6" w:rsidRPr="005A5BAB" w14:paraId="27188CB4" w14:textId="77777777" w:rsidTr="00B36FCC">
        <w:tc>
          <w:tcPr>
            <w:tcW w:w="824" w:type="dxa"/>
            <w:shd w:val="clear" w:color="auto" w:fill="auto"/>
          </w:tcPr>
          <w:p w14:paraId="5E6FE8F1" w14:textId="77777777" w:rsidR="005D75D6" w:rsidRPr="005A5BAB" w:rsidRDefault="00B87CF3" w:rsidP="005D75D6">
            <w:pPr>
              <w:autoSpaceDE w:val="0"/>
              <w:autoSpaceDN w:val="0"/>
              <w:adjustRightInd w:val="0"/>
              <w:spacing w:line="360" w:lineRule="auto"/>
              <w:ind w:left="113"/>
              <w:rPr>
                <w:b/>
              </w:rPr>
            </w:pPr>
            <w:r w:rsidRPr="005A5BAB">
              <w:rPr>
                <w:b/>
              </w:rPr>
              <w:lastRenderedPageBreak/>
              <w:t>1</w:t>
            </w:r>
            <w:r w:rsidR="00F36A73">
              <w:rPr>
                <w:b/>
              </w:rPr>
              <w:t>5</w:t>
            </w:r>
            <w:r w:rsidR="005D75D6" w:rsidRPr="005A5BAB">
              <w:rPr>
                <w:b/>
              </w:rPr>
              <w:t>.</w:t>
            </w:r>
          </w:p>
        </w:tc>
        <w:tc>
          <w:tcPr>
            <w:tcW w:w="1843" w:type="dxa"/>
            <w:shd w:val="clear" w:color="auto" w:fill="auto"/>
          </w:tcPr>
          <w:p w14:paraId="06485DBD" w14:textId="77777777" w:rsidR="005D75D6" w:rsidRPr="005A5BAB" w:rsidRDefault="005D75D6" w:rsidP="000329BE">
            <w:pPr>
              <w:autoSpaceDE w:val="0"/>
              <w:autoSpaceDN w:val="0"/>
              <w:adjustRightInd w:val="0"/>
              <w:rPr>
                <w:b/>
              </w:rPr>
            </w:pPr>
            <w:r w:rsidRPr="005A5BAB">
              <w:rPr>
                <w:b/>
              </w:rPr>
              <w:t>Maksymalny dopuszczalny poziom dofinansowania projektu lub maksymalna dopuszczalna kwota do dofinansowania</w:t>
            </w:r>
            <w:r w:rsidR="00AF1769">
              <w:rPr>
                <w:b/>
              </w:rPr>
              <w:t xml:space="preserve"> </w:t>
            </w:r>
            <w:r w:rsidRPr="005A5BAB">
              <w:rPr>
                <w:b/>
              </w:rPr>
              <w:t>projektu</w:t>
            </w:r>
            <w:r w:rsidR="00AF1769">
              <w:rPr>
                <w:b/>
              </w:rPr>
              <w:t xml:space="preserve"> </w:t>
            </w:r>
            <w:r w:rsidR="004E5442" w:rsidRPr="005A5BAB">
              <w:rPr>
                <w:b/>
              </w:rPr>
              <w:t>(zgodnie art. 25 ust. 5 i 6 rozporządzenia 651/2014)</w:t>
            </w:r>
          </w:p>
        </w:tc>
        <w:tc>
          <w:tcPr>
            <w:tcW w:w="7654" w:type="dxa"/>
            <w:shd w:val="clear" w:color="auto" w:fill="auto"/>
            <w:vAlign w:val="center"/>
          </w:tcPr>
          <w:tbl>
            <w:tblPr>
              <w:tblStyle w:val="Tabela-Siatka"/>
              <w:tblW w:w="7252" w:type="dxa"/>
              <w:tblLayout w:type="fixed"/>
              <w:tblLook w:val="04A0" w:firstRow="1" w:lastRow="0" w:firstColumn="1" w:lastColumn="0" w:noHBand="0" w:noVBand="1"/>
            </w:tblPr>
            <w:tblGrid>
              <w:gridCol w:w="1257"/>
              <w:gridCol w:w="1237"/>
              <w:gridCol w:w="1557"/>
              <w:gridCol w:w="1280"/>
              <w:gridCol w:w="1921"/>
            </w:tblGrid>
            <w:tr w:rsidR="009C1637" w:rsidRPr="00C92191" w14:paraId="4DC603C8" w14:textId="77777777" w:rsidTr="00202CBB">
              <w:trPr>
                <w:trHeight w:val="449"/>
              </w:trPr>
              <w:tc>
                <w:tcPr>
                  <w:tcW w:w="1257" w:type="dxa"/>
                  <w:vMerge w:val="restart"/>
                  <w:vAlign w:val="center"/>
                </w:tcPr>
                <w:p w14:paraId="2140DCA0" w14:textId="77777777" w:rsidR="00386B06" w:rsidRPr="00C92191" w:rsidRDefault="00386B06" w:rsidP="00386B06">
                  <w:pPr>
                    <w:jc w:val="center"/>
                    <w:rPr>
                      <w:b/>
                    </w:rPr>
                  </w:pPr>
                  <w:r w:rsidRPr="00C92191">
                    <w:rPr>
                      <w:b/>
                    </w:rPr>
                    <w:t>Przedsiębiorca</w:t>
                  </w:r>
                </w:p>
              </w:tc>
              <w:tc>
                <w:tcPr>
                  <w:tcW w:w="2794" w:type="dxa"/>
                  <w:gridSpan w:val="2"/>
                </w:tcPr>
                <w:p w14:paraId="505CAC1B" w14:textId="77777777" w:rsidR="00386B06" w:rsidRPr="00C92191" w:rsidRDefault="00386B06" w:rsidP="00386B06">
                  <w:pPr>
                    <w:jc w:val="center"/>
                    <w:rPr>
                      <w:b/>
                      <w:u w:val="single"/>
                    </w:rPr>
                  </w:pPr>
                  <w:r w:rsidRPr="00C92191">
                    <w:rPr>
                      <w:b/>
                      <w:u w:val="single"/>
                    </w:rPr>
                    <w:t>Badania przemysłowe</w:t>
                  </w:r>
                </w:p>
              </w:tc>
              <w:tc>
                <w:tcPr>
                  <w:tcW w:w="3201" w:type="dxa"/>
                  <w:gridSpan w:val="2"/>
                </w:tcPr>
                <w:p w14:paraId="0E437AAD" w14:textId="77777777" w:rsidR="00386B06" w:rsidRPr="00C92191" w:rsidRDefault="00386B06" w:rsidP="00386B06">
                  <w:pPr>
                    <w:jc w:val="center"/>
                    <w:rPr>
                      <w:b/>
                      <w:u w:val="single"/>
                    </w:rPr>
                  </w:pPr>
                  <w:r w:rsidRPr="00C92191">
                    <w:rPr>
                      <w:b/>
                      <w:u w:val="single"/>
                    </w:rPr>
                    <w:t>Prace rozwojowe (eksperymentalne)</w:t>
                  </w:r>
                </w:p>
              </w:tc>
            </w:tr>
            <w:tr w:rsidR="009C1637" w:rsidRPr="00C92191" w14:paraId="280D0657" w14:textId="77777777" w:rsidTr="00202CBB">
              <w:trPr>
                <w:trHeight w:val="1824"/>
              </w:trPr>
              <w:tc>
                <w:tcPr>
                  <w:tcW w:w="1257" w:type="dxa"/>
                  <w:vMerge/>
                </w:tcPr>
                <w:p w14:paraId="408BEDB1" w14:textId="77777777" w:rsidR="00386B06" w:rsidRPr="00C92191" w:rsidRDefault="00386B06" w:rsidP="00386B06">
                  <w:pPr>
                    <w:jc w:val="center"/>
                  </w:pPr>
                </w:p>
              </w:tc>
              <w:tc>
                <w:tcPr>
                  <w:tcW w:w="1237" w:type="dxa"/>
                </w:tcPr>
                <w:p w14:paraId="532A7791" w14:textId="77777777" w:rsidR="00386B06" w:rsidRPr="00C92191" w:rsidRDefault="00386B06" w:rsidP="00386B06">
                  <w:pPr>
                    <w:jc w:val="center"/>
                  </w:pPr>
                  <w:r w:rsidRPr="00C92191">
                    <w:t>Maksymalne dofinansowanie</w:t>
                  </w:r>
                </w:p>
              </w:tc>
              <w:tc>
                <w:tcPr>
                  <w:tcW w:w="1557" w:type="dxa"/>
                </w:tcPr>
                <w:p w14:paraId="1F39CE78" w14:textId="77777777" w:rsidR="00386B06" w:rsidRPr="00C92191" w:rsidRDefault="00386B06" w:rsidP="00386B06">
                  <w:pPr>
                    <w:jc w:val="center"/>
                  </w:pPr>
                  <w:r w:rsidRPr="00C92191">
                    <w:t>Maksymalne dofinansowanie po uwzględnieniu zwiększenia</w:t>
                  </w:r>
                  <w:r w:rsidRPr="00516DD7">
                    <w:rPr>
                      <w:b/>
                    </w:rPr>
                    <w:t>*</w:t>
                  </w:r>
                </w:p>
              </w:tc>
              <w:tc>
                <w:tcPr>
                  <w:tcW w:w="1280" w:type="dxa"/>
                </w:tcPr>
                <w:p w14:paraId="07B28E70" w14:textId="77777777" w:rsidR="00386B06" w:rsidRPr="00C92191" w:rsidRDefault="00386B06" w:rsidP="00386B06">
                  <w:pPr>
                    <w:jc w:val="center"/>
                  </w:pPr>
                  <w:r w:rsidRPr="00C92191">
                    <w:t>Maksymalne dofinansowanie</w:t>
                  </w:r>
                </w:p>
              </w:tc>
              <w:tc>
                <w:tcPr>
                  <w:tcW w:w="1920" w:type="dxa"/>
                </w:tcPr>
                <w:p w14:paraId="680F250B" w14:textId="77777777" w:rsidR="00386B06" w:rsidRPr="00C92191" w:rsidRDefault="00386B06" w:rsidP="00386B06">
                  <w:pPr>
                    <w:jc w:val="center"/>
                  </w:pPr>
                  <w:r w:rsidRPr="00C92191">
                    <w:t>Maksymalne dofinansowanie po uwzględnieniu zwiększenia</w:t>
                  </w:r>
                  <w:r w:rsidRPr="00516DD7">
                    <w:rPr>
                      <w:b/>
                    </w:rPr>
                    <w:t>*</w:t>
                  </w:r>
                </w:p>
              </w:tc>
            </w:tr>
            <w:tr w:rsidR="009C1637" w:rsidRPr="00C92191" w14:paraId="3C3B9937" w14:textId="77777777" w:rsidTr="00202CBB">
              <w:trPr>
                <w:trHeight w:val="316"/>
              </w:trPr>
              <w:tc>
                <w:tcPr>
                  <w:tcW w:w="1257" w:type="dxa"/>
                </w:tcPr>
                <w:p w14:paraId="16B90E4D" w14:textId="77777777" w:rsidR="00386B06" w:rsidRPr="00C92191" w:rsidRDefault="00386B06" w:rsidP="00386B06">
                  <w:pPr>
                    <w:jc w:val="center"/>
                  </w:pPr>
                  <w:r w:rsidRPr="00C92191">
                    <w:t>Mikro</w:t>
                  </w:r>
                </w:p>
              </w:tc>
              <w:tc>
                <w:tcPr>
                  <w:tcW w:w="1237" w:type="dxa"/>
                </w:tcPr>
                <w:p w14:paraId="54665984" w14:textId="77777777" w:rsidR="00386B06" w:rsidRPr="00C92191" w:rsidRDefault="00386B06" w:rsidP="00386B06">
                  <w:pPr>
                    <w:jc w:val="center"/>
                  </w:pPr>
                  <w:r w:rsidRPr="00C92191">
                    <w:t>70%</w:t>
                  </w:r>
                </w:p>
              </w:tc>
              <w:tc>
                <w:tcPr>
                  <w:tcW w:w="1557" w:type="dxa"/>
                </w:tcPr>
                <w:p w14:paraId="758509F9" w14:textId="77777777" w:rsidR="00386B06" w:rsidRPr="00C92191" w:rsidRDefault="00386B06" w:rsidP="00386B06">
                  <w:pPr>
                    <w:jc w:val="center"/>
                  </w:pPr>
                  <w:r w:rsidRPr="00C92191">
                    <w:t>80%</w:t>
                  </w:r>
                </w:p>
              </w:tc>
              <w:tc>
                <w:tcPr>
                  <w:tcW w:w="1280" w:type="dxa"/>
                </w:tcPr>
                <w:p w14:paraId="0BDC7A50" w14:textId="77777777" w:rsidR="00386B06" w:rsidRPr="00C92191" w:rsidRDefault="00386B06" w:rsidP="00386B06">
                  <w:pPr>
                    <w:jc w:val="center"/>
                  </w:pPr>
                  <w:r w:rsidRPr="00C92191">
                    <w:t>45%</w:t>
                  </w:r>
                </w:p>
              </w:tc>
              <w:tc>
                <w:tcPr>
                  <w:tcW w:w="1920" w:type="dxa"/>
                </w:tcPr>
                <w:p w14:paraId="244D156C" w14:textId="77777777" w:rsidR="00386B06" w:rsidRPr="00C92191" w:rsidRDefault="00386B06" w:rsidP="00386B06">
                  <w:pPr>
                    <w:jc w:val="center"/>
                  </w:pPr>
                  <w:r w:rsidRPr="00C92191">
                    <w:t>60%</w:t>
                  </w:r>
                </w:p>
              </w:tc>
            </w:tr>
            <w:tr w:rsidR="009C1637" w:rsidRPr="00C92191" w14:paraId="5A783159" w14:textId="77777777" w:rsidTr="00202CBB">
              <w:trPr>
                <w:trHeight w:val="449"/>
              </w:trPr>
              <w:tc>
                <w:tcPr>
                  <w:tcW w:w="1257" w:type="dxa"/>
                </w:tcPr>
                <w:p w14:paraId="5571A9AC" w14:textId="77777777" w:rsidR="00386B06" w:rsidRPr="00C92191" w:rsidRDefault="00386B06" w:rsidP="00386B06">
                  <w:pPr>
                    <w:jc w:val="center"/>
                  </w:pPr>
                  <w:r w:rsidRPr="00C92191">
                    <w:t>Mały</w:t>
                  </w:r>
                </w:p>
              </w:tc>
              <w:tc>
                <w:tcPr>
                  <w:tcW w:w="1237" w:type="dxa"/>
                </w:tcPr>
                <w:p w14:paraId="04870B66" w14:textId="77777777" w:rsidR="00386B06" w:rsidRPr="00C92191" w:rsidRDefault="00386B06" w:rsidP="00386B06">
                  <w:pPr>
                    <w:jc w:val="center"/>
                  </w:pPr>
                  <w:r w:rsidRPr="00C92191">
                    <w:t>70%</w:t>
                  </w:r>
                </w:p>
              </w:tc>
              <w:tc>
                <w:tcPr>
                  <w:tcW w:w="1557" w:type="dxa"/>
                </w:tcPr>
                <w:p w14:paraId="4BCCE859" w14:textId="77777777" w:rsidR="00386B06" w:rsidRPr="00C92191" w:rsidRDefault="00386B06" w:rsidP="00386B06">
                  <w:pPr>
                    <w:jc w:val="center"/>
                  </w:pPr>
                  <w:r w:rsidRPr="00C92191">
                    <w:t>80%</w:t>
                  </w:r>
                </w:p>
              </w:tc>
              <w:tc>
                <w:tcPr>
                  <w:tcW w:w="1280" w:type="dxa"/>
                </w:tcPr>
                <w:p w14:paraId="0EFA8330" w14:textId="77777777" w:rsidR="00386B06" w:rsidRPr="00C92191" w:rsidRDefault="00386B06" w:rsidP="00386B06">
                  <w:pPr>
                    <w:jc w:val="center"/>
                  </w:pPr>
                  <w:r w:rsidRPr="00C92191">
                    <w:t>45%</w:t>
                  </w:r>
                </w:p>
              </w:tc>
              <w:tc>
                <w:tcPr>
                  <w:tcW w:w="1920" w:type="dxa"/>
                </w:tcPr>
                <w:p w14:paraId="3B878EA5" w14:textId="77777777" w:rsidR="00386B06" w:rsidRPr="00C92191" w:rsidRDefault="00386B06" w:rsidP="00386B06">
                  <w:pPr>
                    <w:jc w:val="center"/>
                  </w:pPr>
                  <w:r w:rsidRPr="00C92191">
                    <w:t>60%</w:t>
                  </w:r>
                </w:p>
              </w:tc>
            </w:tr>
            <w:tr w:rsidR="009C1637" w:rsidRPr="00C92191" w14:paraId="47996C60" w14:textId="77777777" w:rsidTr="00202CBB">
              <w:trPr>
                <w:trHeight w:val="420"/>
              </w:trPr>
              <w:tc>
                <w:tcPr>
                  <w:tcW w:w="1257" w:type="dxa"/>
                </w:tcPr>
                <w:p w14:paraId="500A0244" w14:textId="77777777" w:rsidR="00386B06" w:rsidRPr="00C92191" w:rsidRDefault="00386B06" w:rsidP="00386B06">
                  <w:pPr>
                    <w:jc w:val="center"/>
                  </w:pPr>
                  <w:r w:rsidRPr="00C92191">
                    <w:t>Średni</w:t>
                  </w:r>
                </w:p>
              </w:tc>
              <w:tc>
                <w:tcPr>
                  <w:tcW w:w="1237" w:type="dxa"/>
                </w:tcPr>
                <w:p w14:paraId="2B05C9DD" w14:textId="77777777" w:rsidR="00386B06" w:rsidRPr="00C92191" w:rsidRDefault="00386B06" w:rsidP="00386B06">
                  <w:pPr>
                    <w:jc w:val="center"/>
                  </w:pPr>
                  <w:r w:rsidRPr="00C92191">
                    <w:t>60%</w:t>
                  </w:r>
                </w:p>
              </w:tc>
              <w:tc>
                <w:tcPr>
                  <w:tcW w:w="1557" w:type="dxa"/>
                </w:tcPr>
                <w:p w14:paraId="181DF0FD" w14:textId="77777777" w:rsidR="00386B06" w:rsidRPr="00C92191" w:rsidRDefault="00A27AA7" w:rsidP="00386B06">
                  <w:pPr>
                    <w:jc w:val="center"/>
                  </w:pPr>
                  <w:r w:rsidRPr="00C92191">
                    <w:t>75</w:t>
                  </w:r>
                  <w:r w:rsidR="00386B06" w:rsidRPr="00C92191">
                    <w:t>%</w:t>
                  </w:r>
                </w:p>
              </w:tc>
              <w:tc>
                <w:tcPr>
                  <w:tcW w:w="1280" w:type="dxa"/>
                </w:tcPr>
                <w:p w14:paraId="4FB2DB3F" w14:textId="77777777" w:rsidR="00386B06" w:rsidRPr="00C92191" w:rsidRDefault="00386B06" w:rsidP="00386B06">
                  <w:pPr>
                    <w:jc w:val="center"/>
                  </w:pPr>
                  <w:r w:rsidRPr="00C92191">
                    <w:t>35%</w:t>
                  </w:r>
                </w:p>
              </w:tc>
              <w:tc>
                <w:tcPr>
                  <w:tcW w:w="1920" w:type="dxa"/>
                </w:tcPr>
                <w:p w14:paraId="1B91E8B7" w14:textId="77777777" w:rsidR="00386B06" w:rsidRPr="00C92191" w:rsidRDefault="00386B06" w:rsidP="00386B06">
                  <w:pPr>
                    <w:jc w:val="center"/>
                  </w:pPr>
                  <w:r w:rsidRPr="00C92191">
                    <w:t>50%</w:t>
                  </w:r>
                </w:p>
              </w:tc>
            </w:tr>
            <w:tr w:rsidR="009C1637" w:rsidRPr="00C92191" w14:paraId="6A569F49" w14:textId="77777777" w:rsidTr="00202CBB">
              <w:trPr>
                <w:trHeight w:val="477"/>
              </w:trPr>
              <w:tc>
                <w:tcPr>
                  <w:tcW w:w="1257" w:type="dxa"/>
                </w:tcPr>
                <w:p w14:paraId="63DF8C0B" w14:textId="77777777" w:rsidR="00386B06" w:rsidRPr="00C92191" w:rsidRDefault="00386B06" w:rsidP="00386B06">
                  <w:pPr>
                    <w:jc w:val="center"/>
                  </w:pPr>
                  <w:r w:rsidRPr="00C92191">
                    <w:t>Duży</w:t>
                  </w:r>
                </w:p>
              </w:tc>
              <w:tc>
                <w:tcPr>
                  <w:tcW w:w="1237" w:type="dxa"/>
                </w:tcPr>
                <w:p w14:paraId="120C74CA" w14:textId="77777777" w:rsidR="00386B06" w:rsidRPr="00C92191" w:rsidRDefault="00386B06" w:rsidP="00386B06">
                  <w:pPr>
                    <w:jc w:val="center"/>
                  </w:pPr>
                  <w:r w:rsidRPr="00C92191">
                    <w:t>50%</w:t>
                  </w:r>
                </w:p>
              </w:tc>
              <w:tc>
                <w:tcPr>
                  <w:tcW w:w="1557" w:type="dxa"/>
                </w:tcPr>
                <w:p w14:paraId="02E9275A" w14:textId="77777777" w:rsidR="00386B06" w:rsidRPr="00C92191" w:rsidRDefault="00386B06" w:rsidP="00386B06">
                  <w:pPr>
                    <w:jc w:val="center"/>
                  </w:pPr>
                  <w:r w:rsidRPr="00C92191">
                    <w:t>65%</w:t>
                  </w:r>
                </w:p>
              </w:tc>
              <w:tc>
                <w:tcPr>
                  <w:tcW w:w="1280" w:type="dxa"/>
                </w:tcPr>
                <w:p w14:paraId="4597637D" w14:textId="77777777" w:rsidR="00386B06" w:rsidRPr="00C92191" w:rsidRDefault="00386B06" w:rsidP="00386B06">
                  <w:pPr>
                    <w:jc w:val="center"/>
                  </w:pPr>
                  <w:r w:rsidRPr="00C92191">
                    <w:t>25%</w:t>
                  </w:r>
                </w:p>
              </w:tc>
              <w:tc>
                <w:tcPr>
                  <w:tcW w:w="1920" w:type="dxa"/>
                </w:tcPr>
                <w:p w14:paraId="5BD08A4D" w14:textId="77777777" w:rsidR="00386B06" w:rsidRPr="00C92191" w:rsidRDefault="00386B06" w:rsidP="00386B06">
                  <w:pPr>
                    <w:jc w:val="center"/>
                  </w:pPr>
                  <w:r w:rsidRPr="00C92191">
                    <w:t>40%</w:t>
                  </w:r>
                </w:p>
              </w:tc>
            </w:tr>
          </w:tbl>
          <w:p w14:paraId="1829A244" w14:textId="77777777" w:rsidR="00386B06" w:rsidRDefault="00386B06" w:rsidP="00386B06"/>
          <w:p w14:paraId="1042D004" w14:textId="77777777" w:rsidR="00651C04" w:rsidRPr="00C92191" w:rsidRDefault="00651C04" w:rsidP="00386B06"/>
          <w:p w14:paraId="6E32DD9A" w14:textId="77777777" w:rsidR="00D9457E" w:rsidRPr="00C92191" w:rsidRDefault="00D9457E" w:rsidP="00E45213">
            <w:pPr>
              <w:spacing w:before="120" w:after="120" w:line="240" w:lineRule="auto"/>
              <w:contextualSpacing/>
              <w:jc w:val="both"/>
            </w:pPr>
            <w:r w:rsidRPr="00C92191">
              <w:rPr>
                <w:rFonts w:eastAsia="Times New Roman" w:cs="Times New Roman"/>
                <w:lang w:eastAsia="pl-PL"/>
              </w:rPr>
              <w:t>*</w:t>
            </w:r>
            <w:r w:rsidRPr="00C92191">
              <w:t xml:space="preserve"> Intensywność pomocy w przypadku badań przemysłowych i eksperymentalnych prac rozwojowych można zwiększyć o 15 punktów procentowych, do maksymalnie 80 % kosztów kwalifikowalnych,  jeżeli spełniony jest jeden z następujących warunków:</w:t>
            </w:r>
          </w:p>
          <w:p w14:paraId="306C46F8" w14:textId="77777777" w:rsidR="00D9457E" w:rsidRPr="00C92191" w:rsidRDefault="00D9457E" w:rsidP="00F36A73">
            <w:pPr>
              <w:pStyle w:val="Akapitzlist"/>
              <w:numPr>
                <w:ilvl w:val="0"/>
                <w:numId w:val="37"/>
              </w:numPr>
            </w:pPr>
            <w:r w:rsidRPr="00C92191">
              <w:t>projekt zakłada efektywną współpracę:</w:t>
            </w:r>
          </w:p>
          <w:p w14:paraId="44EB72D5" w14:textId="77777777" w:rsidR="00D9457E" w:rsidRPr="00C92191" w:rsidRDefault="00D9457E" w:rsidP="00E45213">
            <w:pPr>
              <w:spacing w:before="120" w:after="120" w:line="240" w:lineRule="auto"/>
              <w:ind w:left="284"/>
              <w:contextualSpacing/>
              <w:jc w:val="both"/>
              <w:rPr>
                <w:rFonts w:eastAsia="Times New Roman" w:cs="Times New Roman"/>
                <w:lang w:eastAsia="pl-PL"/>
              </w:rPr>
            </w:pPr>
            <w:r w:rsidRPr="00C92191">
              <w:rPr>
                <w:rFonts w:eastAsia="Times New Roman" w:cs="Times New Roman"/>
                <w:lang w:eastAsia="pl-PL"/>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14:paraId="17A12DF2" w14:textId="77777777" w:rsidR="008D7BA0" w:rsidRPr="00C92191" w:rsidRDefault="00D9457E" w:rsidP="008D7BA0">
            <w:pPr>
              <w:spacing w:before="120" w:after="120" w:line="240" w:lineRule="auto"/>
              <w:ind w:left="284"/>
              <w:contextualSpacing/>
              <w:jc w:val="both"/>
              <w:rPr>
                <w:rFonts w:eastAsia="Times New Roman" w:cs="Times New Roman"/>
                <w:lang w:eastAsia="pl-PL"/>
              </w:rPr>
            </w:pPr>
            <w:r w:rsidRPr="00C92191">
              <w:rPr>
                <w:rFonts w:eastAsia="Times New Roman" w:cs="Times New Roman"/>
                <w:lang w:eastAsia="pl-PL"/>
              </w:rPr>
              <w:t>- między przedsiębiorstwem i co najmniej jedną organizacją prowadzącą badania i upowszechniającą wiedzę, jeżeli ta ostatnia ponosi co najmniej 10 % kosztów kwalifikowalnych i ma prawo do publ</w:t>
            </w:r>
            <w:r w:rsidR="008D7BA0" w:rsidRPr="00C92191">
              <w:rPr>
                <w:rFonts w:eastAsia="Times New Roman" w:cs="Times New Roman"/>
                <w:lang w:eastAsia="pl-PL"/>
              </w:rPr>
              <w:t>ikowania własnych wyników badań (</w:t>
            </w:r>
            <w:r w:rsidRPr="00C92191">
              <w:rPr>
                <w:rFonts w:eastAsia="Times New Roman" w:cs="Times New Roman"/>
                <w:lang w:eastAsia="pl-PL"/>
              </w:rPr>
              <w:t xml:space="preserve">odpowiedni podział uwzględnić </w:t>
            </w:r>
            <w:r w:rsidRPr="00C92191">
              <w:rPr>
                <w:rFonts w:eastAsia="Times New Roman" w:cs="Arial"/>
                <w:bCs/>
                <w:kern w:val="36"/>
                <w:lang w:eastAsia="pl-PL"/>
              </w:rPr>
              <w:t>w</w:t>
            </w:r>
            <w:r w:rsidR="008D7BA0" w:rsidRPr="00C92191">
              <w:rPr>
                <w:rFonts w:eastAsia="Times New Roman" w:cs="Arial"/>
                <w:bCs/>
                <w:kern w:val="36"/>
                <w:lang w:eastAsia="pl-PL"/>
              </w:rPr>
              <w:t xml:space="preserve"> umowie o utworzeniu konsorcjum</w:t>
            </w:r>
            <w:r w:rsidRPr="00C92191">
              <w:rPr>
                <w:rFonts w:eastAsia="Times New Roman" w:cs="Arial"/>
                <w:bCs/>
                <w:kern w:val="36"/>
                <w:lang w:eastAsia="pl-PL"/>
              </w:rPr>
              <w:t>)</w:t>
            </w:r>
          </w:p>
          <w:p w14:paraId="1D6C6B37" w14:textId="77777777" w:rsidR="00D9457E" w:rsidRPr="00C92191" w:rsidRDefault="00D9457E" w:rsidP="00F36A73">
            <w:pPr>
              <w:pStyle w:val="Akapitzlist"/>
              <w:numPr>
                <w:ilvl w:val="0"/>
                <w:numId w:val="37"/>
              </w:numPr>
              <w:rPr>
                <w:rFonts w:cs="Times New Roman"/>
              </w:rPr>
            </w:pPr>
            <w:r w:rsidRPr="00C92191">
              <w:t>wyniki projektu są szeroko rozpowszechniane podczas konferencji, za pośrednictwem publikacji, ogólnodostępnych baz bądź oprogramowania bezpłatnego lub otwartego.</w:t>
            </w:r>
          </w:p>
          <w:p w14:paraId="6359EFB3" w14:textId="77777777" w:rsidR="00D9457E" w:rsidRPr="00C92191" w:rsidRDefault="00D9457E" w:rsidP="00E45213">
            <w:pPr>
              <w:spacing w:before="120" w:after="120" w:line="240" w:lineRule="auto"/>
              <w:contextualSpacing/>
            </w:pPr>
          </w:p>
          <w:p w14:paraId="0C4D9440" w14:textId="77777777" w:rsidR="00D9457E" w:rsidRPr="00C92191" w:rsidRDefault="00D9457E" w:rsidP="00E45213">
            <w:pPr>
              <w:spacing w:before="120" w:after="120" w:line="240" w:lineRule="auto"/>
              <w:jc w:val="both"/>
            </w:pPr>
            <w:r w:rsidRPr="00C92191">
              <w:t>W  przypadku,  gdy  wnioskodawca  wnioskuje  o  zwiększenie z  tytułu  szerokiego rozpowszechniania  wyników  projektu  na  podstawie  art.   25  ust.  6  lit.  b  lit.  ii)  rozporządzenia 651/2014,  konieczne  jest  wykazanie  w  dokumentacji  projektu,  że w okresie do 12 miesięcy  od zakończenia projektu wyniki projektu:</w:t>
            </w:r>
          </w:p>
          <w:p w14:paraId="173D1625" w14:textId="77777777" w:rsidR="00D9457E" w:rsidRPr="00C92191" w:rsidRDefault="00D9457E" w:rsidP="00E45213">
            <w:pPr>
              <w:spacing w:before="120" w:after="120" w:line="240" w:lineRule="auto"/>
              <w:jc w:val="both"/>
            </w:pPr>
            <w:r w:rsidRPr="00C92191">
              <w:t xml:space="preserve">−  zostaną zaprezentowane na co najmniej 1 konferencji naukowej i lub technicznej, </w:t>
            </w:r>
          </w:p>
          <w:p w14:paraId="1D875A71" w14:textId="77777777" w:rsidR="00D9457E" w:rsidRPr="00C92191" w:rsidRDefault="00D9457E" w:rsidP="00E45213">
            <w:pPr>
              <w:spacing w:before="120" w:after="120" w:line="240" w:lineRule="auto"/>
              <w:jc w:val="both"/>
            </w:pPr>
            <w:r w:rsidRPr="00C92191">
              <w:t>w tym co najmniej 1 o randze ogólnokrajowej lub</w:t>
            </w:r>
          </w:p>
          <w:p w14:paraId="6CA56216" w14:textId="77777777" w:rsidR="00D9457E" w:rsidRPr="00C92191" w:rsidRDefault="00D9457E" w:rsidP="00E45213">
            <w:pPr>
              <w:spacing w:before="120" w:after="120" w:line="240" w:lineRule="auto"/>
              <w:jc w:val="both"/>
            </w:pPr>
            <w:r w:rsidRPr="00C92191">
              <w:t xml:space="preserve">−  zostaną  opublikowane  w  co najmniej w 1 czasopiśmie  naukowym  lub  technicznym zawartym w wykazie czasopism </w:t>
            </w:r>
            <w:r w:rsidRPr="00C92191">
              <w:lastRenderedPageBreak/>
              <w:t>opracowanym przez MNISW (w części A Wykazu ) lub  powszechnie  dostępnych  bazach danych zapewniających swobodny dostęp do uzyskanych wyników badań (surowych danych badawczych), lub</w:t>
            </w:r>
          </w:p>
          <w:p w14:paraId="1FB0D94F" w14:textId="77777777" w:rsidR="008A003F" w:rsidRPr="00C92191" w:rsidRDefault="00D9457E" w:rsidP="00E45213">
            <w:pPr>
              <w:spacing w:before="120" w:after="120" w:line="240" w:lineRule="auto"/>
              <w:jc w:val="both"/>
            </w:pPr>
            <w:r w:rsidRPr="00C92191">
              <w:t>−  zostaną  w  całości  rozpowszechnione  za  pośrednictwem  oprogramowania bezpłatnego lub oprogramowania z licencją otwartego dostępu.</w:t>
            </w:r>
          </w:p>
          <w:p w14:paraId="5E8D7427" w14:textId="77777777" w:rsidR="003F11E8" w:rsidRDefault="00D9457E" w:rsidP="00334279">
            <w:pPr>
              <w:spacing w:before="120" w:after="0" w:line="240" w:lineRule="auto"/>
              <w:jc w:val="both"/>
              <w:rPr>
                <w:bCs/>
              </w:rPr>
            </w:pPr>
            <w:r w:rsidRPr="00C92191">
              <w:t xml:space="preserve">W przypadku zadeklarowania w dokumentacji projektowej, że wyniki projektu zostaną szeroko  rozpowszechnione,  z  czym  wiązać  się  będzie  zwiększenie  intensywności udzielanej pomocy publicznej, przeprowadzenie ww. działań upowszechniających będzie </w:t>
            </w:r>
            <w:r w:rsidR="00BE6603" w:rsidRPr="00C92191">
              <w:t>przedmiotem monitorowania lub kontroli przedsięwzięcia prowadzonej przez Dolnośląską Instytucję Pośredniczącą.</w:t>
            </w:r>
            <w:r w:rsidR="008F7D0B">
              <w:t xml:space="preserve"> </w:t>
            </w:r>
            <w:r w:rsidR="003F11E8" w:rsidRPr="00AF5018">
              <w:rPr>
                <w:shd w:val="clear" w:color="auto" w:fill="FFFFFF"/>
              </w:rPr>
              <w:t xml:space="preserve">Maksymalny poziom dofinansowania ww. wydatków jako pomocy de </w:t>
            </w:r>
            <w:proofErr w:type="spellStart"/>
            <w:r w:rsidR="003F11E8" w:rsidRPr="00AF5018">
              <w:rPr>
                <w:shd w:val="clear" w:color="auto" w:fill="FFFFFF"/>
              </w:rPr>
              <w:t>minimis</w:t>
            </w:r>
            <w:proofErr w:type="spellEnd"/>
            <w:r w:rsidR="003F11E8" w:rsidRPr="00AF5018">
              <w:rPr>
                <w:shd w:val="clear" w:color="auto" w:fill="FFFFFF"/>
              </w:rPr>
              <w:t xml:space="preserve"> będzie adekwatny do poziomu dofinansowania wyliczonego na podstawie obliczenia kwoty pomocy otrzymanej na inwestycję w projekcie na podstawie </w:t>
            </w:r>
            <w:r w:rsidR="00293A35" w:rsidRPr="00293A35">
              <w:rPr>
                <w:shd w:val="clear" w:color="auto" w:fill="FFFFFF"/>
              </w:rPr>
              <w:t>rozporządzeni</w:t>
            </w:r>
            <w:r w:rsidR="00293A35">
              <w:rPr>
                <w:shd w:val="clear" w:color="auto" w:fill="FFFFFF"/>
              </w:rPr>
              <w:t>a</w:t>
            </w:r>
            <w:r w:rsidR="00293A35" w:rsidRPr="00293A35">
              <w:rPr>
                <w:shd w:val="clear" w:color="auto" w:fill="FFFFFF"/>
              </w:rPr>
              <w:t xml:space="preserve"> w sprawie udzielania pomocy na badania podstawowe, badania przemysłowe, eksperymentalne prace rozwojowe oraz studia wykonalności w ramach regionalnych programów operacyjnych na lata 2014–2020 (Dz. U. poz. 1075);</w:t>
            </w:r>
          </w:p>
          <w:p w14:paraId="73ADEECE" w14:textId="77777777" w:rsidR="005B73AA" w:rsidRDefault="005B73AA" w:rsidP="003F11E8">
            <w:pPr>
              <w:spacing w:before="120" w:after="120" w:line="240" w:lineRule="auto"/>
              <w:contextualSpacing/>
              <w:jc w:val="both"/>
              <w:rPr>
                <w:bCs/>
              </w:rPr>
            </w:pPr>
          </w:p>
          <w:p w14:paraId="72AF5197" w14:textId="77777777" w:rsidR="005B73AA" w:rsidRPr="00EC676E" w:rsidRDefault="005B73AA" w:rsidP="003F11E8">
            <w:pPr>
              <w:spacing w:before="120" w:after="120" w:line="240" w:lineRule="auto"/>
              <w:contextualSpacing/>
              <w:jc w:val="both"/>
              <w:rPr>
                <w:bCs/>
              </w:rPr>
            </w:pPr>
          </w:p>
          <w:p w14:paraId="4AD9F854" w14:textId="77777777" w:rsidR="005D75D6" w:rsidRPr="00C92191" w:rsidRDefault="005D75D6" w:rsidP="00516DD7">
            <w:pPr>
              <w:autoSpaceDE w:val="0"/>
              <w:autoSpaceDN w:val="0"/>
              <w:adjustRightInd w:val="0"/>
              <w:spacing w:after="0" w:line="360" w:lineRule="auto"/>
              <w:jc w:val="both"/>
            </w:pPr>
          </w:p>
        </w:tc>
      </w:tr>
      <w:tr w:rsidR="004F007A" w:rsidRPr="005A5BAB" w14:paraId="69B576C7" w14:textId="77777777" w:rsidTr="00B36FCC">
        <w:tc>
          <w:tcPr>
            <w:tcW w:w="824" w:type="dxa"/>
            <w:shd w:val="clear" w:color="auto" w:fill="auto"/>
          </w:tcPr>
          <w:p w14:paraId="73DA953A" w14:textId="77777777" w:rsidR="004F007A" w:rsidRPr="005A5BAB" w:rsidRDefault="004F007A" w:rsidP="005D75D6">
            <w:pPr>
              <w:autoSpaceDE w:val="0"/>
              <w:autoSpaceDN w:val="0"/>
              <w:adjustRightInd w:val="0"/>
              <w:spacing w:line="360" w:lineRule="auto"/>
              <w:ind w:left="113"/>
              <w:rPr>
                <w:b/>
              </w:rPr>
            </w:pPr>
            <w:r w:rsidRPr="005A5BAB">
              <w:rPr>
                <w:b/>
              </w:rPr>
              <w:lastRenderedPageBreak/>
              <w:t>1</w:t>
            </w:r>
            <w:r w:rsidR="00F36A73">
              <w:rPr>
                <w:b/>
              </w:rPr>
              <w:t>6</w:t>
            </w:r>
            <w:r w:rsidRPr="005A5BAB">
              <w:rPr>
                <w:b/>
              </w:rPr>
              <w:t>.</w:t>
            </w:r>
          </w:p>
        </w:tc>
        <w:tc>
          <w:tcPr>
            <w:tcW w:w="1843" w:type="dxa"/>
            <w:shd w:val="clear" w:color="auto" w:fill="auto"/>
          </w:tcPr>
          <w:p w14:paraId="239BC8FC" w14:textId="77777777" w:rsidR="004F007A" w:rsidRPr="005A5BAB" w:rsidRDefault="004F007A" w:rsidP="005D75D6">
            <w:pPr>
              <w:autoSpaceDE w:val="0"/>
              <w:autoSpaceDN w:val="0"/>
              <w:adjustRightInd w:val="0"/>
            </w:pPr>
            <w:r w:rsidRPr="005A5BAB">
              <w:rPr>
                <w:b/>
              </w:rPr>
              <w:t>Środki odwoławcze przysługujące wnioskodawcy</w:t>
            </w:r>
          </w:p>
        </w:tc>
        <w:tc>
          <w:tcPr>
            <w:tcW w:w="7654" w:type="dxa"/>
            <w:shd w:val="clear" w:color="auto" w:fill="auto"/>
            <w:vAlign w:val="center"/>
          </w:tcPr>
          <w:p w14:paraId="2A7A2937" w14:textId="77777777" w:rsidR="00313993" w:rsidRPr="00824D41" w:rsidRDefault="00313993" w:rsidP="00564FEA">
            <w:pPr>
              <w:tabs>
                <w:tab w:val="left" w:pos="0"/>
              </w:tabs>
              <w:suppressAutoHyphens/>
              <w:autoSpaceDE w:val="0"/>
              <w:autoSpaceDN w:val="0"/>
              <w:adjustRightInd w:val="0"/>
              <w:spacing w:after="0" w:line="276" w:lineRule="auto"/>
              <w:jc w:val="both"/>
              <w:rPr>
                <w:rFonts w:cs="Arial"/>
              </w:rPr>
            </w:pPr>
            <w:r w:rsidRPr="00313993">
              <w:rPr>
                <w:rFonts w:cs="Arial"/>
              </w:rPr>
              <w:t xml:space="preserve">W przypadku negatywnej oceny projektu, o której mowa w art. 53 ust. 2 ustawy wdrożeniowej, Wnioskodawca ma prawo w terminie 14 dni od dnia doręczenia informacji, o której mowa w art. 46 ust. 3 ww. ustawy, złożyć pisemny protest za pośrednictwem instytucji, o której mowa w art. 39 ust. 1, tj. Instytucji Organizującej Konkurs – </w:t>
            </w:r>
            <w:r w:rsidR="007D054D">
              <w:rPr>
                <w:rFonts w:cs="Arial"/>
              </w:rPr>
              <w:t>D</w:t>
            </w:r>
            <w:r w:rsidRPr="00313993">
              <w:rPr>
                <w:rFonts w:cs="Arial"/>
              </w:rPr>
              <w:t>IP.</w:t>
            </w:r>
          </w:p>
          <w:p w14:paraId="2B8BE944" w14:textId="77777777" w:rsidR="004F007A" w:rsidRPr="00202CBB" w:rsidRDefault="004F007A" w:rsidP="007B4F19">
            <w:pPr>
              <w:spacing w:after="0" w:line="276" w:lineRule="auto"/>
              <w:jc w:val="both"/>
            </w:pPr>
            <w:r w:rsidRPr="00202CBB">
              <w:t>Informacja na temat procedury odwoławczej obowiązującej dla konkursu została</w:t>
            </w:r>
            <w:r w:rsidR="007233B2">
              <w:t xml:space="preserve"> </w:t>
            </w:r>
            <w:r w:rsidR="007233B2">
              <w:br/>
            </w:r>
            <w:r w:rsidRPr="00202CBB">
              <w:t xml:space="preserve"> opisana szczegółowo w:</w:t>
            </w:r>
          </w:p>
          <w:p w14:paraId="318097B7" w14:textId="77777777" w:rsidR="004F007A" w:rsidRPr="00202CBB" w:rsidRDefault="004F007A" w:rsidP="007B4F19">
            <w:pPr>
              <w:spacing w:after="0" w:line="276" w:lineRule="auto"/>
              <w:jc w:val="both"/>
            </w:pPr>
            <w:r w:rsidRPr="00202CBB">
              <w:t>- w  ustawie  wdrożeniowej,</w:t>
            </w:r>
          </w:p>
          <w:p w14:paraId="2D49224C" w14:textId="77777777" w:rsidR="004F007A" w:rsidRPr="00C92191" w:rsidRDefault="004F007A" w:rsidP="007B4F19">
            <w:pPr>
              <w:tabs>
                <w:tab w:val="left" w:pos="709"/>
              </w:tabs>
              <w:spacing w:before="120" w:after="120" w:line="240" w:lineRule="auto"/>
              <w:jc w:val="both"/>
            </w:pPr>
            <w:r w:rsidRPr="00202CBB">
              <w:rPr>
                <w:i/>
                <w:iCs/>
              </w:rPr>
              <w:t>- SZOOP RPO WD w punkcie ”Procedura odwoławcza w ramach RPO WD 2014-2020 (w zakresie EFRR)” w podpunkcie „Tryb konkursowy w IP RPO WD”.</w:t>
            </w:r>
          </w:p>
        </w:tc>
      </w:tr>
      <w:tr w:rsidR="004F007A" w:rsidRPr="005A5BAB" w14:paraId="58F81527" w14:textId="77777777" w:rsidTr="00B36FCC">
        <w:tc>
          <w:tcPr>
            <w:tcW w:w="824" w:type="dxa"/>
            <w:shd w:val="clear" w:color="auto" w:fill="auto"/>
          </w:tcPr>
          <w:p w14:paraId="719AA0D5" w14:textId="77777777" w:rsidR="004F007A" w:rsidRPr="005A5BAB" w:rsidRDefault="004F007A" w:rsidP="005D75D6">
            <w:pPr>
              <w:autoSpaceDE w:val="0"/>
              <w:autoSpaceDN w:val="0"/>
              <w:adjustRightInd w:val="0"/>
              <w:spacing w:line="360" w:lineRule="auto"/>
              <w:ind w:left="113"/>
              <w:rPr>
                <w:b/>
              </w:rPr>
            </w:pPr>
            <w:r w:rsidRPr="005A5BAB">
              <w:rPr>
                <w:b/>
              </w:rPr>
              <w:t>1</w:t>
            </w:r>
            <w:r w:rsidR="00F36A73">
              <w:rPr>
                <w:b/>
              </w:rPr>
              <w:t>7</w:t>
            </w:r>
            <w:r w:rsidRPr="005A5BAB">
              <w:rPr>
                <w:b/>
              </w:rPr>
              <w:t>.</w:t>
            </w:r>
          </w:p>
        </w:tc>
        <w:tc>
          <w:tcPr>
            <w:tcW w:w="1843" w:type="dxa"/>
            <w:shd w:val="clear" w:color="auto" w:fill="auto"/>
          </w:tcPr>
          <w:p w14:paraId="541904D6" w14:textId="77777777" w:rsidR="004F007A" w:rsidRPr="005A5BAB" w:rsidRDefault="004F007A" w:rsidP="005D75D6">
            <w:pPr>
              <w:autoSpaceDE w:val="0"/>
              <w:autoSpaceDN w:val="0"/>
              <w:adjustRightInd w:val="0"/>
            </w:pPr>
            <w:r w:rsidRPr="005A5BAB">
              <w:rPr>
                <w:b/>
              </w:rPr>
              <w:t>Sposób podania do publicznej wiadomości wyników konkursu</w:t>
            </w:r>
          </w:p>
        </w:tc>
        <w:tc>
          <w:tcPr>
            <w:tcW w:w="7654" w:type="dxa"/>
            <w:shd w:val="clear" w:color="auto" w:fill="auto"/>
            <w:vAlign w:val="center"/>
          </w:tcPr>
          <w:p w14:paraId="5EDB7083" w14:textId="77777777" w:rsidR="007D054D" w:rsidRDefault="007D054D" w:rsidP="007D054D">
            <w:pPr>
              <w:spacing w:before="120" w:after="120" w:line="240" w:lineRule="auto"/>
              <w:jc w:val="both"/>
              <w:rPr>
                <w:rFonts w:cs="Calibri"/>
              </w:rPr>
            </w:pPr>
            <w:r w:rsidRPr="00005B58">
              <w:rPr>
                <w:rFonts w:ascii="Calibri" w:hAnsi="Calibri"/>
              </w:rPr>
              <w:t xml:space="preserve">Wyniki rozstrzygnięcia konkursu DIP zamieszcza na swojej stronie internetowej  </w:t>
            </w:r>
            <w:hyperlink r:id="rId13" w:history="1">
              <w:r w:rsidRPr="00180FE0">
                <w:rPr>
                  <w:rStyle w:val="Hipercze"/>
                  <w:rFonts w:ascii="Calibri" w:hAnsi="Calibri"/>
                  <w:color w:val="auto"/>
                </w:rPr>
                <w:t>www.dip.dolnyslask.pl</w:t>
              </w:r>
            </w:hyperlink>
            <w:r w:rsidRPr="00203372">
              <w:rPr>
                <w:rFonts w:ascii="Calibri" w:hAnsi="Calibri"/>
                <w:u w:val="single"/>
              </w:rPr>
              <w:t xml:space="preserve"> </w:t>
            </w:r>
            <w:r w:rsidRPr="00203372">
              <w:rPr>
                <w:rFonts w:ascii="Calibri" w:hAnsi="Calibri"/>
              </w:rPr>
              <w:t xml:space="preserve">oraz na portalu Funduszy Europejskich </w:t>
            </w:r>
            <w:hyperlink r:id="rId14" w:history="1">
              <w:r w:rsidRPr="00180FE0">
                <w:rPr>
                  <w:rStyle w:val="Hipercze"/>
                  <w:rFonts w:ascii="Calibri" w:hAnsi="Calibri"/>
                  <w:color w:val="auto"/>
                </w:rPr>
                <w:t>www.funduszeeuropejskie.gov.pl</w:t>
              </w:r>
            </w:hyperlink>
            <w:r w:rsidRPr="00180FE0">
              <w:rPr>
                <w:rFonts w:ascii="Calibri" w:hAnsi="Calibri"/>
              </w:rPr>
              <w:t xml:space="preserve"> </w:t>
            </w:r>
            <w:r w:rsidRPr="00203372">
              <w:rPr>
                <w:rFonts w:ascii="Calibri" w:hAnsi="Calibri"/>
              </w:rPr>
              <w:t xml:space="preserve">jako listę projektów, które uzyskały wymaganą liczbę punktów z wyróżnieniem projektów wybranych do dofinansowania. </w:t>
            </w:r>
            <w:r w:rsidRPr="00180FE0">
              <w:t>Każdy Wnioskodawca zostaje powiadomiony pisemnie o zakończeniu oceny jego projektu.</w:t>
            </w:r>
          </w:p>
          <w:p w14:paraId="23784B93" w14:textId="77777777" w:rsidR="004F007A" w:rsidRPr="00C92191" w:rsidRDefault="004F007A" w:rsidP="007D054D">
            <w:pPr>
              <w:spacing w:before="120" w:after="120" w:line="240" w:lineRule="auto"/>
              <w:jc w:val="both"/>
            </w:pPr>
          </w:p>
        </w:tc>
      </w:tr>
      <w:tr w:rsidR="004F007A" w:rsidRPr="005A5BAB" w14:paraId="77F69060" w14:textId="77777777" w:rsidTr="00B36FCC">
        <w:tc>
          <w:tcPr>
            <w:tcW w:w="824" w:type="dxa"/>
            <w:shd w:val="clear" w:color="auto" w:fill="auto"/>
          </w:tcPr>
          <w:p w14:paraId="40504F56" w14:textId="77777777" w:rsidR="004F007A" w:rsidRPr="005A5BAB" w:rsidRDefault="004F007A" w:rsidP="00F13914">
            <w:pPr>
              <w:autoSpaceDE w:val="0"/>
              <w:autoSpaceDN w:val="0"/>
              <w:adjustRightInd w:val="0"/>
              <w:spacing w:line="360" w:lineRule="auto"/>
              <w:ind w:left="113"/>
              <w:rPr>
                <w:b/>
              </w:rPr>
            </w:pPr>
            <w:r w:rsidRPr="005A5BAB">
              <w:rPr>
                <w:b/>
              </w:rPr>
              <w:t>1</w:t>
            </w:r>
            <w:r w:rsidR="00F36A73">
              <w:rPr>
                <w:b/>
              </w:rPr>
              <w:t>8</w:t>
            </w:r>
            <w:r w:rsidRPr="005A5BAB">
              <w:rPr>
                <w:b/>
              </w:rPr>
              <w:t>.</w:t>
            </w:r>
          </w:p>
        </w:tc>
        <w:tc>
          <w:tcPr>
            <w:tcW w:w="1843" w:type="dxa"/>
            <w:shd w:val="clear" w:color="auto" w:fill="auto"/>
          </w:tcPr>
          <w:p w14:paraId="64006BBC" w14:textId="77777777" w:rsidR="004F007A" w:rsidRPr="005A5BAB" w:rsidRDefault="004F007A" w:rsidP="00F13914">
            <w:pPr>
              <w:autoSpaceDE w:val="0"/>
              <w:autoSpaceDN w:val="0"/>
              <w:adjustRightInd w:val="0"/>
              <w:rPr>
                <w:b/>
              </w:rPr>
            </w:pPr>
            <w:r w:rsidRPr="005A5BAB">
              <w:rPr>
                <w:b/>
              </w:rPr>
              <w:t>Warunki zawarcia umowy o dofinansowanie projektu</w:t>
            </w:r>
          </w:p>
          <w:p w14:paraId="7F31EECC" w14:textId="77777777" w:rsidR="004F007A" w:rsidRPr="005A5BAB" w:rsidRDefault="004F007A" w:rsidP="00F13914">
            <w:pPr>
              <w:autoSpaceDE w:val="0"/>
              <w:autoSpaceDN w:val="0"/>
              <w:adjustRightInd w:val="0"/>
              <w:rPr>
                <w:b/>
              </w:rPr>
            </w:pPr>
          </w:p>
        </w:tc>
        <w:tc>
          <w:tcPr>
            <w:tcW w:w="7654" w:type="dxa"/>
            <w:shd w:val="clear" w:color="auto" w:fill="auto"/>
            <w:vAlign w:val="center"/>
          </w:tcPr>
          <w:p w14:paraId="39A310B4" w14:textId="77777777" w:rsidR="007D054D" w:rsidRPr="00135519" w:rsidRDefault="007D054D" w:rsidP="007D054D">
            <w:pPr>
              <w:spacing w:after="0"/>
              <w:jc w:val="both"/>
              <w:rPr>
                <w:color w:val="000000"/>
              </w:rPr>
            </w:pPr>
            <w:r w:rsidRPr="00135519">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135519">
              <w:rPr>
                <w:color w:val="000000"/>
              </w:rPr>
              <w:t xml:space="preserve">Termin na złożenie kompletnych, poprawnych i prawomocnych (jeśli wymagane) załączników do umowy 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14:paraId="3FC4A853" w14:textId="77777777" w:rsidR="009F6880" w:rsidRDefault="009F6880" w:rsidP="007D054D">
            <w:pPr>
              <w:spacing w:after="0" w:line="276" w:lineRule="auto"/>
              <w:jc w:val="both"/>
              <w:rPr>
                <w:rFonts w:cs="Arial"/>
              </w:rPr>
            </w:pPr>
          </w:p>
          <w:p w14:paraId="767A574F" w14:textId="77777777" w:rsidR="007D054D" w:rsidRPr="00135519" w:rsidRDefault="007D054D" w:rsidP="007D054D">
            <w:pPr>
              <w:spacing w:after="0" w:line="276" w:lineRule="auto"/>
              <w:jc w:val="both"/>
              <w:rPr>
                <w:rFonts w:cs="Arial"/>
              </w:rPr>
            </w:pPr>
            <w:r w:rsidRPr="00135519">
              <w:rPr>
                <w:rFonts w:cs="Arial"/>
              </w:rPr>
              <w:t>W przypadku niedostarczenia dokumentów we wskazanym terminie DIP (IOK) może odstąpić od podpisania umowy o dofinansowanie projektu.</w:t>
            </w:r>
            <w:r w:rsidRPr="00135519">
              <w:rPr>
                <w:color w:val="000000"/>
              </w:rPr>
              <w:t xml:space="preserve"> Decyzję </w:t>
            </w:r>
            <w:r w:rsidR="00B36FCC">
              <w:rPr>
                <w:color w:val="000000"/>
              </w:rPr>
              <w:t xml:space="preserve">               </w:t>
            </w:r>
            <w:r w:rsidRPr="00135519">
              <w:rPr>
                <w:color w:val="000000"/>
              </w:rPr>
              <w:t>o wydłużeniu terminu na złożenie dokumentów o których mowa powyżej, może podjąć dla danego naboru Dyrektor DIP.</w:t>
            </w:r>
          </w:p>
          <w:p w14:paraId="4E7465C3" w14:textId="77777777" w:rsidR="009F6880" w:rsidRDefault="009F6880" w:rsidP="007D054D">
            <w:pPr>
              <w:spacing w:after="0" w:line="276" w:lineRule="auto"/>
              <w:jc w:val="both"/>
              <w:rPr>
                <w:rFonts w:cs="Arial"/>
              </w:rPr>
            </w:pPr>
          </w:p>
          <w:p w14:paraId="6270D19D" w14:textId="77777777" w:rsidR="007D054D" w:rsidRPr="00135519" w:rsidRDefault="007D054D" w:rsidP="007D054D">
            <w:pPr>
              <w:spacing w:after="0" w:line="276" w:lineRule="auto"/>
              <w:jc w:val="both"/>
              <w:rPr>
                <w:rFonts w:cs="Arial"/>
              </w:rPr>
            </w:pPr>
            <w:r w:rsidRPr="00135519">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 np. w zakresie urealnienia terminów realizacji projektu.</w:t>
            </w:r>
          </w:p>
          <w:p w14:paraId="1D2663D5" w14:textId="77777777" w:rsidR="007D054D" w:rsidRPr="00135519" w:rsidRDefault="007D054D" w:rsidP="007D054D">
            <w:pPr>
              <w:spacing w:after="0" w:line="276" w:lineRule="auto"/>
              <w:jc w:val="both"/>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W takim przypadku podpisanie umowy o dofinansowanie projektu uzależnione jest od wyniku przeprowadzonej kontroli.</w:t>
            </w:r>
          </w:p>
          <w:p w14:paraId="64D09627" w14:textId="77777777" w:rsidR="009F6880" w:rsidRDefault="009F6880" w:rsidP="007D054D">
            <w:pPr>
              <w:autoSpaceDE w:val="0"/>
              <w:autoSpaceDN w:val="0"/>
              <w:adjustRightInd w:val="0"/>
              <w:spacing w:after="0" w:line="240" w:lineRule="auto"/>
              <w:jc w:val="both"/>
              <w:rPr>
                <w:rFonts w:cs="Arial"/>
              </w:rPr>
            </w:pPr>
          </w:p>
          <w:p w14:paraId="311D43B7" w14:textId="77777777" w:rsidR="007D054D" w:rsidRPr="00135519" w:rsidRDefault="007D054D" w:rsidP="007D054D">
            <w:pPr>
              <w:autoSpaceDE w:val="0"/>
              <w:autoSpaceDN w:val="0"/>
              <w:adjustRightInd w:val="0"/>
              <w:spacing w:after="0" w:line="240" w:lineRule="auto"/>
              <w:jc w:val="both"/>
              <w:rPr>
                <w:rFonts w:cs="Arial"/>
              </w:rPr>
            </w:pPr>
            <w:r w:rsidRPr="00135519">
              <w:rPr>
                <w:rFonts w:cs="Arial"/>
              </w:rPr>
              <w:t>Wraz z podpisaniem umowy o dofinansowanie Beneficjent zobowiązany jest do wniesienia zabezpieczenia prawidłowej realizacji umowy. Zabezpieczenie ustanowione jest w formie weksla in blanco opatrzonego klauzulą „na zlecenie” wraz z deklaracj</w:t>
            </w:r>
            <w:r w:rsidR="00E91485">
              <w:rPr>
                <w:rFonts w:cs="Arial"/>
              </w:rPr>
              <w:t>ą</w:t>
            </w:r>
            <w:r w:rsidRPr="00135519">
              <w:rPr>
                <w:rFonts w:cs="Arial"/>
              </w:rPr>
              <w:t xml:space="preserve"> wekslową.</w:t>
            </w:r>
          </w:p>
          <w:p w14:paraId="4ABB8C63" w14:textId="77777777" w:rsidR="007D054D" w:rsidRPr="00135519" w:rsidRDefault="007D054D" w:rsidP="007D054D">
            <w:pPr>
              <w:autoSpaceDE w:val="0"/>
              <w:autoSpaceDN w:val="0"/>
              <w:adjustRightInd w:val="0"/>
              <w:spacing w:after="0" w:line="240" w:lineRule="auto"/>
              <w:jc w:val="both"/>
              <w:rPr>
                <w:rFonts w:cs="Arial"/>
              </w:rPr>
            </w:pPr>
            <w:r w:rsidRPr="00135519">
              <w:rPr>
                <w:rFonts w:cs="Arial"/>
              </w:rPr>
              <w:t>Wykaz niezbędnych dokumentów do podpisania umowy o dofinansowanie wraz ze wzorami do wypełnienia  dostępne są na stronie internetowej DIP.</w:t>
            </w:r>
          </w:p>
          <w:p w14:paraId="180581B1" w14:textId="77777777" w:rsidR="007D054D" w:rsidRDefault="007D054D" w:rsidP="007D054D">
            <w:pPr>
              <w:spacing w:after="0"/>
              <w:jc w:val="both"/>
              <w:rPr>
                <w:rFonts w:cs="Arial"/>
              </w:rPr>
            </w:pPr>
            <w:r w:rsidRPr="00135519">
              <w:t xml:space="preserve">Dolnośląska Instytucja Pośrednicząca </w:t>
            </w:r>
            <w:r w:rsidRPr="00135519">
              <w:rPr>
                <w:color w:val="000000"/>
              </w:rPr>
              <w:t>zastrzega sobie prawo zmiany wzoru umowy.</w:t>
            </w:r>
          </w:p>
          <w:p w14:paraId="264D20F8" w14:textId="77777777" w:rsidR="004F007A" w:rsidRPr="00C92191" w:rsidRDefault="004F007A" w:rsidP="002174C5">
            <w:pPr>
              <w:autoSpaceDE w:val="0"/>
              <w:autoSpaceDN w:val="0"/>
              <w:adjustRightInd w:val="0"/>
              <w:spacing w:before="120" w:after="120" w:line="240" w:lineRule="auto"/>
              <w:jc w:val="both"/>
              <w:rPr>
                <w:rFonts w:cs="Arial"/>
              </w:rPr>
            </w:pPr>
          </w:p>
        </w:tc>
      </w:tr>
      <w:tr w:rsidR="004F007A" w:rsidRPr="005A5BAB" w14:paraId="769BC956" w14:textId="77777777" w:rsidTr="00B36FCC">
        <w:trPr>
          <w:trHeight w:val="1984"/>
        </w:trPr>
        <w:tc>
          <w:tcPr>
            <w:tcW w:w="824" w:type="dxa"/>
            <w:shd w:val="clear" w:color="auto" w:fill="auto"/>
          </w:tcPr>
          <w:p w14:paraId="490D9B40" w14:textId="77777777" w:rsidR="004F007A" w:rsidRPr="005A5BAB" w:rsidRDefault="004F007A" w:rsidP="00F13914">
            <w:pPr>
              <w:autoSpaceDE w:val="0"/>
              <w:autoSpaceDN w:val="0"/>
              <w:adjustRightInd w:val="0"/>
              <w:spacing w:line="360" w:lineRule="auto"/>
              <w:ind w:left="113"/>
              <w:rPr>
                <w:b/>
              </w:rPr>
            </w:pPr>
            <w:r w:rsidRPr="005A5BAB">
              <w:rPr>
                <w:b/>
              </w:rPr>
              <w:lastRenderedPageBreak/>
              <w:t>1</w:t>
            </w:r>
            <w:r w:rsidR="00F36A73">
              <w:rPr>
                <w:b/>
              </w:rPr>
              <w:t>9</w:t>
            </w:r>
            <w:r w:rsidRPr="005A5BAB">
              <w:rPr>
                <w:b/>
              </w:rPr>
              <w:t>.</w:t>
            </w:r>
          </w:p>
        </w:tc>
        <w:tc>
          <w:tcPr>
            <w:tcW w:w="1843" w:type="dxa"/>
            <w:shd w:val="clear" w:color="auto" w:fill="auto"/>
          </w:tcPr>
          <w:p w14:paraId="2A09C124" w14:textId="77777777" w:rsidR="004F007A" w:rsidRPr="005A5BAB" w:rsidRDefault="004F007A" w:rsidP="00F13914">
            <w:pPr>
              <w:autoSpaceDE w:val="0"/>
              <w:autoSpaceDN w:val="0"/>
              <w:adjustRightInd w:val="0"/>
            </w:pPr>
            <w:r w:rsidRPr="005A5BAB">
              <w:rPr>
                <w:b/>
              </w:rPr>
              <w:t>Forma i sposób udzielania wnioskodawcy wyjaśnień w kwestiach dotyczących konkursu</w:t>
            </w:r>
          </w:p>
        </w:tc>
        <w:tc>
          <w:tcPr>
            <w:tcW w:w="7654" w:type="dxa"/>
            <w:shd w:val="clear" w:color="auto" w:fill="auto"/>
            <w:vAlign w:val="center"/>
          </w:tcPr>
          <w:p w14:paraId="53434237" w14:textId="77777777" w:rsidR="007D054D" w:rsidRPr="00490F2B" w:rsidRDefault="007D054D" w:rsidP="007D054D">
            <w:pPr>
              <w:autoSpaceDE w:val="0"/>
              <w:autoSpaceDN w:val="0"/>
              <w:adjustRightInd w:val="0"/>
              <w:jc w:val="both"/>
            </w:pPr>
            <w:r w:rsidRPr="00490F2B">
              <w:t xml:space="preserve">W przypadku konieczności udzielenia wnioskodawcy wyjaśnień w kwestiach dotyczących konkursu oraz pomocy w interpretacji postanowień Regulaminu,  DIP udziela indywidualnie odpowiedzi na pytania </w:t>
            </w:r>
            <w:r>
              <w:t>W</w:t>
            </w:r>
            <w:r w:rsidRPr="00490F2B">
              <w:t xml:space="preserve">nioskodawcy. </w:t>
            </w:r>
          </w:p>
          <w:p w14:paraId="56502467" w14:textId="77777777" w:rsidR="007D054D" w:rsidRDefault="007D054D" w:rsidP="007D054D">
            <w:pPr>
              <w:autoSpaceDE w:val="0"/>
              <w:autoSpaceDN w:val="0"/>
              <w:adjustRightInd w:val="0"/>
              <w:jc w:val="both"/>
            </w:pPr>
            <w:r w:rsidRPr="00490F2B">
              <w:t>Zapytania do DIP można składać za pomocą:</w:t>
            </w:r>
          </w:p>
          <w:p w14:paraId="5B9156E3" w14:textId="77777777" w:rsidR="007D054D" w:rsidRPr="00490F2B" w:rsidRDefault="007D054D" w:rsidP="007D054D">
            <w:pPr>
              <w:autoSpaceDE w:val="0"/>
              <w:autoSpaceDN w:val="0"/>
              <w:adjustRightInd w:val="0"/>
              <w:jc w:val="both"/>
            </w:pPr>
          </w:p>
          <w:p w14:paraId="71BF29A3" w14:textId="77777777" w:rsidR="007D054D" w:rsidRPr="00754EB9" w:rsidRDefault="007D054D" w:rsidP="007D054D">
            <w:pPr>
              <w:numPr>
                <w:ilvl w:val="0"/>
                <w:numId w:val="5"/>
              </w:numPr>
              <w:tabs>
                <w:tab w:val="clear" w:pos="1440"/>
                <w:tab w:val="num" w:pos="249"/>
              </w:tabs>
              <w:autoSpaceDE w:val="0"/>
              <w:autoSpaceDN w:val="0"/>
              <w:adjustRightInd w:val="0"/>
              <w:spacing w:after="0" w:line="240" w:lineRule="auto"/>
              <w:ind w:left="249" w:hanging="249"/>
              <w:jc w:val="both"/>
              <w:rPr>
                <w:lang w:val="en-US"/>
              </w:rPr>
            </w:pPr>
            <w:r w:rsidRPr="009162D1">
              <w:rPr>
                <w:lang w:val="en-US"/>
              </w:rPr>
              <w:t xml:space="preserve">E – </w:t>
            </w:r>
            <w:proofErr w:type="spellStart"/>
            <w:r w:rsidRPr="009162D1">
              <w:rPr>
                <w:lang w:val="en-US"/>
              </w:rPr>
              <w:t>maila</w:t>
            </w:r>
            <w:proofErr w:type="spellEnd"/>
            <w:r w:rsidRPr="009162D1">
              <w:rPr>
                <w:lang w:val="en-US"/>
              </w:rPr>
              <w:t xml:space="preserve">: </w:t>
            </w:r>
            <w:r>
              <w:rPr>
                <w:rStyle w:val="Hipercze"/>
                <w:color w:val="auto"/>
                <w:lang w:val="en-US"/>
              </w:rPr>
              <w:t xml:space="preserve"> </w:t>
            </w:r>
            <w:hyperlink r:id="rId15" w:history="1">
              <w:r w:rsidRPr="009162D1">
                <w:rPr>
                  <w:rFonts w:ascii="Calibri" w:eastAsia="Calibri" w:hAnsi="Calibri" w:cs="Times New Roman"/>
                  <w:u w:val="single"/>
                  <w:lang w:val="en-US"/>
                </w:rPr>
                <w:t>info.dip@umwd.pl</w:t>
              </w:r>
            </w:hyperlink>
            <w:r>
              <w:rPr>
                <w:rFonts w:ascii="Calibri" w:eastAsia="Calibri" w:hAnsi="Calibri" w:cs="Times New Roman"/>
                <w:u w:val="single"/>
                <w:lang w:val="en-US"/>
              </w:rPr>
              <w:t xml:space="preserve">  </w:t>
            </w:r>
          </w:p>
          <w:p w14:paraId="4DAD56FD" w14:textId="77777777" w:rsidR="007D054D" w:rsidRPr="00367CE0" w:rsidRDefault="007D054D" w:rsidP="007D054D">
            <w:pPr>
              <w:numPr>
                <w:ilvl w:val="0"/>
                <w:numId w:val="5"/>
              </w:numPr>
              <w:tabs>
                <w:tab w:val="clear" w:pos="1440"/>
                <w:tab w:val="num" w:pos="249"/>
              </w:tabs>
              <w:autoSpaceDE w:val="0"/>
              <w:autoSpaceDN w:val="0"/>
              <w:adjustRightInd w:val="0"/>
              <w:spacing w:after="0" w:line="240" w:lineRule="auto"/>
              <w:ind w:left="249" w:hanging="249"/>
              <w:jc w:val="both"/>
              <w:rPr>
                <w:lang w:val="en-US"/>
              </w:rPr>
            </w:pPr>
            <w:proofErr w:type="spellStart"/>
            <w:r w:rsidRPr="00367CE0">
              <w:rPr>
                <w:lang w:val="en-US"/>
              </w:rPr>
              <w:t>Telefonu</w:t>
            </w:r>
            <w:proofErr w:type="spellEnd"/>
            <w:r w:rsidRPr="00367CE0">
              <w:rPr>
                <w:lang w:val="en-US"/>
              </w:rPr>
              <w:t>: 71 776 58 12 , 71 776 58 13</w:t>
            </w:r>
          </w:p>
          <w:p w14:paraId="0DEEFCA8" w14:textId="77777777" w:rsidR="007D054D" w:rsidRPr="00490F2B" w:rsidRDefault="007D054D" w:rsidP="007D054D">
            <w:pPr>
              <w:numPr>
                <w:ilvl w:val="0"/>
                <w:numId w:val="5"/>
              </w:numPr>
              <w:tabs>
                <w:tab w:val="clear" w:pos="1440"/>
                <w:tab w:val="num" w:pos="249"/>
              </w:tabs>
              <w:autoSpaceDE w:val="0"/>
              <w:autoSpaceDN w:val="0"/>
              <w:adjustRightInd w:val="0"/>
              <w:spacing w:after="0" w:line="240" w:lineRule="auto"/>
              <w:ind w:left="249" w:hanging="249"/>
            </w:pPr>
            <w:r w:rsidRPr="00367CE0">
              <w:rPr>
                <w:lang w:val="en-US"/>
              </w:rPr>
              <w:t xml:space="preserve"> </w:t>
            </w:r>
            <w:r w:rsidRPr="00490F2B">
              <w:t xml:space="preserve">Bezpośrednio w siedzibie: </w:t>
            </w:r>
          </w:p>
          <w:p w14:paraId="245F7D38" w14:textId="77777777" w:rsidR="007D054D" w:rsidRDefault="007D054D" w:rsidP="007D054D">
            <w:pPr>
              <w:autoSpaceDE w:val="0"/>
              <w:autoSpaceDN w:val="0"/>
              <w:adjustRightInd w:val="0"/>
              <w:spacing w:after="0" w:line="240" w:lineRule="auto"/>
              <w:ind w:left="249"/>
            </w:pPr>
          </w:p>
          <w:p w14:paraId="7E538C0E" w14:textId="77777777" w:rsidR="007D054D" w:rsidRPr="00490F2B" w:rsidRDefault="007D054D" w:rsidP="007D054D">
            <w:pPr>
              <w:autoSpaceDE w:val="0"/>
              <w:autoSpaceDN w:val="0"/>
              <w:adjustRightInd w:val="0"/>
              <w:spacing w:after="0" w:line="240" w:lineRule="auto"/>
              <w:ind w:left="249"/>
            </w:pPr>
          </w:p>
          <w:p w14:paraId="6630F68F" w14:textId="77777777" w:rsidR="007D054D" w:rsidRPr="00490F2B" w:rsidRDefault="007D054D" w:rsidP="007D054D">
            <w:pPr>
              <w:spacing w:after="0" w:line="240" w:lineRule="auto"/>
              <w:jc w:val="center"/>
              <w:rPr>
                <w:rFonts w:cs="Arial"/>
                <w:b/>
              </w:rPr>
            </w:pPr>
            <w:r w:rsidRPr="00490F2B">
              <w:rPr>
                <w:rFonts w:cs="Arial"/>
                <w:b/>
              </w:rPr>
              <w:t>Dolnośląska Instytucja Pośrednicząca</w:t>
            </w:r>
          </w:p>
          <w:p w14:paraId="7F6FC75A" w14:textId="77777777" w:rsidR="007D054D" w:rsidRPr="00490F2B" w:rsidRDefault="007D054D" w:rsidP="007D054D">
            <w:pPr>
              <w:spacing w:after="0" w:line="240" w:lineRule="auto"/>
              <w:jc w:val="center"/>
            </w:pPr>
            <w:r w:rsidRPr="00490F2B">
              <w:t>ul. Strzegomska 2-4</w:t>
            </w:r>
          </w:p>
          <w:p w14:paraId="7E3FCE1D" w14:textId="77777777" w:rsidR="007D054D" w:rsidRPr="00490F2B" w:rsidRDefault="007D054D" w:rsidP="007D054D">
            <w:pPr>
              <w:spacing w:after="0" w:line="240" w:lineRule="auto"/>
              <w:jc w:val="center"/>
            </w:pPr>
            <w:r w:rsidRPr="00490F2B">
              <w:t>53-611 Wrocław</w:t>
            </w:r>
          </w:p>
          <w:p w14:paraId="70D329A4" w14:textId="77777777" w:rsidR="007D054D" w:rsidRPr="00490F2B" w:rsidRDefault="007D054D" w:rsidP="007D054D">
            <w:pPr>
              <w:spacing w:after="0" w:line="240" w:lineRule="auto"/>
              <w:jc w:val="center"/>
            </w:pPr>
          </w:p>
          <w:p w14:paraId="6FF16333" w14:textId="77777777" w:rsidR="007D054D" w:rsidRPr="00490F2B" w:rsidRDefault="007D054D" w:rsidP="007D054D">
            <w:pPr>
              <w:spacing w:after="0" w:line="240" w:lineRule="auto"/>
              <w:jc w:val="center"/>
              <w:rPr>
                <w:rFonts w:cs="Arial"/>
                <w:b/>
              </w:rPr>
            </w:pPr>
          </w:p>
          <w:p w14:paraId="1A7787A7" w14:textId="77777777" w:rsidR="004F007A" w:rsidRPr="007D054D" w:rsidRDefault="007D054D" w:rsidP="00416783">
            <w:pPr>
              <w:autoSpaceDE w:val="0"/>
              <w:autoSpaceDN w:val="0"/>
              <w:adjustRightInd w:val="0"/>
              <w:jc w:val="both"/>
            </w:pPr>
            <w:r w:rsidRPr="00490F2B">
              <w:t xml:space="preserve">Ponadto na stronie internetowej DIP będzie widniała zakładka „często zadawane pytania” Na bieżąco aktualizowana baza pytań i odpowiedzi </w:t>
            </w:r>
            <w:r w:rsidRPr="00490F2B">
              <w:br/>
              <w:t>w pierwszej kolejności będzie stanowić materiał pomocniczy dla Wnioskodawcy.</w:t>
            </w:r>
          </w:p>
        </w:tc>
      </w:tr>
      <w:tr w:rsidR="004F007A" w:rsidRPr="005A5BAB" w14:paraId="5175E76D" w14:textId="77777777" w:rsidTr="00B36FCC">
        <w:tc>
          <w:tcPr>
            <w:tcW w:w="824" w:type="dxa"/>
            <w:shd w:val="clear" w:color="auto" w:fill="auto"/>
          </w:tcPr>
          <w:p w14:paraId="5187E6DF" w14:textId="77777777" w:rsidR="004F007A" w:rsidRPr="005A5BAB" w:rsidRDefault="00F36A73" w:rsidP="00F13914">
            <w:pPr>
              <w:autoSpaceDE w:val="0"/>
              <w:autoSpaceDN w:val="0"/>
              <w:adjustRightInd w:val="0"/>
              <w:spacing w:line="360" w:lineRule="auto"/>
              <w:ind w:left="113"/>
              <w:rPr>
                <w:b/>
              </w:rPr>
            </w:pPr>
            <w:r>
              <w:rPr>
                <w:b/>
              </w:rPr>
              <w:t>20</w:t>
            </w:r>
            <w:r w:rsidR="004F007A" w:rsidRPr="005A5BAB">
              <w:rPr>
                <w:b/>
              </w:rPr>
              <w:t>.</w:t>
            </w:r>
          </w:p>
        </w:tc>
        <w:tc>
          <w:tcPr>
            <w:tcW w:w="1843" w:type="dxa"/>
            <w:shd w:val="clear" w:color="auto" w:fill="auto"/>
          </w:tcPr>
          <w:p w14:paraId="65B0D1F3" w14:textId="77777777" w:rsidR="004F007A" w:rsidRPr="005A5BAB" w:rsidRDefault="004F007A" w:rsidP="00F13914">
            <w:pPr>
              <w:autoSpaceDE w:val="0"/>
              <w:autoSpaceDN w:val="0"/>
              <w:adjustRightInd w:val="0"/>
              <w:rPr>
                <w:b/>
              </w:rPr>
            </w:pPr>
            <w:r w:rsidRPr="005A5BAB">
              <w:rPr>
                <w:b/>
              </w:rPr>
              <w:t xml:space="preserve">Orientacyjny termin rozstrzygnięcia </w:t>
            </w:r>
            <w:r w:rsidRPr="005A5BAB">
              <w:rPr>
                <w:b/>
              </w:rPr>
              <w:lastRenderedPageBreak/>
              <w:t>konkursu</w:t>
            </w:r>
          </w:p>
        </w:tc>
        <w:tc>
          <w:tcPr>
            <w:tcW w:w="7654" w:type="dxa"/>
            <w:shd w:val="clear" w:color="auto" w:fill="auto"/>
            <w:vAlign w:val="center"/>
          </w:tcPr>
          <w:p w14:paraId="4B73486B" w14:textId="16F4C3EC" w:rsidR="004F007A" w:rsidRPr="00C92191" w:rsidRDefault="004F007A" w:rsidP="00F13914">
            <w:pPr>
              <w:autoSpaceDE w:val="0"/>
              <w:autoSpaceDN w:val="0"/>
              <w:adjustRightInd w:val="0"/>
              <w:jc w:val="both"/>
            </w:pPr>
            <w:r w:rsidRPr="00C92191">
              <w:lastRenderedPageBreak/>
              <w:t>Orientacyjny termin rozstrzygnięcia konkursu to</w:t>
            </w:r>
            <w:r w:rsidRPr="00C92191">
              <w:rPr>
                <w:b/>
              </w:rPr>
              <w:t xml:space="preserve"> </w:t>
            </w:r>
            <w:r w:rsidR="00537B0D">
              <w:rPr>
                <w:b/>
              </w:rPr>
              <w:t>styczeń</w:t>
            </w:r>
            <w:r w:rsidR="00314EE7">
              <w:rPr>
                <w:b/>
              </w:rPr>
              <w:t xml:space="preserve"> </w:t>
            </w:r>
            <w:r w:rsidR="00537B0D">
              <w:rPr>
                <w:b/>
              </w:rPr>
              <w:t>2018</w:t>
            </w:r>
            <w:bookmarkStart w:id="23" w:name="_GoBack"/>
            <w:bookmarkEnd w:id="23"/>
            <w:r w:rsidRPr="00C92191">
              <w:rPr>
                <w:b/>
              </w:rPr>
              <w:t>r.</w:t>
            </w:r>
          </w:p>
          <w:p w14:paraId="20AE155A" w14:textId="77777777" w:rsidR="004F007A" w:rsidRPr="00C92191" w:rsidRDefault="004F007A" w:rsidP="00F13914">
            <w:pPr>
              <w:autoSpaceDE w:val="0"/>
              <w:autoSpaceDN w:val="0"/>
              <w:adjustRightInd w:val="0"/>
              <w:jc w:val="both"/>
            </w:pPr>
          </w:p>
        </w:tc>
      </w:tr>
      <w:tr w:rsidR="004F007A" w:rsidRPr="005A5BAB" w14:paraId="16C246E1" w14:textId="77777777" w:rsidTr="00B36FCC">
        <w:tc>
          <w:tcPr>
            <w:tcW w:w="824" w:type="dxa"/>
            <w:shd w:val="clear" w:color="auto" w:fill="auto"/>
          </w:tcPr>
          <w:p w14:paraId="333C103F" w14:textId="77777777" w:rsidR="004F007A" w:rsidRPr="005A5BAB" w:rsidRDefault="004F007A" w:rsidP="00F13914">
            <w:pPr>
              <w:autoSpaceDE w:val="0"/>
              <w:autoSpaceDN w:val="0"/>
              <w:adjustRightInd w:val="0"/>
              <w:spacing w:line="360" w:lineRule="auto"/>
              <w:ind w:left="113"/>
              <w:rPr>
                <w:b/>
              </w:rPr>
            </w:pPr>
            <w:r w:rsidRPr="005A5BAB">
              <w:rPr>
                <w:b/>
              </w:rPr>
              <w:lastRenderedPageBreak/>
              <w:t>2</w:t>
            </w:r>
            <w:r w:rsidR="00F36A73">
              <w:rPr>
                <w:b/>
              </w:rPr>
              <w:t>1</w:t>
            </w:r>
            <w:r w:rsidRPr="005A5BAB">
              <w:rPr>
                <w:b/>
              </w:rPr>
              <w:t>.</w:t>
            </w:r>
          </w:p>
        </w:tc>
        <w:tc>
          <w:tcPr>
            <w:tcW w:w="1843" w:type="dxa"/>
            <w:shd w:val="clear" w:color="auto" w:fill="auto"/>
          </w:tcPr>
          <w:p w14:paraId="22481DF3" w14:textId="77777777" w:rsidR="004F007A" w:rsidRPr="005A5BAB" w:rsidRDefault="004F007A" w:rsidP="00F13914">
            <w:pPr>
              <w:autoSpaceDE w:val="0"/>
              <w:autoSpaceDN w:val="0"/>
              <w:adjustRightInd w:val="0"/>
              <w:rPr>
                <w:b/>
              </w:rPr>
            </w:pPr>
            <w:r w:rsidRPr="005A5BAB">
              <w:rPr>
                <w:b/>
              </w:rPr>
              <w:t xml:space="preserve">Sytuacje w których konkurs może zostać anulowany </w:t>
            </w:r>
          </w:p>
        </w:tc>
        <w:tc>
          <w:tcPr>
            <w:tcW w:w="7654" w:type="dxa"/>
            <w:shd w:val="clear" w:color="auto" w:fill="auto"/>
            <w:vAlign w:val="center"/>
          </w:tcPr>
          <w:p w14:paraId="43B1BDAE" w14:textId="77777777" w:rsidR="00314EE7" w:rsidRPr="00256882" w:rsidRDefault="00314EE7" w:rsidP="00314EE7">
            <w:pPr>
              <w:spacing w:before="120" w:after="120" w:line="276" w:lineRule="auto"/>
              <w:jc w:val="both"/>
            </w:pPr>
            <w:bookmarkStart w:id="24" w:name="_Toc425494883"/>
            <w:bookmarkEnd w:id="24"/>
            <w:r w:rsidRPr="00256882">
              <w:t>DIP zastrzega sobie prawo do anulowania konkursu w następujących przypadkach do momentu zatwierdzenia listy rankingowej:</w:t>
            </w:r>
          </w:p>
          <w:p w14:paraId="14C6A437" w14:textId="77777777" w:rsidR="00314EE7" w:rsidRPr="00256882" w:rsidRDefault="00314EE7" w:rsidP="00314EE7">
            <w:pPr>
              <w:numPr>
                <w:ilvl w:val="0"/>
                <w:numId w:val="40"/>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239689F4" w14:textId="77777777" w:rsidR="00314EE7" w:rsidRPr="00256882" w:rsidRDefault="00314EE7" w:rsidP="00314EE7">
            <w:pPr>
              <w:numPr>
                <w:ilvl w:val="0"/>
                <w:numId w:val="40"/>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6137236A" w14:textId="77777777" w:rsidR="00314EE7" w:rsidRPr="00256882" w:rsidRDefault="00314EE7" w:rsidP="00314EE7">
            <w:pPr>
              <w:numPr>
                <w:ilvl w:val="0"/>
                <w:numId w:val="40"/>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w:t>
            </w:r>
          </w:p>
          <w:p w14:paraId="1B56882E" w14:textId="77777777" w:rsidR="00314EE7" w:rsidRPr="00256882" w:rsidRDefault="00314EE7" w:rsidP="00314EE7">
            <w:pPr>
              <w:numPr>
                <w:ilvl w:val="0"/>
                <w:numId w:val="40"/>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61B30B0D" w14:textId="77777777" w:rsidR="009F6880" w:rsidRDefault="009F6880" w:rsidP="00314EE7">
            <w:pPr>
              <w:spacing w:before="120" w:after="120" w:line="276" w:lineRule="auto"/>
              <w:jc w:val="both"/>
              <w:rPr>
                <w:rFonts w:cs="Arial"/>
              </w:rPr>
            </w:pPr>
          </w:p>
          <w:p w14:paraId="2CBBD05C" w14:textId="77777777" w:rsidR="00314EE7" w:rsidRPr="00256882" w:rsidRDefault="00314EE7" w:rsidP="00314EE7">
            <w:pPr>
              <w:spacing w:before="120" w:after="120" w:line="276" w:lineRule="auto"/>
              <w:jc w:val="both"/>
              <w:rPr>
                <w:rFonts w:cs="Calibri"/>
              </w:rPr>
            </w:pPr>
            <w:r w:rsidRPr="00256882">
              <w:rPr>
                <w:rFonts w:cs="Arial"/>
              </w:rPr>
              <w:t xml:space="preserve">DIP </w:t>
            </w:r>
            <w:r w:rsidRPr="00256882">
              <w:rPr>
                <w:rFonts w:cs="Calibri"/>
              </w:rPr>
              <w:t xml:space="preserve">zastrzega sobie prawo do wprowadzania zmian w niniejszym regulaminie </w:t>
            </w:r>
            <w:r w:rsidRPr="00256882">
              <w:rPr>
                <w:rFonts w:cs="Calibri"/>
              </w:rPr>
              <w:br/>
              <w:t xml:space="preserve">w trakcie trwania konkursu, za wyjątkiem zmian skutkujących nierównym traktowaniem wnioskodawców, chyba, że konieczność wprowadzenia tych zmian wynika z przepisów powszechnie obowiązującego prawa. </w:t>
            </w:r>
          </w:p>
          <w:p w14:paraId="3C351CB5" w14:textId="77777777" w:rsidR="00314EE7" w:rsidRPr="00256882" w:rsidRDefault="00314EE7" w:rsidP="00314EE7">
            <w:pPr>
              <w:spacing w:before="120" w:after="120" w:line="276" w:lineRule="auto"/>
              <w:jc w:val="both"/>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5C9B29F0" w14:textId="77777777" w:rsidR="00314EE7" w:rsidRPr="00256882" w:rsidRDefault="00314EE7" w:rsidP="00314EE7">
            <w:pPr>
              <w:tabs>
                <w:tab w:val="num" w:pos="1149"/>
              </w:tabs>
              <w:autoSpaceDE w:val="0"/>
              <w:autoSpaceDN w:val="0"/>
              <w:adjustRightInd w:val="0"/>
              <w:spacing w:after="0" w:line="240" w:lineRule="auto"/>
              <w:jc w:val="both"/>
              <w:rPr>
                <w:rFonts w:cs="Calibri"/>
                <w:u w:val="single"/>
              </w:rPr>
            </w:pPr>
            <w:r w:rsidRPr="00256882">
              <w:rPr>
                <w:rFonts w:cs="Arial"/>
              </w:rPr>
              <w:t>DIP udostępnia w szczególności na swojej stronie internetowej oraz portalu poprzednie wersje regulaminów.</w:t>
            </w:r>
            <w:r w:rsidRPr="00256882">
              <w:rPr>
                <w:rFonts w:cs="Calibri"/>
              </w:rPr>
              <w:t xml:space="preserve"> W związku z tym zaleca się, aby Wnioskodawcy zainteresowani aplikowaniem o środki w ramach niniejszego konkursu na bieżąco zapoznawali się z informacjami zamieszczanymi na </w:t>
            </w:r>
            <w:r w:rsidRPr="00256882">
              <w:t>stronie</w:t>
            </w:r>
            <w:r w:rsidRPr="00256882">
              <w:rPr>
                <w:rFonts w:cs="Calibri"/>
              </w:rPr>
              <w:t xml:space="preserve"> </w:t>
            </w:r>
            <w:r w:rsidRPr="00256882">
              <w:t xml:space="preserve">internetowej </w:t>
            </w:r>
            <w:hyperlink r:id="rId16" w:history="1">
              <w:r w:rsidRPr="00256882">
                <w:rPr>
                  <w:rFonts w:cs="Calibri"/>
                  <w:color w:val="0000FF"/>
                  <w:u w:val="single"/>
                </w:rPr>
                <w:t>www.rpo.dolnyslask.pl</w:t>
              </w:r>
            </w:hyperlink>
            <w:r w:rsidRPr="00256882">
              <w:rPr>
                <w:rFonts w:cs="Calibri"/>
                <w:u w:val="single"/>
              </w:rPr>
              <w:t xml:space="preserve">  oraz </w:t>
            </w:r>
            <w:hyperlink r:id="rId17" w:history="1">
              <w:r w:rsidRPr="00256882">
                <w:rPr>
                  <w:rFonts w:cs="Calibri"/>
                  <w:color w:val="0000FF"/>
                  <w:u w:val="single"/>
                </w:rPr>
                <w:t>www.dip.dolnyslask.pl</w:t>
              </w:r>
            </w:hyperlink>
            <w:r w:rsidRPr="00256882">
              <w:rPr>
                <w:rFonts w:cs="Calibri"/>
                <w:u w:val="single"/>
              </w:rPr>
              <w:t>.</w:t>
            </w:r>
          </w:p>
          <w:p w14:paraId="47A4C264" w14:textId="77777777" w:rsidR="004F007A" w:rsidRPr="00C92191" w:rsidRDefault="004F007A" w:rsidP="00416783">
            <w:pPr>
              <w:tabs>
                <w:tab w:val="num" w:pos="1149"/>
              </w:tabs>
              <w:autoSpaceDE w:val="0"/>
              <w:autoSpaceDN w:val="0"/>
              <w:adjustRightInd w:val="0"/>
              <w:spacing w:after="0" w:line="276" w:lineRule="auto"/>
              <w:jc w:val="both"/>
              <w:rPr>
                <w:rFonts w:cs="Calibri"/>
                <w:u w:val="single"/>
              </w:rPr>
            </w:pPr>
          </w:p>
        </w:tc>
      </w:tr>
      <w:tr w:rsidR="004F007A" w:rsidRPr="005A5BAB" w14:paraId="78D15869" w14:textId="77777777" w:rsidTr="00B36FCC">
        <w:tc>
          <w:tcPr>
            <w:tcW w:w="824" w:type="dxa"/>
            <w:shd w:val="clear" w:color="auto" w:fill="auto"/>
          </w:tcPr>
          <w:p w14:paraId="3625E355" w14:textId="77777777" w:rsidR="004F007A" w:rsidRPr="005A5BAB" w:rsidRDefault="004F007A" w:rsidP="00E41591">
            <w:pPr>
              <w:autoSpaceDE w:val="0"/>
              <w:autoSpaceDN w:val="0"/>
              <w:adjustRightInd w:val="0"/>
              <w:spacing w:line="360" w:lineRule="auto"/>
              <w:ind w:left="113"/>
              <w:rPr>
                <w:b/>
              </w:rPr>
            </w:pPr>
            <w:r w:rsidRPr="005A5BAB">
              <w:rPr>
                <w:b/>
              </w:rPr>
              <w:t>2</w:t>
            </w:r>
            <w:r w:rsidR="00F36A73">
              <w:rPr>
                <w:b/>
              </w:rPr>
              <w:t>2</w:t>
            </w:r>
            <w:r w:rsidRPr="005A5BAB">
              <w:rPr>
                <w:b/>
              </w:rPr>
              <w:t>.</w:t>
            </w:r>
          </w:p>
        </w:tc>
        <w:tc>
          <w:tcPr>
            <w:tcW w:w="1843" w:type="dxa"/>
            <w:shd w:val="clear" w:color="auto" w:fill="auto"/>
          </w:tcPr>
          <w:p w14:paraId="668EF331" w14:textId="77777777" w:rsidR="004F007A" w:rsidRPr="005A5BAB" w:rsidRDefault="004F007A" w:rsidP="00E41591">
            <w:pPr>
              <w:spacing w:after="0" w:line="240" w:lineRule="auto"/>
              <w:rPr>
                <w:b/>
              </w:rPr>
            </w:pPr>
            <w:r w:rsidRPr="005A5BAB">
              <w:rPr>
                <w:b/>
              </w:rPr>
              <w:t>Postanowienie dotyczące możliwości zwiększenia kwoty przeznaczonej na dofinansowanie projektów w konkursie</w:t>
            </w:r>
          </w:p>
          <w:p w14:paraId="15148B4D" w14:textId="77777777" w:rsidR="004F007A" w:rsidRPr="005A5BAB" w:rsidRDefault="004F007A" w:rsidP="00E41591">
            <w:pPr>
              <w:autoSpaceDE w:val="0"/>
              <w:autoSpaceDN w:val="0"/>
              <w:adjustRightInd w:val="0"/>
              <w:rPr>
                <w:b/>
              </w:rPr>
            </w:pPr>
          </w:p>
        </w:tc>
        <w:tc>
          <w:tcPr>
            <w:tcW w:w="7654" w:type="dxa"/>
            <w:shd w:val="clear" w:color="auto" w:fill="auto"/>
            <w:vAlign w:val="center"/>
          </w:tcPr>
          <w:p w14:paraId="5030BD0C" w14:textId="77777777" w:rsidR="004F007A" w:rsidRPr="00C92191" w:rsidRDefault="004F007A" w:rsidP="00A76779">
            <w:pPr>
              <w:spacing w:after="0" w:line="240" w:lineRule="auto"/>
              <w:jc w:val="both"/>
            </w:pPr>
            <w:r w:rsidRPr="00C92191">
              <w:t xml:space="preserve">Instytucja Zarządzająca Regionalnym Programem Operacyjnym Województwa Dolnośląskiego (IZ RPO WD)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 </w:t>
            </w:r>
            <w:r w:rsidRPr="00C92191">
              <w:rPr>
                <w:bCs/>
              </w:rPr>
              <w:t>w ramach zwiększonej alokacji.</w:t>
            </w:r>
          </w:p>
        </w:tc>
      </w:tr>
      <w:tr w:rsidR="004F007A" w:rsidRPr="005A5BAB" w14:paraId="376FEBC1" w14:textId="77777777" w:rsidTr="00B36FCC">
        <w:tc>
          <w:tcPr>
            <w:tcW w:w="824" w:type="dxa"/>
            <w:shd w:val="clear" w:color="auto" w:fill="auto"/>
          </w:tcPr>
          <w:p w14:paraId="1239B94C" w14:textId="77777777" w:rsidR="004F007A" w:rsidRPr="005A5BAB" w:rsidRDefault="004F007A" w:rsidP="005B71AB">
            <w:pPr>
              <w:autoSpaceDE w:val="0"/>
              <w:autoSpaceDN w:val="0"/>
              <w:adjustRightInd w:val="0"/>
              <w:spacing w:line="360" w:lineRule="auto"/>
              <w:ind w:left="113"/>
              <w:rPr>
                <w:b/>
              </w:rPr>
            </w:pPr>
            <w:r w:rsidRPr="005A5BAB">
              <w:rPr>
                <w:b/>
              </w:rPr>
              <w:t>2</w:t>
            </w:r>
            <w:r w:rsidR="00F36A73">
              <w:rPr>
                <w:b/>
              </w:rPr>
              <w:t>3.</w:t>
            </w:r>
          </w:p>
        </w:tc>
        <w:tc>
          <w:tcPr>
            <w:tcW w:w="1843" w:type="dxa"/>
            <w:shd w:val="clear" w:color="auto" w:fill="auto"/>
          </w:tcPr>
          <w:p w14:paraId="4B86438B" w14:textId="77777777" w:rsidR="004F007A" w:rsidRPr="005A5BAB" w:rsidRDefault="004F007A" w:rsidP="00E41591">
            <w:pPr>
              <w:autoSpaceDE w:val="0"/>
              <w:autoSpaceDN w:val="0"/>
              <w:adjustRightInd w:val="0"/>
              <w:rPr>
                <w:b/>
              </w:rPr>
            </w:pPr>
            <w:r w:rsidRPr="005A5BAB">
              <w:rPr>
                <w:b/>
              </w:rPr>
              <w:t>Wskaźniki produktu i rezultatu</w:t>
            </w:r>
          </w:p>
        </w:tc>
        <w:tc>
          <w:tcPr>
            <w:tcW w:w="7654" w:type="dxa"/>
            <w:shd w:val="clear" w:color="auto" w:fill="auto"/>
            <w:vAlign w:val="center"/>
          </w:tcPr>
          <w:p w14:paraId="78DA0867" w14:textId="77777777" w:rsidR="004F007A" w:rsidRPr="00C92191" w:rsidRDefault="004F007A" w:rsidP="005B71AB">
            <w:pPr>
              <w:spacing w:after="120" w:line="276" w:lineRule="auto"/>
              <w:jc w:val="both"/>
            </w:pPr>
            <w:r w:rsidRPr="00C92191">
              <w:rPr>
                <w:rFonts w:cs="Arial"/>
                <w:bCs/>
              </w:rPr>
              <w:t>Działania realizowane podczas projektu obrazowane są za pomocą wskaźników produktu i rezultatu. Beneficjent jest zobowiązany osiągnąć wskaźniki zakładane we wniosku o dofinansowanie.</w:t>
            </w:r>
          </w:p>
          <w:p w14:paraId="5F81609C" w14:textId="77777777" w:rsidR="004F007A" w:rsidRPr="00C92191" w:rsidRDefault="004F007A" w:rsidP="005B71AB">
            <w:pPr>
              <w:spacing w:after="120" w:line="276" w:lineRule="auto"/>
              <w:jc w:val="both"/>
            </w:pPr>
            <w:r w:rsidRPr="00C92191">
              <w:t xml:space="preserve">Przy wypełnianiu wniosku o dofinansowanie należy wybrać </w:t>
            </w:r>
            <w:r w:rsidRPr="00416783">
              <w:rPr>
                <w:b/>
              </w:rPr>
              <w:t>wszystkie adekwatne</w:t>
            </w:r>
            <w:r w:rsidRPr="00C92191">
              <w:t xml:space="preserve"> wskaźniki, które obrazują realizacje, typ i cel projektu.</w:t>
            </w:r>
          </w:p>
          <w:p w14:paraId="016430FE" w14:textId="77777777" w:rsidR="004F007A" w:rsidRPr="00C92191" w:rsidRDefault="004F007A" w:rsidP="005B71AB">
            <w:pPr>
              <w:autoSpaceDE w:val="0"/>
              <w:autoSpaceDN w:val="0"/>
              <w:adjustRightInd w:val="0"/>
              <w:spacing w:after="0"/>
              <w:jc w:val="both"/>
              <w:rPr>
                <w:rFonts w:cs="Calibri"/>
              </w:rPr>
            </w:pPr>
            <w:r w:rsidRPr="00C92191">
              <w:rPr>
                <w:rFonts w:cs="Calibri"/>
              </w:rPr>
              <w:t>Obligatoryjne:</w:t>
            </w:r>
          </w:p>
          <w:p w14:paraId="7BB83E76" w14:textId="77777777" w:rsidR="004F007A" w:rsidRPr="00C92191" w:rsidRDefault="004F007A" w:rsidP="005B71AB">
            <w:pPr>
              <w:numPr>
                <w:ilvl w:val="0"/>
                <w:numId w:val="39"/>
              </w:numPr>
              <w:autoSpaceDE w:val="0"/>
              <w:autoSpaceDN w:val="0"/>
              <w:adjustRightInd w:val="0"/>
              <w:spacing w:after="0" w:line="276" w:lineRule="auto"/>
              <w:jc w:val="both"/>
              <w:rPr>
                <w:rFonts w:cs="Calibri"/>
              </w:rPr>
            </w:pPr>
            <w:r w:rsidRPr="00C92191">
              <w:rPr>
                <w:rFonts w:cs="Calibri"/>
              </w:rPr>
              <w:lastRenderedPageBreak/>
              <w:t xml:space="preserve">wskaźniki ujęte w RPO WD, SZOOP RPO WD </w:t>
            </w:r>
          </w:p>
          <w:p w14:paraId="66412BED" w14:textId="77777777" w:rsidR="004F007A" w:rsidRPr="00C92191" w:rsidRDefault="004F007A" w:rsidP="005B71AB">
            <w:pPr>
              <w:autoSpaceDE w:val="0"/>
              <w:autoSpaceDN w:val="0"/>
              <w:adjustRightInd w:val="0"/>
              <w:spacing w:after="0"/>
              <w:jc w:val="both"/>
              <w:rPr>
                <w:rFonts w:cs="Calibri"/>
              </w:rPr>
            </w:pPr>
            <w:r w:rsidRPr="00C92191">
              <w:rPr>
                <w:rFonts w:cs="Calibri"/>
              </w:rPr>
              <w:t>Fakultatywne:</w:t>
            </w:r>
          </w:p>
          <w:p w14:paraId="6D3F209A" w14:textId="77777777" w:rsidR="004F007A" w:rsidRPr="00C92191" w:rsidRDefault="004F007A" w:rsidP="005B71AB">
            <w:pPr>
              <w:numPr>
                <w:ilvl w:val="0"/>
                <w:numId w:val="39"/>
              </w:numPr>
              <w:autoSpaceDE w:val="0"/>
              <w:autoSpaceDN w:val="0"/>
              <w:adjustRightInd w:val="0"/>
              <w:spacing w:after="0" w:line="276" w:lineRule="auto"/>
              <w:jc w:val="both"/>
              <w:rPr>
                <w:rFonts w:cs="Calibri"/>
              </w:rPr>
            </w:pPr>
            <w:r w:rsidRPr="00C92191">
              <w:rPr>
                <w:rFonts w:cs="Calibri"/>
              </w:rPr>
              <w:t>horyzontalne</w:t>
            </w:r>
          </w:p>
          <w:p w14:paraId="29D2974D" w14:textId="77777777" w:rsidR="004F007A" w:rsidRPr="00C92191" w:rsidRDefault="004F007A" w:rsidP="005B71AB">
            <w:pPr>
              <w:autoSpaceDE w:val="0"/>
              <w:autoSpaceDN w:val="0"/>
              <w:adjustRightInd w:val="0"/>
              <w:spacing w:after="0" w:line="276" w:lineRule="auto"/>
              <w:ind w:left="360"/>
              <w:jc w:val="both"/>
              <w:rPr>
                <w:rFonts w:cs="Calibri"/>
              </w:rPr>
            </w:pPr>
          </w:p>
          <w:p w14:paraId="0F03396C" w14:textId="77777777" w:rsidR="004F007A" w:rsidRPr="00C92191" w:rsidRDefault="004F007A" w:rsidP="005B71AB">
            <w:pPr>
              <w:spacing w:after="120" w:line="276" w:lineRule="auto"/>
              <w:jc w:val="both"/>
            </w:pPr>
            <w:r w:rsidRPr="00202CBB">
              <w:t xml:space="preserve">W ramach Osi priorytetowej </w:t>
            </w:r>
            <w:r w:rsidRPr="00C92191">
              <w:t xml:space="preserve">1 </w:t>
            </w:r>
            <w:r w:rsidRPr="00C92191">
              <w:rPr>
                <w:i/>
              </w:rPr>
              <w:t xml:space="preserve">Przedsiębiorstwa i innowacje, </w:t>
            </w:r>
            <w:r w:rsidRPr="00202CBB">
              <w:t>Działania 1.2</w:t>
            </w:r>
            <w:r w:rsidRPr="00202CBB">
              <w:rPr>
                <w:rFonts w:cs="Arial"/>
                <w:i/>
              </w:rPr>
              <w:t xml:space="preserve"> Innowacyjne przedsiębiorstwa</w:t>
            </w:r>
            <w:r w:rsidRPr="00202CBB">
              <w:t xml:space="preserve">, </w:t>
            </w:r>
            <w:r w:rsidRPr="00C92191">
              <w:rPr>
                <w:rFonts w:cs="Arial"/>
              </w:rPr>
              <w:t>Poddziałania 1.2.</w:t>
            </w:r>
            <w:r w:rsidR="00640047">
              <w:rPr>
                <w:rFonts w:cs="Arial"/>
              </w:rPr>
              <w:t>1</w:t>
            </w:r>
            <w:r w:rsidRPr="00C92191">
              <w:rPr>
                <w:rFonts w:cs="Arial"/>
              </w:rPr>
              <w:t xml:space="preserve"> </w:t>
            </w:r>
            <w:r w:rsidRPr="00202CBB">
              <w:rPr>
                <w:rFonts w:cs="Arial"/>
                <w:i/>
              </w:rPr>
              <w:t>Innowacyjne przedsiębiorstwa</w:t>
            </w:r>
            <w:r w:rsidRPr="00C92191">
              <w:rPr>
                <w:rFonts w:cs="Arial"/>
              </w:rPr>
              <w:t>-</w:t>
            </w:r>
            <w:r w:rsidR="00314EE7">
              <w:rPr>
                <w:rFonts w:cs="Arial"/>
              </w:rPr>
              <w:t>konkurs horyzontalny</w:t>
            </w:r>
            <w:r w:rsidRPr="00C92191">
              <w:rPr>
                <w:rFonts w:cs="Arial"/>
              </w:rPr>
              <w:t xml:space="preserve">, </w:t>
            </w:r>
            <w:r w:rsidRPr="00C92191">
              <w:rPr>
                <w:rFonts w:cs="Arial"/>
                <w:b/>
              </w:rPr>
              <w:t xml:space="preserve">Schematu </w:t>
            </w:r>
            <w:r w:rsidRPr="00202CBB">
              <w:rPr>
                <w:b/>
              </w:rPr>
              <w:t xml:space="preserve">1.2 A Wsparcie dla przedsiębiorstw chcących rozpocząć lub rozwinąć działalność B+R </w:t>
            </w:r>
            <w:r w:rsidRPr="00202CBB">
              <w:rPr>
                <w:rFonts w:cs="Arial"/>
              </w:rPr>
              <w:t xml:space="preserve">dostępne są następujące wskaźniki: </w:t>
            </w:r>
          </w:p>
          <w:p w14:paraId="09BE8C8D" w14:textId="77777777" w:rsidR="004F007A" w:rsidRPr="00C92191" w:rsidRDefault="004F007A" w:rsidP="005B71AB">
            <w:pPr>
              <w:spacing w:after="120" w:line="276" w:lineRule="auto"/>
              <w:jc w:val="both"/>
            </w:pPr>
          </w:p>
          <w:p w14:paraId="6E22A60E" w14:textId="77777777" w:rsidR="004F007A" w:rsidRPr="00C92191" w:rsidRDefault="004F007A" w:rsidP="005B71AB">
            <w:pPr>
              <w:spacing w:after="120" w:line="276" w:lineRule="auto"/>
              <w:jc w:val="both"/>
            </w:pPr>
            <w:r w:rsidRPr="004C7A1E">
              <w:t>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6"/>
              <w:gridCol w:w="2471"/>
              <w:gridCol w:w="1450"/>
              <w:gridCol w:w="787"/>
              <w:gridCol w:w="1624"/>
            </w:tblGrid>
            <w:tr w:rsidR="004F007A" w:rsidRPr="00C92191" w14:paraId="17672E42" w14:textId="77777777" w:rsidTr="00A448DC">
              <w:trPr>
                <w:trHeight w:val="1695"/>
              </w:trPr>
              <w:tc>
                <w:tcPr>
                  <w:tcW w:w="737" w:type="pct"/>
                  <w:shd w:val="clear" w:color="auto" w:fill="FFFFFF"/>
                  <w:vAlign w:val="center"/>
                  <w:hideMark/>
                </w:tcPr>
                <w:p w14:paraId="42496710"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RODZAJ WSKAŹNIKA</w:t>
                  </w:r>
                </w:p>
              </w:tc>
              <w:tc>
                <w:tcPr>
                  <w:tcW w:w="1663" w:type="pct"/>
                  <w:shd w:val="clear" w:color="auto" w:fill="FFFFFF"/>
                  <w:vAlign w:val="center"/>
                  <w:hideMark/>
                </w:tcPr>
                <w:p w14:paraId="1503B3F2"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NAZWA</w:t>
                  </w:r>
                </w:p>
              </w:tc>
              <w:tc>
                <w:tcPr>
                  <w:tcW w:w="976" w:type="pct"/>
                  <w:shd w:val="clear" w:color="auto" w:fill="FFFFFF"/>
                  <w:vAlign w:val="center"/>
                  <w:hideMark/>
                </w:tcPr>
                <w:p w14:paraId="4A1B0A4E"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JEDNOSTKA MIARY</w:t>
                  </w:r>
                </w:p>
              </w:tc>
              <w:tc>
                <w:tcPr>
                  <w:tcW w:w="530" w:type="pct"/>
                  <w:shd w:val="clear" w:color="auto" w:fill="FFFFFF"/>
                </w:tcPr>
                <w:p w14:paraId="0A671F71" w14:textId="77777777" w:rsidR="004F007A" w:rsidRPr="00202CBB" w:rsidRDefault="004F007A" w:rsidP="005B71AB">
                  <w:pPr>
                    <w:spacing w:after="0" w:line="240" w:lineRule="auto"/>
                    <w:jc w:val="both"/>
                    <w:rPr>
                      <w:rFonts w:eastAsia="Times New Roman" w:cs="Arial"/>
                      <w:b/>
                      <w:lang w:eastAsia="pl-PL"/>
                    </w:rPr>
                  </w:pPr>
                </w:p>
                <w:p w14:paraId="312DE202" w14:textId="77777777" w:rsidR="004F007A" w:rsidRPr="00202CBB" w:rsidRDefault="004F007A" w:rsidP="005B71AB">
                  <w:pPr>
                    <w:spacing w:after="0" w:line="240" w:lineRule="auto"/>
                    <w:jc w:val="both"/>
                    <w:rPr>
                      <w:rFonts w:eastAsia="Times New Roman" w:cs="Arial"/>
                      <w:b/>
                      <w:lang w:eastAsia="pl-PL"/>
                    </w:rPr>
                  </w:pPr>
                </w:p>
                <w:p w14:paraId="484423CB" w14:textId="77777777" w:rsidR="004F007A" w:rsidRPr="00202CBB" w:rsidRDefault="004F007A" w:rsidP="005B71AB">
                  <w:pPr>
                    <w:spacing w:after="0" w:line="240" w:lineRule="auto"/>
                    <w:jc w:val="both"/>
                    <w:rPr>
                      <w:rFonts w:eastAsia="Times New Roman" w:cs="Arial"/>
                      <w:b/>
                      <w:lang w:eastAsia="pl-PL"/>
                    </w:rPr>
                  </w:pPr>
                </w:p>
                <w:p w14:paraId="791DFE01"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ŹRÓDŁO</w:t>
                  </w:r>
                </w:p>
              </w:tc>
              <w:tc>
                <w:tcPr>
                  <w:tcW w:w="1093" w:type="pct"/>
                  <w:shd w:val="clear" w:color="auto" w:fill="FFFFFF"/>
                  <w:vAlign w:val="center"/>
                </w:tcPr>
                <w:p w14:paraId="0EA675B6" w14:textId="77777777" w:rsidR="004F007A" w:rsidRPr="00202CBB" w:rsidRDefault="004F007A" w:rsidP="00FC1266">
                  <w:pPr>
                    <w:spacing w:after="0" w:line="240" w:lineRule="auto"/>
                    <w:rPr>
                      <w:rFonts w:eastAsia="Times New Roman" w:cs="Arial"/>
                      <w:b/>
                      <w:lang w:eastAsia="pl-PL"/>
                    </w:rPr>
                  </w:pPr>
                  <w:r w:rsidRPr="00202CBB">
                    <w:rPr>
                      <w:rFonts w:eastAsia="Times New Roman" w:cs="Arial"/>
                      <w:b/>
                      <w:lang w:eastAsia="pl-PL"/>
                    </w:rPr>
                    <w:t>RODZAJ DOKUMENTU, W KTÓRYM OKREŚLONO WSKAŹNIK</w:t>
                  </w:r>
                </w:p>
                <w:p w14:paraId="22FE78A6" w14:textId="77777777" w:rsidR="004F007A" w:rsidRPr="00202CBB" w:rsidRDefault="004F007A" w:rsidP="005B71AB">
                  <w:pPr>
                    <w:spacing w:after="0" w:line="240" w:lineRule="auto"/>
                    <w:jc w:val="both"/>
                    <w:rPr>
                      <w:rFonts w:eastAsia="Times New Roman" w:cs="Arial"/>
                      <w:b/>
                      <w:lang w:eastAsia="pl-PL"/>
                    </w:rPr>
                  </w:pPr>
                </w:p>
              </w:tc>
            </w:tr>
            <w:tr w:rsidR="004F007A" w:rsidRPr="00C92191" w14:paraId="4BA63447" w14:textId="77777777" w:rsidTr="00A448DC">
              <w:trPr>
                <w:trHeight w:val="346"/>
              </w:trPr>
              <w:tc>
                <w:tcPr>
                  <w:tcW w:w="737" w:type="pct"/>
                  <w:shd w:val="clear" w:color="auto" w:fill="D9D9D9" w:themeFill="background1" w:themeFillShade="D9"/>
                  <w:vAlign w:val="center"/>
                </w:tcPr>
                <w:p w14:paraId="6C66450F" w14:textId="77777777" w:rsidR="004F007A" w:rsidRPr="00202CBB" w:rsidRDefault="004F007A" w:rsidP="005B71AB">
                  <w:pPr>
                    <w:spacing w:after="0" w:line="240" w:lineRule="auto"/>
                    <w:jc w:val="both"/>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2A743B4C" w14:textId="77777777" w:rsidR="004F007A" w:rsidRPr="00202CBB" w:rsidRDefault="004F007A" w:rsidP="005B71AB">
                  <w:pPr>
                    <w:pStyle w:val="Tekstkomentarza"/>
                    <w:rPr>
                      <w:sz w:val="22"/>
                      <w:szCs w:val="22"/>
                    </w:rPr>
                  </w:pPr>
                  <w:r w:rsidRPr="00202CBB">
                    <w:rPr>
                      <w:sz w:val="22"/>
                      <w:szCs w:val="22"/>
                    </w:rPr>
                    <w:t>Liczba przedsiębiorstw otrzymujących wsparcie</w:t>
                  </w:r>
                </w:p>
              </w:tc>
              <w:tc>
                <w:tcPr>
                  <w:tcW w:w="976" w:type="pct"/>
                  <w:shd w:val="clear" w:color="auto" w:fill="D9D9D9" w:themeFill="background1" w:themeFillShade="D9"/>
                  <w:vAlign w:val="center"/>
                </w:tcPr>
                <w:p w14:paraId="4813AD59" w14:textId="77777777" w:rsidR="004F007A" w:rsidRPr="00202CBB" w:rsidRDefault="00194756" w:rsidP="005B71AB">
                  <w:pPr>
                    <w:spacing w:before="60" w:after="60" w:line="240" w:lineRule="auto"/>
                  </w:pPr>
                  <w:r>
                    <w:t>przedsiębiorstwa</w:t>
                  </w:r>
                </w:p>
              </w:tc>
              <w:tc>
                <w:tcPr>
                  <w:tcW w:w="530" w:type="pct"/>
                  <w:shd w:val="clear" w:color="auto" w:fill="D9D9D9" w:themeFill="background1" w:themeFillShade="D9"/>
                </w:tcPr>
                <w:p w14:paraId="35EE07E6"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07B1D0DC" w14:textId="77777777" w:rsidR="004F007A" w:rsidRPr="00202CBB" w:rsidRDefault="004F007A" w:rsidP="00FC1266">
                  <w:r w:rsidRPr="00202CBB">
                    <w:t>RPO</w:t>
                  </w:r>
                </w:p>
              </w:tc>
            </w:tr>
            <w:tr w:rsidR="004F007A" w:rsidRPr="00C92191" w14:paraId="169C669C" w14:textId="77777777" w:rsidTr="00A448DC">
              <w:trPr>
                <w:trHeight w:val="346"/>
              </w:trPr>
              <w:tc>
                <w:tcPr>
                  <w:tcW w:w="737" w:type="pct"/>
                  <w:shd w:val="clear" w:color="auto" w:fill="D9D9D9" w:themeFill="background1" w:themeFillShade="D9"/>
                </w:tcPr>
                <w:p w14:paraId="42307603" w14:textId="77777777" w:rsidR="004F007A" w:rsidRPr="00202CBB" w:rsidRDefault="004F007A" w:rsidP="005B71AB">
                  <w:r w:rsidRPr="00202CBB">
                    <w:rPr>
                      <w:rFonts w:eastAsia="Times New Roman" w:cs="Arial"/>
                      <w:lang w:eastAsia="pl-PL"/>
                    </w:rPr>
                    <w:t>Produktu</w:t>
                  </w:r>
                </w:p>
              </w:tc>
              <w:tc>
                <w:tcPr>
                  <w:tcW w:w="1663" w:type="pct"/>
                  <w:shd w:val="clear" w:color="auto" w:fill="D9D9D9" w:themeFill="background1" w:themeFillShade="D9"/>
                  <w:vAlign w:val="center"/>
                </w:tcPr>
                <w:p w14:paraId="582C3258" w14:textId="77777777" w:rsidR="004F007A" w:rsidRPr="00202CBB" w:rsidRDefault="004F007A" w:rsidP="005B71AB">
                  <w:pPr>
                    <w:spacing w:before="40" w:after="40" w:line="240" w:lineRule="auto"/>
                  </w:pPr>
                  <w:r w:rsidRPr="00202CBB">
                    <w:t xml:space="preserve"> Liczba przedsiębiorstw otrzymujących dotacje </w:t>
                  </w:r>
                </w:p>
              </w:tc>
              <w:tc>
                <w:tcPr>
                  <w:tcW w:w="976" w:type="pct"/>
                  <w:shd w:val="clear" w:color="auto" w:fill="D9D9D9" w:themeFill="background1" w:themeFillShade="D9"/>
                  <w:vAlign w:val="center"/>
                </w:tcPr>
                <w:p w14:paraId="32945155" w14:textId="77777777" w:rsidR="004F007A" w:rsidRPr="00202CBB" w:rsidRDefault="00194756" w:rsidP="005B71AB">
                  <w:pPr>
                    <w:spacing w:before="60" w:after="60" w:line="240" w:lineRule="auto"/>
                  </w:pPr>
                  <w:r>
                    <w:t>przedsiębiorstwa</w:t>
                  </w:r>
                </w:p>
              </w:tc>
              <w:tc>
                <w:tcPr>
                  <w:tcW w:w="530" w:type="pct"/>
                  <w:shd w:val="clear" w:color="auto" w:fill="D9D9D9" w:themeFill="background1" w:themeFillShade="D9"/>
                </w:tcPr>
                <w:p w14:paraId="7F00EAEA"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61410652" w14:textId="77777777" w:rsidR="004F007A" w:rsidRPr="00202CBB" w:rsidRDefault="004F007A" w:rsidP="00FC1266">
                  <w:r w:rsidRPr="00202CBB">
                    <w:t>RPO</w:t>
                  </w:r>
                </w:p>
              </w:tc>
            </w:tr>
            <w:tr w:rsidR="004F007A" w:rsidRPr="00C92191" w14:paraId="36C0FC38" w14:textId="77777777" w:rsidTr="00A448DC">
              <w:trPr>
                <w:trHeight w:val="346"/>
              </w:trPr>
              <w:tc>
                <w:tcPr>
                  <w:tcW w:w="737" w:type="pct"/>
                  <w:shd w:val="clear" w:color="auto" w:fill="D9D9D9" w:themeFill="background1" w:themeFillShade="D9"/>
                </w:tcPr>
                <w:p w14:paraId="09193AF4" w14:textId="77777777" w:rsidR="004F007A" w:rsidRPr="00202CBB" w:rsidRDefault="004F007A" w:rsidP="005B71AB">
                  <w:r w:rsidRPr="00202CBB">
                    <w:rPr>
                      <w:rFonts w:eastAsia="Times New Roman" w:cs="Arial"/>
                      <w:lang w:eastAsia="pl-PL"/>
                    </w:rPr>
                    <w:t>Produktu</w:t>
                  </w:r>
                </w:p>
              </w:tc>
              <w:tc>
                <w:tcPr>
                  <w:tcW w:w="1663" w:type="pct"/>
                  <w:shd w:val="clear" w:color="auto" w:fill="D9D9D9" w:themeFill="background1" w:themeFillShade="D9"/>
                  <w:vAlign w:val="center"/>
                </w:tcPr>
                <w:p w14:paraId="27F752AC" w14:textId="77777777" w:rsidR="004F007A" w:rsidRPr="00202CBB" w:rsidRDefault="004F007A" w:rsidP="005B71AB">
                  <w:pPr>
                    <w:spacing w:before="40" w:after="40" w:line="240" w:lineRule="auto"/>
                  </w:pPr>
                  <w:r w:rsidRPr="00202CBB">
                    <w:t>Liczba przedsiębiorstw współpracujących z ośrodkami badawczymi</w:t>
                  </w:r>
                </w:p>
              </w:tc>
              <w:tc>
                <w:tcPr>
                  <w:tcW w:w="976" w:type="pct"/>
                  <w:shd w:val="clear" w:color="auto" w:fill="D9D9D9" w:themeFill="background1" w:themeFillShade="D9"/>
                  <w:vAlign w:val="center"/>
                </w:tcPr>
                <w:p w14:paraId="562B5485" w14:textId="77777777" w:rsidR="004F007A" w:rsidRPr="00202CBB" w:rsidRDefault="004F007A" w:rsidP="005B71AB">
                  <w:pPr>
                    <w:spacing w:before="60" w:after="60" w:line="240" w:lineRule="auto"/>
                  </w:pPr>
                  <w:r w:rsidRPr="00202CBB">
                    <w:t xml:space="preserve">szt. </w:t>
                  </w:r>
                </w:p>
              </w:tc>
              <w:tc>
                <w:tcPr>
                  <w:tcW w:w="530" w:type="pct"/>
                  <w:shd w:val="clear" w:color="auto" w:fill="D9D9D9" w:themeFill="background1" w:themeFillShade="D9"/>
                </w:tcPr>
                <w:p w14:paraId="57564975"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244CF0DC" w14:textId="77777777" w:rsidR="004F007A" w:rsidRPr="00202CBB" w:rsidRDefault="004F007A" w:rsidP="00FC1266">
                  <w:r w:rsidRPr="00202CBB">
                    <w:t>RPO</w:t>
                  </w:r>
                </w:p>
              </w:tc>
            </w:tr>
            <w:tr w:rsidR="004F007A" w:rsidRPr="00C92191" w14:paraId="106A18DD" w14:textId="77777777" w:rsidTr="00A448DC">
              <w:trPr>
                <w:trHeight w:val="346"/>
              </w:trPr>
              <w:tc>
                <w:tcPr>
                  <w:tcW w:w="737" w:type="pct"/>
                  <w:shd w:val="clear" w:color="auto" w:fill="D9D9D9" w:themeFill="background1" w:themeFillShade="D9"/>
                </w:tcPr>
                <w:p w14:paraId="2498B115"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10CE4A13" w14:textId="77777777" w:rsidR="004F007A" w:rsidRPr="00202CBB" w:rsidDel="00AE0826" w:rsidRDefault="004F007A" w:rsidP="005B71AB">
                  <w:pPr>
                    <w:pStyle w:val="Tekstkomentarza"/>
                    <w:rPr>
                      <w:sz w:val="22"/>
                      <w:szCs w:val="22"/>
                    </w:rPr>
                  </w:pPr>
                  <w:r w:rsidRPr="00202CBB">
                    <w:rPr>
                      <w:sz w:val="22"/>
                      <w:szCs w:val="22"/>
                    </w:rPr>
                    <w:t>Inwestycje prywatne uzupełniające wsparcie publiczne dla przedsiębiorstw (dotacje)</w:t>
                  </w:r>
                </w:p>
              </w:tc>
              <w:tc>
                <w:tcPr>
                  <w:tcW w:w="976" w:type="pct"/>
                  <w:shd w:val="clear" w:color="auto" w:fill="D9D9D9" w:themeFill="background1" w:themeFillShade="D9"/>
                  <w:vAlign w:val="center"/>
                </w:tcPr>
                <w:p w14:paraId="54FC6D67" w14:textId="77777777" w:rsidR="004F007A" w:rsidRPr="00202CBB" w:rsidRDefault="004F007A" w:rsidP="005B71AB">
                  <w:pPr>
                    <w:spacing w:before="60" w:after="60" w:line="240" w:lineRule="auto"/>
                  </w:pPr>
                  <w:r w:rsidRPr="00202CBB">
                    <w:t>zł</w:t>
                  </w:r>
                </w:p>
              </w:tc>
              <w:tc>
                <w:tcPr>
                  <w:tcW w:w="530" w:type="pct"/>
                  <w:shd w:val="clear" w:color="auto" w:fill="D9D9D9" w:themeFill="background1" w:themeFillShade="D9"/>
                </w:tcPr>
                <w:p w14:paraId="72FDF297"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13507375" w14:textId="77777777" w:rsidR="004F007A" w:rsidRPr="00202CBB" w:rsidRDefault="007E2DF8" w:rsidP="00FC1266">
                  <w:pPr>
                    <w:rPr>
                      <w:rFonts w:eastAsia="Times New Roman" w:cs="Arial"/>
                      <w:lang w:eastAsia="pl-PL"/>
                    </w:rPr>
                  </w:pPr>
                  <w:r>
                    <w:rPr>
                      <w:rFonts w:eastAsia="Times New Roman" w:cs="Arial"/>
                      <w:lang w:eastAsia="pl-PL"/>
                    </w:rPr>
                    <w:t>RPO</w:t>
                  </w:r>
                </w:p>
              </w:tc>
            </w:tr>
            <w:tr w:rsidR="004F007A" w:rsidRPr="00C92191" w14:paraId="5CAE4FBA" w14:textId="77777777" w:rsidTr="00A448DC">
              <w:trPr>
                <w:trHeight w:val="346"/>
              </w:trPr>
              <w:tc>
                <w:tcPr>
                  <w:tcW w:w="737" w:type="pct"/>
                  <w:shd w:val="clear" w:color="auto" w:fill="D9D9D9" w:themeFill="background1" w:themeFillShade="D9"/>
                </w:tcPr>
                <w:p w14:paraId="51488317"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65D9FB05" w14:textId="77777777" w:rsidR="004F007A" w:rsidRPr="00202CBB" w:rsidRDefault="004F007A" w:rsidP="005B71AB">
                  <w:pPr>
                    <w:pStyle w:val="Tekstkomentarza"/>
                    <w:rPr>
                      <w:sz w:val="22"/>
                      <w:szCs w:val="22"/>
                    </w:rPr>
                  </w:pPr>
                  <w:r w:rsidRPr="00202CBB">
                    <w:rPr>
                      <w:sz w:val="22"/>
                      <w:szCs w:val="22"/>
                    </w:rPr>
                    <w:t>Inwestycje prywatne uzupełniające wsparcie publiczne w projekty w zakresie badań i rozwoju</w:t>
                  </w:r>
                </w:p>
              </w:tc>
              <w:tc>
                <w:tcPr>
                  <w:tcW w:w="976" w:type="pct"/>
                  <w:shd w:val="clear" w:color="auto" w:fill="D9D9D9" w:themeFill="background1" w:themeFillShade="D9"/>
                  <w:vAlign w:val="center"/>
                </w:tcPr>
                <w:p w14:paraId="767FDDB5" w14:textId="77777777" w:rsidR="004F007A" w:rsidRPr="00202CBB" w:rsidRDefault="004F007A" w:rsidP="005B71AB">
                  <w:pPr>
                    <w:spacing w:before="60" w:after="60" w:line="240" w:lineRule="auto"/>
                  </w:pPr>
                  <w:r w:rsidRPr="00202CBB">
                    <w:t>zł</w:t>
                  </w:r>
                </w:p>
              </w:tc>
              <w:tc>
                <w:tcPr>
                  <w:tcW w:w="530" w:type="pct"/>
                  <w:shd w:val="clear" w:color="auto" w:fill="D9D9D9" w:themeFill="background1" w:themeFillShade="D9"/>
                </w:tcPr>
                <w:p w14:paraId="2269625D"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3FEF5C22"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0478971D" w14:textId="77777777" w:rsidTr="00A448DC">
              <w:trPr>
                <w:trHeight w:val="346"/>
              </w:trPr>
              <w:tc>
                <w:tcPr>
                  <w:tcW w:w="737" w:type="pct"/>
                  <w:shd w:val="clear" w:color="auto" w:fill="D9D9D9" w:themeFill="background1" w:themeFillShade="D9"/>
                </w:tcPr>
                <w:p w14:paraId="2635886F"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6EBFD972" w14:textId="77777777" w:rsidR="004F007A" w:rsidRPr="00202CBB" w:rsidRDefault="004F007A" w:rsidP="00A448DC">
                  <w:pPr>
                    <w:pStyle w:val="Tekstkomentarza"/>
                    <w:rPr>
                      <w:sz w:val="22"/>
                      <w:szCs w:val="22"/>
                    </w:rPr>
                  </w:pPr>
                  <w:r w:rsidRPr="00202CBB">
                    <w:rPr>
                      <w:sz w:val="22"/>
                      <w:szCs w:val="22"/>
                    </w:rPr>
                    <w:t>Liczba realizowanych projektów B+R</w:t>
                  </w:r>
                </w:p>
              </w:tc>
              <w:tc>
                <w:tcPr>
                  <w:tcW w:w="976" w:type="pct"/>
                  <w:shd w:val="clear" w:color="auto" w:fill="D9D9D9" w:themeFill="background1" w:themeFillShade="D9"/>
                  <w:vAlign w:val="center"/>
                </w:tcPr>
                <w:p w14:paraId="5105E36C"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69F28D8F"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192D934C"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2089EBFC" w14:textId="77777777" w:rsidTr="00A448DC">
              <w:trPr>
                <w:trHeight w:val="346"/>
              </w:trPr>
              <w:tc>
                <w:tcPr>
                  <w:tcW w:w="737" w:type="pct"/>
                  <w:shd w:val="clear" w:color="auto" w:fill="D9D9D9" w:themeFill="background1" w:themeFillShade="D9"/>
                </w:tcPr>
                <w:p w14:paraId="2149F879"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2DCDF1A1" w14:textId="77777777" w:rsidR="004F007A" w:rsidRPr="00202CBB" w:rsidRDefault="004F007A" w:rsidP="005B71AB">
                  <w:pPr>
                    <w:spacing w:before="40" w:after="40" w:line="240" w:lineRule="auto"/>
                  </w:pPr>
                  <w:r w:rsidRPr="00202CBB">
                    <w:t xml:space="preserve">Liczba realizowanych prac B+R </w:t>
                  </w:r>
                </w:p>
              </w:tc>
              <w:tc>
                <w:tcPr>
                  <w:tcW w:w="976" w:type="pct"/>
                  <w:shd w:val="clear" w:color="auto" w:fill="D9D9D9" w:themeFill="background1" w:themeFillShade="D9"/>
                  <w:vAlign w:val="center"/>
                </w:tcPr>
                <w:p w14:paraId="50BB85C1"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450715E7"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3BE02220"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049D82B6" w14:textId="77777777" w:rsidTr="00A448DC">
              <w:trPr>
                <w:trHeight w:val="346"/>
              </w:trPr>
              <w:tc>
                <w:tcPr>
                  <w:tcW w:w="737" w:type="pct"/>
                  <w:shd w:val="clear" w:color="auto" w:fill="D9D9D9" w:themeFill="background1" w:themeFillShade="D9"/>
                </w:tcPr>
                <w:p w14:paraId="662EEB86"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310E70BC" w14:textId="77777777" w:rsidR="004F007A" w:rsidRPr="00202CBB" w:rsidRDefault="004F007A" w:rsidP="005B71AB">
                  <w:pPr>
                    <w:spacing w:before="40" w:after="40" w:line="240" w:lineRule="auto"/>
                  </w:pPr>
                  <w:r w:rsidRPr="00202CBB">
                    <w:t xml:space="preserve">Liczba przedsiębiorstw wspartych w zakresie prowadzenia prac B+R </w:t>
                  </w:r>
                </w:p>
              </w:tc>
              <w:tc>
                <w:tcPr>
                  <w:tcW w:w="976" w:type="pct"/>
                  <w:shd w:val="clear" w:color="auto" w:fill="D9D9D9" w:themeFill="background1" w:themeFillShade="D9"/>
                  <w:vAlign w:val="center"/>
                </w:tcPr>
                <w:p w14:paraId="1207BC35"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4DCC03E9"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26BEE680"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2153BE47" w14:textId="77777777" w:rsidTr="00A448DC">
              <w:trPr>
                <w:trHeight w:val="346"/>
              </w:trPr>
              <w:tc>
                <w:tcPr>
                  <w:tcW w:w="737" w:type="pct"/>
                  <w:shd w:val="clear" w:color="auto" w:fill="D9D9D9" w:themeFill="background1" w:themeFillShade="D9"/>
                </w:tcPr>
                <w:p w14:paraId="29AC3B2A"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4F6672D4" w14:textId="77777777" w:rsidR="004F007A" w:rsidRPr="00202CBB" w:rsidRDefault="004F007A" w:rsidP="005B71AB">
                  <w:pPr>
                    <w:spacing w:before="40" w:after="40" w:line="240" w:lineRule="auto"/>
                  </w:pPr>
                  <w:r w:rsidRPr="00202CBB">
                    <w:t xml:space="preserve">Liczba przedsiębiorstw ponoszących nakłady inwestycyjne na działalność B+R </w:t>
                  </w:r>
                </w:p>
              </w:tc>
              <w:tc>
                <w:tcPr>
                  <w:tcW w:w="976" w:type="pct"/>
                  <w:shd w:val="clear" w:color="auto" w:fill="D9D9D9" w:themeFill="background1" w:themeFillShade="D9"/>
                  <w:vAlign w:val="center"/>
                </w:tcPr>
                <w:p w14:paraId="28500E2D"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223CA20D"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0B218E10"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1D13655E" w14:textId="77777777" w:rsidTr="00A448DC">
              <w:trPr>
                <w:trHeight w:val="346"/>
              </w:trPr>
              <w:tc>
                <w:tcPr>
                  <w:tcW w:w="737" w:type="pct"/>
                  <w:shd w:val="clear" w:color="auto" w:fill="D9D9D9" w:themeFill="background1" w:themeFillShade="D9"/>
                </w:tcPr>
                <w:p w14:paraId="24B761B1"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2A2B8A1C" w14:textId="77777777" w:rsidR="004F007A" w:rsidRPr="00202CBB" w:rsidRDefault="004F007A" w:rsidP="005B71AB">
                  <w:pPr>
                    <w:pStyle w:val="Tekstkomentarza"/>
                    <w:rPr>
                      <w:sz w:val="22"/>
                      <w:szCs w:val="22"/>
                    </w:rPr>
                  </w:pPr>
                  <w:r w:rsidRPr="00202CBB">
                    <w:rPr>
                      <w:sz w:val="22"/>
                      <w:szCs w:val="22"/>
                    </w:rPr>
                    <w:t xml:space="preserve">Nakłady inwestycyjne na zakup aparatury </w:t>
                  </w:r>
                  <w:r w:rsidRPr="00202CBB">
                    <w:rPr>
                      <w:sz w:val="22"/>
                      <w:szCs w:val="22"/>
                    </w:rPr>
                    <w:lastRenderedPageBreak/>
                    <w:t xml:space="preserve">naukowo-badawczej </w:t>
                  </w:r>
                </w:p>
              </w:tc>
              <w:tc>
                <w:tcPr>
                  <w:tcW w:w="976" w:type="pct"/>
                  <w:shd w:val="clear" w:color="auto" w:fill="D9D9D9" w:themeFill="background1" w:themeFillShade="D9"/>
                  <w:vAlign w:val="center"/>
                </w:tcPr>
                <w:p w14:paraId="635E2099" w14:textId="77777777" w:rsidR="004F007A" w:rsidRPr="00202CBB" w:rsidRDefault="004F007A" w:rsidP="005B71AB">
                  <w:pPr>
                    <w:spacing w:before="60" w:after="60" w:line="240" w:lineRule="auto"/>
                  </w:pPr>
                  <w:r w:rsidRPr="00202CBB">
                    <w:lastRenderedPageBreak/>
                    <w:t>zł</w:t>
                  </w:r>
                </w:p>
              </w:tc>
              <w:tc>
                <w:tcPr>
                  <w:tcW w:w="530" w:type="pct"/>
                  <w:shd w:val="clear" w:color="auto" w:fill="D9D9D9" w:themeFill="background1" w:themeFillShade="D9"/>
                </w:tcPr>
                <w:p w14:paraId="2D1571EA"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2ABFD9CD"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0FAA6ED4" w14:textId="77777777" w:rsidTr="00A448DC">
              <w:trPr>
                <w:trHeight w:val="346"/>
              </w:trPr>
              <w:tc>
                <w:tcPr>
                  <w:tcW w:w="737" w:type="pct"/>
                  <w:shd w:val="clear" w:color="auto" w:fill="D9D9D9" w:themeFill="background1" w:themeFillShade="D9"/>
                </w:tcPr>
                <w:p w14:paraId="0C247D1A" w14:textId="77777777" w:rsidR="004F007A" w:rsidRPr="00202CBB" w:rsidRDefault="004F007A" w:rsidP="005B71AB">
                  <w:pPr>
                    <w:rPr>
                      <w:rFonts w:eastAsia="Times New Roman" w:cs="Arial"/>
                      <w:lang w:eastAsia="pl-PL"/>
                    </w:rPr>
                  </w:pPr>
                  <w:r w:rsidRPr="00202CBB">
                    <w:rPr>
                      <w:rFonts w:eastAsia="Times New Roman" w:cs="Arial"/>
                      <w:lang w:eastAsia="pl-PL"/>
                    </w:rPr>
                    <w:lastRenderedPageBreak/>
                    <w:t>Produktu</w:t>
                  </w:r>
                </w:p>
              </w:tc>
              <w:tc>
                <w:tcPr>
                  <w:tcW w:w="1663" w:type="pct"/>
                  <w:shd w:val="clear" w:color="auto" w:fill="D9D9D9" w:themeFill="background1" w:themeFillShade="D9"/>
                  <w:vAlign w:val="center"/>
                </w:tcPr>
                <w:p w14:paraId="6EDFF987" w14:textId="77777777" w:rsidR="004F007A" w:rsidRPr="00202CBB" w:rsidRDefault="004F007A" w:rsidP="005B71AB">
                  <w:pPr>
                    <w:spacing w:before="40" w:after="40" w:line="240" w:lineRule="auto"/>
                  </w:pPr>
                  <w:r w:rsidRPr="00202CBB">
                    <w:t xml:space="preserve">Liczba wspartych laboratoriów badawczych </w:t>
                  </w:r>
                </w:p>
              </w:tc>
              <w:tc>
                <w:tcPr>
                  <w:tcW w:w="976" w:type="pct"/>
                  <w:shd w:val="clear" w:color="auto" w:fill="D9D9D9" w:themeFill="background1" w:themeFillShade="D9"/>
                  <w:vAlign w:val="center"/>
                </w:tcPr>
                <w:p w14:paraId="21749AE5"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1166F792"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36344E3E"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5AB9F38A" w14:textId="77777777" w:rsidTr="00A448DC">
              <w:trPr>
                <w:trHeight w:val="346"/>
              </w:trPr>
              <w:tc>
                <w:tcPr>
                  <w:tcW w:w="737" w:type="pct"/>
                  <w:shd w:val="clear" w:color="auto" w:fill="D9D9D9" w:themeFill="background1" w:themeFillShade="D9"/>
                </w:tcPr>
                <w:p w14:paraId="186A6760"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shd w:val="clear" w:color="auto" w:fill="D9D9D9" w:themeFill="background1" w:themeFillShade="D9"/>
                  <w:vAlign w:val="center"/>
                </w:tcPr>
                <w:p w14:paraId="450C95BB" w14:textId="77777777" w:rsidR="004F007A" w:rsidRPr="00202CBB" w:rsidRDefault="004F007A" w:rsidP="005B71AB">
                  <w:pPr>
                    <w:pStyle w:val="Tekstkomentarza"/>
                    <w:rPr>
                      <w:sz w:val="22"/>
                      <w:szCs w:val="22"/>
                    </w:rPr>
                  </w:pPr>
                  <w:r w:rsidRPr="00202CBB">
                    <w:rPr>
                      <w:sz w:val="22"/>
                      <w:szCs w:val="22"/>
                    </w:rPr>
                    <w:t xml:space="preserve">Liczba przedsiębiorstw wspartych w zakresie </w:t>
                  </w:r>
                  <w:proofErr w:type="spellStart"/>
                  <w:r w:rsidRPr="00202CBB">
                    <w:rPr>
                      <w:sz w:val="22"/>
                      <w:szCs w:val="22"/>
                    </w:rPr>
                    <w:t>ekoinnowacji</w:t>
                  </w:r>
                  <w:proofErr w:type="spellEnd"/>
                </w:p>
              </w:tc>
              <w:tc>
                <w:tcPr>
                  <w:tcW w:w="976" w:type="pct"/>
                  <w:shd w:val="clear" w:color="auto" w:fill="D9D9D9" w:themeFill="background1" w:themeFillShade="D9"/>
                  <w:vAlign w:val="center"/>
                </w:tcPr>
                <w:p w14:paraId="0ED90832" w14:textId="77777777" w:rsidR="004F007A" w:rsidRPr="00202CBB" w:rsidRDefault="004F007A" w:rsidP="005B71AB">
                  <w:pPr>
                    <w:spacing w:before="60" w:after="60" w:line="240" w:lineRule="auto"/>
                  </w:pPr>
                  <w:r w:rsidRPr="00202CBB">
                    <w:t>szt.</w:t>
                  </w:r>
                </w:p>
              </w:tc>
              <w:tc>
                <w:tcPr>
                  <w:tcW w:w="530" w:type="pct"/>
                  <w:shd w:val="clear" w:color="auto" w:fill="D9D9D9" w:themeFill="background1" w:themeFillShade="D9"/>
                </w:tcPr>
                <w:p w14:paraId="371C10CD"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shd w:val="clear" w:color="auto" w:fill="D9D9D9" w:themeFill="background1" w:themeFillShade="D9"/>
                </w:tcPr>
                <w:p w14:paraId="4ABD4983" w14:textId="77777777" w:rsidR="004F007A" w:rsidRPr="00202CBB" w:rsidRDefault="004F007A" w:rsidP="00FC1266">
                  <w:pPr>
                    <w:rPr>
                      <w:rFonts w:eastAsia="Times New Roman" w:cs="Arial"/>
                      <w:lang w:eastAsia="pl-PL"/>
                    </w:rPr>
                  </w:pPr>
                  <w:r w:rsidRPr="00202CBB">
                    <w:rPr>
                      <w:rFonts w:eastAsia="Times New Roman" w:cs="Arial"/>
                      <w:lang w:eastAsia="pl-PL"/>
                    </w:rPr>
                    <w:t>SZOOP</w:t>
                  </w:r>
                </w:p>
              </w:tc>
            </w:tr>
            <w:tr w:rsidR="004F007A" w:rsidRPr="00C92191" w14:paraId="578B586C" w14:textId="77777777" w:rsidTr="00A448DC">
              <w:trPr>
                <w:trHeight w:val="346"/>
              </w:trPr>
              <w:tc>
                <w:tcPr>
                  <w:tcW w:w="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0E3E1"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2F40C" w14:textId="77777777" w:rsidR="004F007A" w:rsidRPr="00202CBB" w:rsidRDefault="004F007A" w:rsidP="005B71AB">
                  <w:pPr>
                    <w:pStyle w:val="Tekstkomentarza"/>
                    <w:rPr>
                      <w:sz w:val="22"/>
                      <w:szCs w:val="22"/>
                    </w:rPr>
                  </w:pPr>
                  <w:r w:rsidRPr="00202CBB">
                    <w:rPr>
                      <w:sz w:val="22"/>
                      <w:szCs w:val="22"/>
                    </w:rPr>
                    <w:t xml:space="preserve">Liczba obiektów dostosowanych do potrzeb osób z niepełnosprawnościami </w:t>
                  </w:r>
                </w:p>
              </w:tc>
              <w:tc>
                <w:tcPr>
                  <w:tcW w:w="9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94AE0" w14:textId="77777777" w:rsidR="004F007A" w:rsidRPr="00202CBB" w:rsidRDefault="004F007A" w:rsidP="005B71AB">
                  <w:pPr>
                    <w:spacing w:before="60" w:after="60" w:line="240" w:lineRule="auto"/>
                  </w:pPr>
                  <w:r w:rsidRPr="00202CBB">
                    <w:t>szt.</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A3709"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E2EF0" w14:textId="77777777" w:rsidR="004F007A" w:rsidRPr="00202CBB" w:rsidRDefault="004F007A" w:rsidP="00FC1266">
                  <w:pPr>
                    <w:rPr>
                      <w:rFonts w:eastAsia="Times New Roman" w:cs="Arial"/>
                      <w:lang w:eastAsia="pl-PL"/>
                    </w:rPr>
                  </w:pPr>
                  <w:r w:rsidRPr="00202CBB">
                    <w:rPr>
                      <w:rFonts w:eastAsia="Times New Roman" w:cs="Arial"/>
                      <w:lang w:eastAsia="pl-PL"/>
                    </w:rPr>
                    <w:t>horyzontalny</w:t>
                  </w:r>
                </w:p>
              </w:tc>
            </w:tr>
            <w:tr w:rsidR="004F007A" w:rsidRPr="00C92191" w14:paraId="446107DB" w14:textId="77777777" w:rsidTr="00A448DC">
              <w:trPr>
                <w:trHeight w:val="346"/>
              </w:trPr>
              <w:tc>
                <w:tcPr>
                  <w:tcW w:w="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BF9A9"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57462" w14:textId="77777777" w:rsidR="004F007A" w:rsidRPr="00202CBB" w:rsidRDefault="004F007A" w:rsidP="005B71AB">
                  <w:pPr>
                    <w:pStyle w:val="Tekstkomentarza"/>
                    <w:rPr>
                      <w:sz w:val="22"/>
                      <w:szCs w:val="22"/>
                    </w:rPr>
                  </w:pPr>
                  <w:r w:rsidRPr="00202CBB">
                    <w:rPr>
                      <w:sz w:val="22"/>
                      <w:szCs w:val="22"/>
                    </w:rPr>
                    <w:t>Liczba osób objętych szkoleniami/doradztwem w zakresie kompetencji cyfrowych [O/K/M]</w:t>
                  </w:r>
                </w:p>
              </w:tc>
              <w:tc>
                <w:tcPr>
                  <w:tcW w:w="9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E789E" w14:textId="77777777" w:rsidR="004F007A" w:rsidRPr="00202CBB" w:rsidRDefault="004F007A" w:rsidP="005B71AB">
                  <w:pPr>
                    <w:spacing w:before="60" w:after="60" w:line="240" w:lineRule="auto"/>
                  </w:pPr>
                  <w:r w:rsidRPr="00202CBB">
                    <w:t>osoby</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614E6"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C8AAF" w14:textId="77777777" w:rsidR="004F007A" w:rsidRPr="00202CBB" w:rsidRDefault="004F007A" w:rsidP="00FC1266">
                  <w:pPr>
                    <w:rPr>
                      <w:rFonts w:eastAsia="Times New Roman" w:cs="Arial"/>
                      <w:lang w:eastAsia="pl-PL"/>
                    </w:rPr>
                  </w:pPr>
                  <w:r w:rsidRPr="00202CBB">
                    <w:rPr>
                      <w:rFonts w:eastAsia="Times New Roman" w:cs="Arial"/>
                      <w:lang w:eastAsia="pl-PL"/>
                    </w:rPr>
                    <w:t>horyzontalny</w:t>
                  </w:r>
                </w:p>
              </w:tc>
            </w:tr>
            <w:tr w:rsidR="004F007A" w:rsidRPr="00C92191" w14:paraId="3B8101B0" w14:textId="77777777" w:rsidTr="00A448DC">
              <w:trPr>
                <w:trHeight w:val="346"/>
              </w:trPr>
              <w:tc>
                <w:tcPr>
                  <w:tcW w:w="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743CF"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14194" w14:textId="77777777" w:rsidR="004F007A" w:rsidRPr="00202CBB" w:rsidRDefault="004F007A" w:rsidP="005B71AB">
                  <w:pPr>
                    <w:pStyle w:val="Tekstkomentarza"/>
                    <w:rPr>
                      <w:sz w:val="22"/>
                      <w:szCs w:val="22"/>
                    </w:rPr>
                  </w:pPr>
                  <w:r w:rsidRPr="00202CBB">
                    <w:rPr>
                      <w:sz w:val="22"/>
                      <w:szCs w:val="22"/>
                    </w:rPr>
                    <w:t>Liczba projektów, w których sfinansowano koszty racjonalnych usprawnień dla osób z niepełnosprawnościami</w:t>
                  </w:r>
                </w:p>
              </w:tc>
              <w:tc>
                <w:tcPr>
                  <w:tcW w:w="9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D9B63" w14:textId="77777777" w:rsidR="004F007A" w:rsidRPr="00202CBB" w:rsidRDefault="004F007A" w:rsidP="005B71AB">
                  <w:pPr>
                    <w:spacing w:before="60" w:after="60" w:line="240" w:lineRule="auto"/>
                  </w:pPr>
                  <w:r w:rsidRPr="00202CBB">
                    <w:t>szt.</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F0FE4"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15905" w14:textId="77777777" w:rsidR="004F007A" w:rsidRPr="00202CBB" w:rsidRDefault="004F007A" w:rsidP="00FC1266">
                  <w:pPr>
                    <w:rPr>
                      <w:rFonts w:eastAsia="Times New Roman" w:cs="Arial"/>
                      <w:lang w:eastAsia="pl-PL"/>
                    </w:rPr>
                  </w:pPr>
                  <w:r w:rsidRPr="00202CBB">
                    <w:rPr>
                      <w:rFonts w:eastAsia="Times New Roman" w:cs="Arial"/>
                      <w:lang w:eastAsia="pl-PL"/>
                    </w:rPr>
                    <w:t>horyzontalny</w:t>
                  </w:r>
                </w:p>
              </w:tc>
            </w:tr>
            <w:tr w:rsidR="004F007A" w:rsidRPr="00C92191" w14:paraId="15BE51AB" w14:textId="77777777" w:rsidTr="00A448DC">
              <w:trPr>
                <w:trHeight w:val="346"/>
              </w:trPr>
              <w:tc>
                <w:tcPr>
                  <w:tcW w:w="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A93DA" w14:textId="77777777" w:rsidR="004F007A" w:rsidRPr="00202CBB" w:rsidRDefault="004F007A" w:rsidP="005B71AB">
                  <w:pPr>
                    <w:rPr>
                      <w:rFonts w:eastAsia="Times New Roman" w:cs="Arial"/>
                      <w:lang w:eastAsia="pl-PL"/>
                    </w:rPr>
                  </w:pPr>
                  <w:r w:rsidRPr="00202CBB">
                    <w:rPr>
                      <w:rFonts w:eastAsia="Times New Roman" w:cs="Arial"/>
                      <w:lang w:eastAsia="pl-PL"/>
                    </w:rPr>
                    <w:t>produktu</w:t>
                  </w:r>
                </w:p>
              </w:tc>
              <w:tc>
                <w:tcPr>
                  <w:tcW w:w="1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70701" w14:textId="77777777" w:rsidR="004F007A" w:rsidRPr="00202CBB" w:rsidRDefault="004F007A" w:rsidP="005B71AB">
                  <w:pPr>
                    <w:pStyle w:val="Tekstkomentarza"/>
                    <w:rPr>
                      <w:sz w:val="22"/>
                      <w:szCs w:val="22"/>
                    </w:rPr>
                  </w:pPr>
                  <w:r w:rsidRPr="00202CBB">
                    <w:rPr>
                      <w:sz w:val="22"/>
                      <w:szCs w:val="22"/>
                    </w:rPr>
                    <w:t xml:space="preserve">Liczba podmiotów wykorzystujących technologie informacyjno- komunikacyjne </w:t>
                  </w:r>
                </w:p>
              </w:tc>
              <w:tc>
                <w:tcPr>
                  <w:tcW w:w="9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4B863" w14:textId="77777777" w:rsidR="004F007A" w:rsidRPr="00202CBB" w:rsidRDefault="004F007A" w:rsidP="005B71AB">
                  <w:pPr>
                    <w:spacing w:before="60" w:after="60" w:line="240" w:lineRule="auto"/>
                  </w:pPr>
                  <w:r w:rsidRPr="00202CBB">
                    <w:t>szt.</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26DBB" w14:textId="77777777" w:rsidR="004F007A" w:rsidRPr="00202CBB" w:rsidRDefault="004F007A" w:rsidP="005B71AB">
                  <w:pPr>
                    <w:jc w:val="center"/>
                    <w:rPr>
                      <w:rFonts w:eastAsia="Times New Roman" w:cs="Arial"/>
                      <w:lang w:eastAsia="pl-PL"/>
                    </w:rPr>
                  </w:pPr>
                  <w:r w:rsidRPr="00202CBB">
                    <w:rPr>
                      <w:rFonts w:eastAsia="Times New Roman" w:cs="Arial"/>
                      <w:lang w:eastAsia="pl-PL"/>
                    </w:rPr>
                    <w:t>projekt</w:t>
                  </w:r>
                </w:p>
              </w:tc>
              <w:tc>
                <w:tcPr>
                  <w:tcW w:w="10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86883" w14:textId="77777777" w:rsidR="004F007A" w:rsidRPr="00202CBB" w:rsidRDefault="004F007A" w:rsidP="00FC1266">
                  <w:pPr>
                    <w:rPr>
                      <w:rFonts w:eastAsia="Times New Roman" w:cs="Arial"/>
                      <w:lang w:eastAsia="pl-PL"/>
                    </w:rPr>
                  </w:pPr>
                  <w:r w:rsidRPr="00202CBB">
                    <w:rPr>
                      <w:rFonts w:eastAsia="Times New Roman" w:cs="Arial"/>
                      <w:lang w:eastAsia="pl-PL"/>
                    </w:rPr>
                    <w:t>horyzontalny</w:t>
                  </w:r>
                </w:p>
              </w:tc>
            </w:tr>
          </w:tbl>
          <w:p w14:paraId="414FCC10" w14:textId="77777777" w:rsidR="004F007A" w:rsidRPr="00C92191" w:rsidRDefault="004F007A" w:rsidP="005B71AB">
            <w:pPr>
              <w:spacing w:after="120" w:line="276" w:lineRule="auto"/>
              <w:jc w:val="both"/>
            </w:pPr>
          </w:p>
          <w:p w14:paraId="2D544B78" w14:textId="77777777" w:rsidR="004F007A" w:rsidRPr="00C92191" w:rsidRDefault="004F007A" w:rsidP="005B71AB">
            <w:pPr>
              <w:spacing w:after="120" w:line="276" w:lineRule="auto"/>
              <w:jc w:val="both"/>
            </w:pPr>
            <w:r w:rsidRPr="004C7A1E">
              <w:t>Wskaźniki rezultatu:</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552"/>
              <w:gridCol w:w="1559"/>
              <w:gridCol w:w="933"/>
              <w:gridCol w:w="1701"/>
            </w:tblGrid>
            <w:tr w:rsidR="004F007A" w:rsidRPr="00C92191" w:rsidDel="00AA55A8" w14:paraId="57701374" w14:textId="77777777" w:rsidTr="00FC1266">
              <w:trPr>
                <w:trHeight w:val="418"/>
              </w:trPr>
              <w:tc>
                <w:tcPr>
                  <w:tcW w:w="1193" w:type="dxa"/>
                  <w:shd w:val="clear" w:color="auto" w:fill="FFFFFF"/>
                  <w:vAlign w:val="center"/>
                  <w:hideMark/>
                </w:tcPr>
                <w:p w14:paraId="15E00347"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RODZAJ WSKAŹNIKA</w:t>
                  </w:r>
                </w:p>
              </w:tc>
              <w:tc>
                <w:tcPr>
                  <w:tcW w:w="2552" w:type="dxa"/>
                  <w:shd w:val="clear" w:color="auto" w:fill="FFFFFF"/>
                  <w:vAlign w:val="center"/>
                  <w:hideMark/>
                </w:tcPr>
                <w:p w14:paraId="4DEA759C"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NAZWA</w:t>
                  </w:r>
                </w:p>
              </w:tc>
              <w:tc>
                <w:tcPr>
                  <w:tcW w:w="1559" w:type="dxa"/>
                  <w:shd w:val="clear" w:color="auto" w:fill="FFFFFF"/>
                  <w:vAlign w:val="center"/>
                  <w:hideMark/>
                </w:tcPr>
                <w:p w14:paraId="36AED211"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JEDNOSTKA MIARY</w:t>
                  </w:r>
                </w:p>
              </w:tc>
              <w:tc>
                <w:tcPr>
                  <w:tcW w:w="933" w:type="dxa"/>
                  <w:shd w:val="clear" w:color="auto" w:fill="FFFFFF"/>
                  <w:vAlign w:val="center"/>
                </w:tcPr>
                <w:p w14:paraId="6BBD9B55"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ŹRÓDŁO</w:t>
                  </w:r>
                  <w:r w:rsidRPr="00202CBB">
                    <w:rPr>
                      <w:rFonts w:eastAsia="Times New Roman" w:cs="Arial"/>
                      <w:b/>
                      <w:lang w:eastAsia="pl-PL"/>
                    </w:rPr>
                    <w:tab/>
                  </w:r>
                </w:p>
              </w:tc>
              <w:tc>
                <w:tcPr>
                  <w:tcW w:w="1701" w:type="dxa"/>
                  <w:shd w:val="clear" w:color="auto" w:fill="FFFFFF"/>
                  <w:vAlign w:val="center"/>
                </w:tcPr>
                <w:p w14:paraId="63FCFED1" w14:textId="77777777" w:rsidR="004F007A" w:rsidRPr="00202CBB" w:rsidRDefault="004F007A" w:rsidP="005B71AB">
                  <w:pPr>
                    <w:spacing w:after="0" w:line="240" w:lineRule="auto"/>
                    <w:jc w:val="both"/>
                    <w:rPr>
                      <w:rFonts w:eastAsia="Times New Roman" w:cs="Arial"/>
                      <w:b/>
                      <w:lang w:eastAsia="pl-PL"/>
                    </w:rPr>
                  </w:pPr>
                  <w:r w:rsidRPr="00202CBB">
                    <w:rPr>
                      <w:rFonts w:eastAsia="Times New Roman" w:cs="Arial"/>
                      <w:b/>
                      <w:lang w:eastAsia="pl-PL"/>
                    </w:rPr>
                    <w:t>RODZAJ DOKUMENTU,W KTÓRYM OKREŚLONO WSKAŹNIK</w:t>
                  </w:r>
                </w:p>
                <w:p w14:paraId="7BC88A57" w14:textId="77777777" w:rsidR="004F007A" w:rsidRPr="00202CBB" w:rsidDel="00AA55A8" w:rsidRDefault="004F007A" w:rsidP="005B71AB">
                  <w:pPr>
                    <w:spacing w:after="0" w:line="240" w:lineRule="auto"/>
                    <w:jc w:val="both"/>
                    <w:rPr>
                      <w:rFonts w:eastAsia="Times New Roman" w:cs="Arial"/>
                      <w:b/>
                      <w:lang w:eastAsia="pl-PL"/>
                    </w:rPr>
                  </w:pPr>
                </w:p>
              </w:tc>
            </w:tr>
            <w:tr w:rsidR="004F007A" w:rsidRPr="00C92191" w14:paraId="7E97914A" w14:textId="77777777" w:rsidTr="00FC1266">
              <w:trPr>
                <w:trHeight w:val="418"/>
              </w:trPr>
              <w:tc>
                <w:tcPr>
                  <w:tcW w:w="1193" w:type="dxa"/>
                  <w:shd w:val="clear" w:color="auto" w:fill="D9D9D9" w:themeFill="background1" w:themeFillShade="D9"/>
                </w:tcPr>
                <w:p w14:paraId="01A7400E"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085116AE" w14:textId="77777777" w:rsidR="004F007A" w:rsidRPr="00202CBB" w:rsidRDefault="004F007A" w:rsidP="005B71AB">
                  <w:pPr>
                    <w:spacing w:before="40" w:after="40" w:line="240" w:lineRule="auto"/>
                  </w:pPr>
                  <w:r w:rsidRPr="00202CBB">
                    <w:t>Liczba przedsiębiorstw korzystających ze wspartej infrastruktury badawczej</w:t>
                  </w:r>
                </w:p>
              </w:tc>
              <w:tc>
                <w:tcPr>
                  <w:tcW w:w="1559" w:type="dxa"/>
                  <w:shd w:val="clear" w:color="auto" w:fill="D9D9D9" w:themeFill="background1" w:themeFillShade="D9"/>
                </w:tcPr>
                <w:p w14:paraId="29DFD087" w14:textId="77777777" w:rsidR="004F007A" w:rsidRPr="00202CBB" w:rsidRDefault="004F007A" w:rsidP="005B71AB">
                  <w:pPr>
                    <w:spacing w:line="240" w:lineRule="auto"/>
                    <w:jc w:val="center"/>
                  </w:pPr>
                  <w:r w:rsidRPr="00202CBB">
                    <w:t>szt.</w:t>
                  </w:r>
                </w:p>
              </w:tc>
              <w:tc>
                <w:tcPr>
                  <w:tcW w:w="933" w:type="dxa"/>
                  <w:shd w:val="clear" w:color="auto" w:fill="D9D9D9" w:themeFill="background1" w:themeFillShade="D9"/>
                </w:tcPr>
                <w:p w14:paraId="0A4F9CAE"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2B3A81F0"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4893F288" w14:textId="77777777" w:rsidTr="00FC1266">
              <w:trPr>
                <w:trHeight w:val="418"/>
              </w:trPr>
              <w:tc>
                <w:tcPr>
                  <w:tcW w:w="1193" w:type="dxa"/>
                  <w:shd w:val="clear" w:color="auto" w:fill="D9D9D9" w:themeFill="background1" w:themeFillShade="D9"/>
                </w:tcPr>
                <w:p w14:paraId="17ADB5D0"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7E24BA69" w14:textId="77777777" w:rsidR="004F007A" w:rsidRPr="00202CBB" w:rsidRDefault="004F007A" w:rsidP="005B71AB">
                  <w:pPr>
                    <w:spacing w:before="40" w:after="40" w:line="240" w:lineRule="auto"/>
                  </w:pPr>
                  <w:r w:rsidRPr="00202CBB">
                    <w:t>Liczba projektów B+R realizowanych przy wykorzystaniu wspartej infrastruktury badawczej</w:t>
                  </w:r>
                </w:p>
              </w:tc>
              <w:tc>
                <w:tcPr>
                  <w:tcW w:w="1559" w:type="dxa"/>
                  <w:shd w:val="clear" w:color="auto" w:fill="D9D9D9" w:themeFill="background1" w:themeFillShade="D9"/>
                </w:tcPr>
                <w:p w14:paraId="621043C8" w14:textId="77777777" w:rsidR="004F007A" w:rsidRPr="00202CBB" w:rsidRDefault="004F007A" w:rsidP="005B71AB">
                  <w:pPr>
                    <w:spacing w:line="240" w:lineRule="auto"/>
                    <w:jc w:val="center"/>
                  </w:pPr>
                  <w:r w:rsidRPr="00202CBB">
                    <w:t>szt.</w:t>
                  </w:r>
                </w:p>
              </w:tc>
              <w:tc>
                <w:tcPr>
                  <w:tcW w:w="933" w:type="dxa"/>
                  <w:shd w:val="clear" w:color="auto" w:fill="D9D9D9" w:themeFill="background1" w:themeFillShade="D9"/>
                </w:tcPr>
                <w:p w14:paraId="25053064"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531E32E9"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2422EAFA" w14:textId="77777777" w:rsidTr="00FC1266">
              <w:trPr>
                <w:trHeight w:val="418"/>
              </w:trPr>
              <w:tc>
                <w:tcPr>
                  <w:tcW w:w="1193" w:type="dxa"/>
                  <w:shd w:val="clear" w:color="auto" w:fill="D9D9D9" w:themeFill="background1" w:themeFillShade="D9"/>
                </w:tcPr>
                <w:p w14:paraId="6ECC15BC"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266AAE55" w14:textId="77777777" w:rsidR="004F007A" w:rsidRPr="00202CBB" w:rsidRDefault="004F007A" w:rsidP="005B71AB">
                  <w:pPr>
                    <w:spacing w:before="40" w:after="40" w:line="240" w:lineRule="auto"/>
                  </w:pPr>
                  <w:r w:rsidRPr="00202CBB">
                    <w:t>Liczba dokonanych zgłoszeń patentowych</w:t>
                  </w:r>
                </w:p>
              </w:tc>
              <w:tc>
                <w:tcPr>
                  <w:tcW w:w="1559" w:type="dxa"/>
                  <w:shd w:val="clear" w:color="auto" w:fill="D9D9D9" w:themeFill="background1" w:themeFillShade="D9"/>
                </w:tcPr>
                <w:p w14:paraId="65AEAF0B" w14:textId="77777777" w:rsidR="004F007A" w:rsidRPr="00202CBB" w:rsidRDefault="004F007A" w:rsidP="005B71AB">
                  <w:pPr>
                    <w:spacing w:line="240" w:lineRule="auto"/>
                    <w:jc w:val="center"/>
                  </w:pPr>
                  <w:r w:rsidRPr="00202CBB">
                    <w:t>szt.</w:t>
                  </w:r>
                </w:p>
              </w:tc>
              <w:tc>
                <w:tcPr>
                  <w:tcW w:w="933" w:type="dxa"/>
                  <w:shd w:val="clear" w:color="auto" w:fill="D9D9D9" w:themeFill="background1" w:themeFillShade="D9"/>
                </w:tcPr>
                <w:p w14:paraId="797E33BA"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799354A3"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37684152" w14:textId="77777777" w:rsidTr="00FC1266">
              <w:trPr>
                <w:trHeight w:val="418"/>
              </w:trPr>
              <w:tc>
                <w:tcPr>
                  <w:tcW w:w="1193" w:type="dxa"/>
                  <w:shd w:val="clear" w:color="auto" w:fill="D9D9D9" w:themeFill="background1" w:themeFillShade="D9"/>
                </w:tcPr>
                <w:p w14:paraId="6A9D32BD"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2BB06629" w14:textId="77777777" w:rsidR="004F007A" w:rsidRPr="00202CBB" w:rsidRDefault="004F007A" w:rsidP="005B71AB">
                  <w:pPr>
                    <w:spacing w:before="40" w:after="40" w:line="240" w:lineRule="auto"/>
                  </w:pPr>
                  <w:r w:rsidRPr="00202CBB">
                    <w:t>Liczba zgłoszeń wzorów użytkowych</w:t>
                  </w:r>
                </w:p>
              </w:tc>
              <w:tc>
                <w:tcPr>
                  <w:tcW w:w="1559" w:type="dxa"/>
                  <w:shd w:val="clear" w:color="auto" w:fill="D9D9D9" w:themeFill="background1" w:themeFillShade="D9"/>
                </w:tcPr>
                <w:p w14:paraId="294C0325" w14:textId="77777777" w:rsidR="004F007A" w:rsidRPr="00202CBB" w:rsidRDefault="004F007A" w:rsidP="005B71AB">
                  <w:pPr>
                    <w:spacing w:line="240" w:lineRule="auto"/>
                    <w:jc w:val="center"/>
                  </w:pPr>
                  <w:r w:rsidRPr="00202CBB">
                    <w:t>szt.</w:t>
                  </w:r>
                </w:p>
              </w:tc>
              <w:tc>
                <w:tcPr>
                  <w:tcW w:w="933" w:type="dxa"/>
                  <w:shd w:val="clear" w:color="auto" w:fill="D9D9D9" w:themeFill="background1" w:themeFillShade="D9"/>
                </w:tcPr>
                <w:p w14:paraId="64216A85"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7100667A"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06FDEFA0" w14:textId="77777777" w:rsidTr="00FC1266">
              <w:trPr>
                <w:trHeight w:val="418"/>
              </w:trPr>
              <w:tc>
                <w:tcPr>
                  <w:tcW w:w="1193" w:type="dxa"/>
                  <w:shd w:val="clear" w:color="auto" w:fill="D9D9D9" w:themeFill="background1" w:themeFillShade="D9"/>
                </w:tcPr>
                <w:p w14:paraId="359EA8F4"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22C45B07" w14:textId="77777777" w:rsidR="004F007A" w:rsidRPr="00202CBB" w:rsidDel="003403B9" w:rsidRDefault="004F007A" w:rsidP="005B71AB">
                  <w:pPr>
                    <w:spacing w:before="40" w:after="40" w:line="240" w:lineRule="auto"/>
                  </w:pPr>
                  <w:r w:rsidRPr="00202CBB">
                    <w:t xml:space="preserve">Liczba zgłoszeń wzorów </w:t>
                  </w:r>
                  <w:r w:rsidRPr="00202CBB">
                    <w:lastRenderedPageBreak/>
                    <w:t>przemysłowych</w:t>
                  </w:r>
                </w:p>
              </w:tc>
              <w:tc>
                <w:tcPr>
                  <w:tcW w:w="1559" w:type="dxa"/>
                  <w:shd w:val="clear" w:color="auto" w:fill="D9D9D9" w:themeFill="background1" w:themeFillShade="D9"/>
                  <w:vAlign w:val="center"/>
                </w:tcPr>
                <w:p w14:paraId="61E4F2D5" w14:textId="77777777" w:rsidR="004F007A" w:rsidRPr="00202CBB" w:rsidRDefault="004F007A" w:rsidP="005B71AB">
                  <w:pPr>
                    <w:spacing w:before="60" w:after="60" w:line="240" w:lineRule="auto"/>
                    <w:jc w:val="center"/>
                  </w:pPr>
                  <w:r w:rsidRPr="00202CBB">
                    <w:lastRenderedPageBreak/>
                    <w:t>szt.</w:t>
                  </w:r>
                </w:p>
              </w:tc>
              <w:tc>
                <w:tcPr>
                  <w:tcW w:w="933" w:type="dxa"/>
                  <w:shd w:val="clear" w:color="auto" w:fill="D9D9D9" w:themeFill="background1" w:themeFillShade="D9"/>
                </w:tcPr>
                <w:p w14:paraId="2744C6AC"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1486808A"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1026ED2F" w14:textId="77777777" w:rsidTr="00FC1266">
              <w:trPr>
                <w:trHeight w:val="418"/>
              </w:trPr>
              <w:tc>
                <w:tcPr>
                  <w:tcW w:w="1193" w:type="dxa"/>
                  <w:shd w:val="clear" w:color="auto" w:fill="D9D9D9" w:themeFill="background1" w:themeFillShade="D9"/>
                </w:tcPr>
                <w:p w14:paraId="56DE7729" w14:textId="77777777" w:rsidR="004F007A" w:rsidRPr="00202CBB" w:rsidRDefault="004F007A" w:rsidP="005B71AB">
                  <w:r w:rsidRPr="00202CBB">
                    <w:rPr>
                      <w:rFonts w:eastAsia="Times New Roman" w:cs="Arial"/>
                      <w:lang w:eastAsia="pl-PL"/>
                    </w:rPr>
                    <w:lastRenderedPageBreak/>
                    <w:t>Rezultatu</w:t>
                  </w:r>
                </w:p>
              </w:tc>
              <w:tc>
                <w:tcPr>
                  <w:tcW w:w="2552" w:type="dxa"/>
                  <w:shd w:val="clear" w:color="auto" w:fill="D9D9D9" w:themeFill="background1" w:themeFillShade="D9"/>
                  <w:vAlign w:val="center"/>
                </w:tcPr>
                <w:p w14:paraId="2F8E35EA" w14:textId="77777777" w:rsidR="004F007A" w:rsidRPr="00202CBB" w:rsidRDefault="004F007A" w:rsidP="005B71AB">
                  <w:pPr>
                    <w:spacing w:before="40" w:after="40" w:line="240" w:lineRule="auto"/>
                  </w:pPr>
                  <w:r w:rsidRPr="00202CBB">
                    <w:t>Liczba uzyskanych praw ochronnych na wzór użytkowy</w:t>
                  </w:r>
                </w:p>
              </w:tc>
              <w:tc>
                <w:tcPr>
                  <w:tcW w:w="1559" w:type="dxa"/>
                  <w:shd w:val="clear" w:color="auto" w:fill="D9D9D9" w:themeFill="background1" w:themeFillShade="D9"/>
                </w:tcPr>
                <w:p w14:paraId="7DB71990" w14:textId="77777777" w:rsidR="004F007A" w:rsidRPr="00202CBB" w:rsidRDefault="004F007A" w:rsidP="005B71AB">
                  <w:pPr>
                    <w:spacing w:line="240" w:lineRule="auto"/>
                    <w:jc w:val="center"/>
                  </w:pPr>
                  <w:r w:rsidRPr="00202CBB">
                    <w:t>szt.</w:t>
                  </w:r>
                </w:p>
              </w:tc>
              <w:tc>
                <w:tcPr>
                  <w:tcW w:w="933" w:type="dxa"/>
                  <w:shd w:val="clear" w:color="auto" w:fill="D9D9D9" w:themeFill="background1" w:themeFillShade="D9"/>
                </w:tcPr>
                <w:p w14:paraId="745C950E"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1ECF4215"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4C5FCBA2" w14:textId="77777777" w:rsidTr="00FC1266">
              <w:trPr>
                <w:trHeight w:val="418"/>
              </w:trPr>
              <w:tc>
                <w:tcPr>
                  <w:tcW w:w="1193" w:type="dxa"/>
                  <w:shd w:val="clear" w:color="auto" w:fill="D9D9D9" w:themeFill="background1" w:themeFillShade="D9"/>
                </w:tcPr>
                <w:p w14:paraId="4065D77A" w14:textId="77777777" w:rsidR="004F007A" w:rsidRPr="00202CBB" w:rsidRDefault="004F007A" w:rsidP="005B71AB">
                  <w:r w:rsidRPr="00202CBB">
                    <w:rPr>
                      <w:rFonts w:eastAsia="Times New Roman" w:cs="Arial"/>
                      <w:lang w:eastAsia="pl-PL"/>
                    </w:rPr>
                    <w:t>Rezultatu</w:t>
                  </w:r>
                </w:p>
              </w:tc>
              <w:tc>
                <w:tcPr>
                  <w:tcW w:w="2552" w:type="dxa"/>
                  <w:shd w:val="clear" w:color="auto" w:fill="D9D9D9" w:themeFill="background1" w:themeFillShade="D9"/>
                  <w:vAlign w:val="center"/>
                </w:tcPr>
                <w:p w14:paraId="1E082E07" w14:textId="77777777" w:rsidR="004F007A" w:rsidRPr="00202CBB" w:rsidDel="003403B9" w:rsidRDefault="004F007A" w:rsidP="005B71AB">
                  <w:pPr>
                    <w:spacing w:before="40" w:after="40" w:line="240" w:lineRule="auto"/>
                  </w:pPr>
                  <w:r w:rsidRPr="00202CBB">
                    <w:t>Liczba uzyskanych praw z rejestracji na wzór przemysłowy</w:t>
                  </w:r>
                </w:p>
              </w:tc>
              <w:tc>
                <w:tcPr>
                  <w:tcW w:w="1559" w:type="dxa"/>
                  <w:shd w:val="clear" w:color="auto" w:fill="D9D9D9" w:themeFill="background1" w:themeFillShade="D9"/>
                  <w:vAlign w:val="center"/>
                </w:tcPr>
                <w:p w14:paraId="3ADA79B1" w14:textId="77777777" w:rsidR="004F007A" w:rsidRPr="00202CBB" w:rsidRDefault="004F007A" w:rsidP="005B71AB">
                  <w:pPr>
                    <w:spacing w:before="60" w:after="60" w:line="240" w:lineRule="auto"/>
                    <w:jc w:val="center"/>
                  </w:pPr>
                  <w:r w:rsidRPr="00202CBB">
                    <w:t>szt.</w:t>
                  </w:r>
                </w:p>
              </w:tc>
              <w:tc>
                <w:tcPr>
                  <w:tcW w:w="933" w:type="dxa"/>
                  <w:shd w:val="clear" w:color="auto" w:fill="D9D9D9" w:themeFill="background1" w:themeFillShade="D9"/>
                </w:tcPr>
                <w:p w14:paraId="6A7B4926" w14:textId="77777777" w:rsidR="004F007A" w:rsidRPr="00202CBB" w:rsidRDefault="004F007A" w:rsidP="005B71AB">
                  <w:r w:rsidRPr="00202CBB">
                    <w:rPr>
                      <w:rFonts w:eastAsia="Times New Roman" w:cs="Arial"/>
                      <w:lang w:eastAsia="pl-PL"/>
                    </w:rPr>
                    <w:t>projekt</w:t>
                  </w:r>
                </w:p>
              </w:tc>
              <w:tc>
                <w:tcPr>
                  <w:tcW w:w="1701" w:type="dxa"/>
                  <w:shd w:val="clear" w:color="auto" w:fill="D9D9D9" w:themeFill="background1" w:themeFillShade="D9"/>
                </w:tcPr>
                <w:p w14:paraId="16B22C72"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30E6106A" w14:textId="77777777" w:rsidTr="00FC1266">
              <w:trPr>
                <w:trHeight w:val="418"/>
              </w:trPr>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3E4DD" w14:textId="77777777" w:rsidR="004F007A" w:rsidRPr="00202CBB" w:rsidRDefault="004F007A" w:rsidP="005B71AB">
                  <w:pPr>
                    <w:rPr>
                      <w:rFonts w:eastAsia="Times New Roman" w:cs="Arial"/>
                      <w:lang w:eastAsia="pl-PL"/>
                    </w:rPr>
                  </w:pPr>
                  <w:r w:rsidRPr="00202CBB">
                    <w:rPr>
                      <w:rFonts w:eastAsia="Times New Roman" w:cs="Arial"/>
                      <w:lang w:eastAsia="pl-PL"/>
                    </w:rPr>
                    <w:t>Rezultatu</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FB20D" w14:textId="77777777" w:rsidR="004F007A" w:rsidRPr="00202CBB" w:rsidRDefault="004F007A" w:rsidP="005B71AB">
                  <w:pPr>
                    <w:spacing w:before="40" w:after="40" w:line="240" w:lineRule="auto"/>
                  </w:pPr>
                  <w:r w:rsidRPr="00202CBB">
                    <w:t xml:space="preserve">Wzrost zatrudnienia we </w:t>
                  </w:r>
                  <w:r w:rsidR="00771882" w:rsidRPr="00DA4353">
                    <w:t>wspieranych</w:t>
                  </w:r>
                  <w:r w:rsidRPr="00202CBB">
                    <w:t xml:space="preserve"> przedsiębiorstwach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E664D" w14:textId="77777777" w:rsidR="004F007A" w:rsidRPr="00202CBB" w:rsidRDefault="004F007A" w:rsidP="005B71AB">
                  <w:pPr>
                    <w:spacing w:before="60" w:after="60" w:line="240" w:lineRule="auto"/>
                    <w:jc w:val="center"/>
                  </w:pPr>
                  <w:r w:rsidRPr="00202CBB">
                    <w:t>EPC (ekwiwalent pełnego czasu pracy)</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7800C" w14:textId="77777777" w:rsidR="004F007A" w:rsidRPr="00202CBB" w:rsidRDefault="004F007A" w:rsidP="005B71AB">
                  <w:pPr>
                    <w:rPr>
                      <w:rFonts w:eastAsia="Times New Roman" w:cs="Arial"/>
                      <w:lang w:eastAsia="pl-PL"/>
                    </w:rPr>
                  </w:pPr>
                  <w:r w:rsidRPr="00202CBB">
                    <w:rPr>
                      <w:rFonts w:eastAsia="Times New Roman" w:cs="Arial"/>
                      <w:lang w:eastAsia="pl-PL"/>
                    </w:rPr>
                    <w:t>projekt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831AA"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6EC365D2" w14:textId="77777777" w:rsidTr="00FC1266">
              <w:trPr>
                <w:trHeight w:val="418"/>
              </w:trPr>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07B31" w14:textId="77777777" w:rsidR="004F007A" w:rsidRPr="00202CBB" w:rsidRDefault="004F007A" w:rsidP="005B71AB">
                  <w:pPr>
                    <w:rPr>
                      <w:rFonts w:eastAsia="Times New Roman" w:cs="Arial"/>
                      <w:lang w:eastAsia="pl-PL"/>
                    </w:rPr>
                  </w:pPr>
                  <w:r w:rsidRPr="00202CBB">
                    <w:rPr>
                      <w:rFonts w:eastAsia="Times New Roman" w:cs="Arial"/>
                      <w:lang w:eastAsia="pl-PL"/>
                    </w:rPr>
                    <w:t>Rezultatu</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2C19E" w14:textId="77777777" w:rsidR="004F007A" w:rsidRPr="00202CBB" w:rsidRDefault="004F007A" w:rsidP="005B71AB">
                  <w:pPr>
                    <w:spacing w:before="40" w:after="40" w:line="240" w:lineRule="auto"/>
                  </w:pPr>
                  <w:r w:rsidRPr="00202CBB">
                    <w:t>Liczba naukowców pracujących w ulepszonych obiektach infrastruktury badawczej</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ABACA" w14:textId="77777777" w:rsidR="004F007A" w:rsidRPr="00202CBB" w:rsidRDefault="004F007A" w:rsidP="005B71AB">
                  <w:pPr>
                    <w:spacing w:before="60" w:after="60" w:line="240" w:lineRule="auto"/>
                    <w:jc w:val="center"/>
                  </w:pPr>
                  <w:r w:rsidRPr="00202CBB">
                    <w:t>EPC (ekwiwalent pełnego czasu pracy)</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CC2E8" w14:textId="77777777" w:rsidR="004F007A" w:rsidRPr="00202CBB" w:rsidRDefault="004F007A" w:rsidP="005B71AB">
                  <w:pPr>
                    <w:rPr>
                      <w:rFonts w:eastAsia="Times New Roman" w:cs="Arial"/>
                      <w:lang w:eastAsia="pl-PL"/>
                    </w:rPr>
                  </w:pPr>
                  <w:r w:rsidRPr="00202CBB">
                    <w:rPr>
                      <w:rFonts w:eastAsia="Times New Roman" w:cs="Arial"/>
                      <w:lang w:eastAsia="pl-PL"/>
                    </w:rPr>
                    <w:t>projekt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0ADD" w14:textId="77777777" w:rsidR="004F007A" w:rsidRPr="00202CBB" w:rsidRDefault="004F007A" w:rsidP="005B71AB">
                  <w:pPr>
                    <w:rPr>
                      <w:rFonts w:eastAsia="Times New Roman" w:cs="Arial"/>
                      <w:lang w:eastAsia="pl-PL"/>
                    </w:rPr>
                  </w:pPr>
                  <w:r w:rsidRPr="00202CBB">
                    <w:rPr>
                      <w:rFonts w:eastAsia="Times New Roman" w:cs="Arial"/>
                      <w:lang w:eastAsia="pl-PL"/>
                    </w:rPr>
                    <w:t>SZOOP</w:t>
                  </w:r>
                </w:p>
              </w:tc>
            </w:tr>
            <w:tr w:rsidR="004F007A" w:rsidRPr="00C92191" w14:paraId="6633298F" w14:textId="77777777" w:rsidTr="00FC1266">
              <w:trPr>
                <w:trHeight w:val="418"/>
              </w:trPr>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62991" w14:textId="77777777" w:rsidR="004F007A" w:rsidRPr="00202CBB" w:rsidRDefault="004F007A" w:rsidP="005B71AB">
                  <w:pPr>
                    <w:rPr>
                      <w:rFonts w:eastAsia="Times New Roman" w:cs="Arial"/>
                      <w:lang w:eastAsia="pl-PL"/>
                    </w:rPr>
                  </w:pPr>
                  <w:r w:rsidRPr="00202CBB">
                    <w:rPr>
                      <w:rFonts w:eastAsia="Times New Roman" w:cs="Arial"/>
                      <w:lang w:eastAsia="pl-PL"/>
                    </w:rPr>
                    <w:t>Rezultatu</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57851" w14:textId="77777777" w:rsidR="004F007A" w:rsidRPr="00202CBB" w:rsidRDefault="004F007A" w:rsidP="005B71AB">
                  <w:pPr>
                    <w:spacing w:before="40" w:after="40" w:line="240" w:lineRule="auto"/>
                  </w:pPr>
                  <w:r w:rsidRPr="00202CBB">
                    <w:t>Wzrost zatrudnienia we wspieranych podmiotach (innych niż przedsiębiorstwa) 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590B1" w14:textId="77777777" w:rsidR="004F007A" w:rsidRPr="00202CBB" w:rsidRDefault="004F007A" w:rsidP="005B71AB">
                  <w:pPr>
                    <w:spacing w:before="60" w:after="60" w:line="240" w:lineRule="auto"/>
                    <w:jc w:val="center"/>
                  </w:pPr>
                  <w:r w:rsidRPr="00202CBB">
                    <w:t>EPC (ekwiwalent pełnego czasu pracy)</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CB45" w14:textId="77777777" w:rsidR="004F007A" w:rsidRPr="00202CBB" w:rsidRDefault="004F007A" w:rsidP="005B71AB">
                  <w:pPr>
                    <w:rPr>
                      <w:rFonts w:eastAsia="Times New Roman" w:cs="Arial"/>
                      <w:lang w:eastAsia="pl-PL"/>
                    </w:rPr>
                  </w:pPr>
                  <w:r w:rsidRPr="00202CBB">
                    <w:rPr>
                      <w:rFonts w:eastAsia="Times New Roman" w:cs="Arial"/>
                      <w:lang w:eastAsia="pl-PL"/>
                    </w:rPr>
                    <w:t>projekt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EB7F0" w14:textId="77777777" w:rsidR="004F007A" w:rsidRPr="00202CBB" w:rsidRDefault="004F007A" w:rsidP="005B71AB">
                  <w:pPr>
                    <w:rPr>
                      <w:rFonts w:eastAsia="Times New Roman" w:cs="Arial"/>
                      <w:lang w:eastAsia="pl-PL"/>
                    </w:rPr>
                  </w:pPr>
                  <w:r w:rsidRPr="00202CBB">
                    <w:rPr>
                      <w:rFonts w:eastAsia="Times New Roman" w:cs="Arial"/>
                      <w:lang w:eastAsia="pl-PL"/>
                    </w:rPr>
                    <w:t>horyzontalny</w:t>
                  </w:r>
                </w:p>
              </w:tc>
            </w:tr>
            <w:tr w:rsidR="004F007A" w:rsidRPr="00C92191" w14:paraId="460E011B" w14:textId="77777777" w:rsidTr="00FC1266">
              <w:trPr>
                <w:trHeight w:val="418"/>
              </w:trPr>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E4CB3" w14:textId="77777777" w:rsidR="004F007A" w:rsidRPr="00202CBB" w:rsidRDefault="004F007A" w:rsidP="005B71AB">
                  <w:pPr>
                    <w:rPr>
                      <w:rFonts w:eastAsia="Times New Roman" w:cs="Arial"/>
                      <w:lang w:eastAsia="pl-PL"/>
                    </w:rPr>
                  </w:pPr>
                  <w:r w:rsidRPr="00202CBB">
                    <w:rPr>
                      <w:rFonts w:eastAsia="Times New Roman" w:cs="Arial"/>
                      <w:lang w:eastAsia="pl-PL"/>
                    </w:rPr>
                    <w:t>Rezultatu</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13FF4" w14:textId="77777777" w:rsidR="004F007A" w:rsidRPr="00202CBB" w:rsidRDefault="004F007A" w:rsidP="005B71AB">
                  <w:pPr>
                    <w:spacing w:before="40" w:after="40" w:line="240" w:lineRule="auto"/>
                  </w:pPr>
                  <w:r w:rsidRPr="00202CBB">
                    <w:t>Liczb utrzymanych miejsc pracy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F2DB6" w14:textId="77777777" w:rsidR="004F007A" w:rsidRPr="00202CBB" w:rsidRDefault="004F007A" w:rsidP="005B71AB">
                  <w:pPr>
                    <w:spacing w:before="60" w:after="60" w:line="240" w:lineRule="auto"/>
                    <w:jc w:val="center"/>
                  </w:pPr>
                  <w:r w:rsidRPr="00202CBB">
                    <w:t>EPC (ekwiwalent pełnego czasu pracy)</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97030" w14:textId="77777777" w:rsidR="004F007A" w:rsidRPr="00202CBB" w:rsidRDefault="004F007A" w:rsidP="005B71AB">
                  <w:pPr>
                    <w:rPr>
                      <w:rFonts w:eastAsia="Times New Roman" w:cs="Arial"/>
                      <w:lang w:eastAsia="pl-PL"/>
                    </w:rPr>
                  </w:pPr>
                  <w:r w:rsidRPr="00202CBB">
                    <w:rPr>
                      <w:rFonts w:eastAsia="Times New Roman" w:cs="Arial"/>
                      <w:lang w:eastAsia="pl-PL"/>
                    </w:rPr>
                    <w:t>projekt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1CFCF" w14:textId="77777777" w:rsidR="004F007A" w:rsidRPr="00202CBB" w:rsidRDefault="004F007A" w:rsidP="005B71AB">
                  <w:pPr>
                    <w:rPr>
                      <w:rFonts w:eastAsia="Times New Roman" w:cs="Arial"/>
                      <w:lang w:eastAsia="pl-PL"/>
                    </w:rPr>
                  </w:pPr>
                  <w:r w:rsidRPr="00202CBB">
                    <w:rPr>
                      <w:rFonts w:eastAsia="Times New Roman" w:cs="Arial"/>
                      <w:lang w:eastAsia="pl-PL"/>
                    </w:rPr>
                    <w:t>horyzontalny</w:t>
                  </w:r>
                </w:p>
              </w:tc>
            </w:tr>
            <w:tr w:rsidR="004F007A" w:rsidRPr="00C92191" w14:paraId="4BD215AE" w14:textId="77777777" w:rsidTr="00FC1266">
              <w:trPr>
                <w:trHeight w:val="418"/>
              </w:trPr>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D3889" w14:textId="77777777" w:rsidR="004F007A" w:rsidRPr="00202CBB" w:rsidRDefault="004F007A" w:rsidP="005B71AB">
                  <w:pPr>
                    <w:rPr>
                      <w:rFonts w:eastAsia="Times New Roman" w:cs="Arial"/>
                      <w:lang w:eastAsia="pl-PL"/>
                    </w:rPr>
                  </w:pPr>
                  <w:r w:rsidRPr="00202CBB">
                    <w:rPr>
                      <w:rFonts w:eastAsia="Times New Roman" w:cs="Arial"/>
                      <w:lang w:eastAsia="pl-PL"/>
                    </w:rPr>
                    <w:t>Rezultatu</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E9D70" w14:textId="77777777" w:rsidR="004F007A" w:rsidRPr="00202CBB" w:rsidRDefault="004F007A" w:rsidP="005B71AB">
                  <w:pPr>
                    <w:spacing w:before="40" w:after="40" w:line="240" w:lineRule="auto"/>
                  </w:pPr>
                  <w:r w:rsidRPr="00202CBB">
                    <w:t>Liczba nowo utworzonych miejsc pracy – pozostałe formy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A97F9" w14:textId="77777777" w:rsidR="004F007A" w:rsidRPr="00202CBB" w:rsidRDefault="004F007A" w:rsidP="005B71AB">
                  <w:pPr>
                    <w:spacing w:before="60" w:after="60" w:line="240" w:lineRule="auto"/>
                    <w:jc w:val="center"/>
                  </w:pPr>
                  <w:r w:rsidRPr="00202CBB">
                    <w:t>EPC</w:t>
                  </w:r>
                </w:p>
                <w:p w14:paraId="5754ED78" w14:textId="77777777" w:rsidR="004F007A" w:rsidRPr="00202CBB" w:rsidRDefault="004F007A" w:rsidP="005B71AB">
                  <w:pPr>
                    <w:spacing w:before="60" w:after="60" w:line="240" w:lineRule="auto"/>
                    <w:jc w:val="center"/>
                  </w:pPr>
                  <w:r w:rsidRPr="00202CBB">
                    <w:t>(ekwiwalent pełnego czasu pracy)</w:t>
                  </w: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6EF67" w14:textId="77777777" w:rsidR="004F007A" w:rsidRPr="00202CBB" w:rsidRDefault="004F007A" w:rsidP="005B71AB">
                  <w:pPr>
                    <w:rPr>
                      <w:rFonts w:eastAsia="Times New Roman" w:cs="Arial"/>
                      <w:lang w:eastAsia="pl-PL"/>
                    </w:rPr>
                  </w:pPr>
                  <w:r w:rsidRPr="00202CBB">
                    <w:rPr>
                      <w:rFonts w:eastAsia="Times New Roman" w:cs="Arial"/>
                      <w:lang w:eastAsia="pl-PL"/>
                    </w:rPr>
                    <w:t>projekt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B4851" w14:textId="77777777" w:rsidR="004F007A" w:rsidRPr="00202CBB" w:rsidRDefault="004F007A" w:rsidP="005B71AB">
                  <w:pPr>
                    <w:rPr>
                      <w:rFonts w:eastAsia="Times New Roman" w:cs="Arial"/>
                      <w:lang w:eastAsia="pl-PL"/>
                    </w:rPr>
                  </w:pPr>
                  <w:r w:rsidRPr="00202CBB">
                    <w:rPr>
                      <w:rFonts w:eastAsia="Times New Roman" w:cs="Arial"/>
                      <w:lang w:eastAsia="pl-PL"/>
                    </w:rPr>
                    <w:t>horyzontalny</w:t>
                  </w:r>
                </w:p>
              </w:tc>
            </w:tr>
          </w:tbl>
          <w:p w14:paraId="55968E46" w14:textId="77777777" w:rsidR="004F007A" w:rsidRPr="00C92191" w:rsidRDefault="004F007A" w:rsidP="005B71AB">
            <w:pPr>
              <w:spacing w:after="120" w:line="276" w:lineRule="auto"/>
              <w:jc w:val="both"/>
            </w:pPr>
          </w:p>
          <w:p w14:paraId="0BDCFA03" w14:textId="77777777" w:rsidR="004F007A" w:rsidRPr="00C92191" w:rsidRDefault="004F007A" w:rsidP="00E45213">
            <w:pPr>
              <w:autoSpaceDE w:val="0"/>
              <w:autoSpaceDN w:val="0"/>
              <w:adjustRightInd w:val="0"/>
              <w:spacing w:before="120" w:after="120" w:line="240" w:lineRule="auto"/>
              <w:jc w:val="both"/>
              <w:rPr>
                <w:rFonts w:cs="Arial"/>
              </w:rPr>
            </w:pPr>
          </w:p>
        </w:tc>
      </w:tr>
      <w:tr w:rsidR="004F007A" w:rsidRPr="005A5BAB" w14:paraId="02DEB075" w14:textId="77777777" w:rsidTr="00B36FCC">
        <w:tc>
          <w:tcPr>
            <w:tcW w:w="824" w:type="dxa"/>
            <w:shd w:val="clear" w:color="auto" w:fill="auto"/>
          </w:tcPr>
          <w:p w14:paraId="5BB41A76" w14:textId="77777777" w:rsidR="004F007A" w:rsidRPr="005A5BAB" w:rsidRDefault="004F007A" w:rsidP="005B71AB">
            <w:pPr>
              <w:autoSpaceDE w:val="0"/>
              <w:autoSpaceDN w:val="0"/>
              <w:adjustRightInd w:val="0"/>
              <w:spacing w:line="360" w:lineRule="auto"/>
              <w:ind w:left="113"/>
              <w:rPr>
                <w:b/>
                <w:highlight w:val="yellow"/>
              </w:rPr>
            </w:pPr>
            <w:r w:rsidRPr="005A5BAB">
              <w:rPr>
                <w:b/>
              </w:rPr>
              <w:lastRenderedPageBreak/>
              <w:t>2</w:t>
            </w:r>
            <w:r w:rsidR="00F36A73">
              <w:rPr>
                <w:b/>
              </w:rPr>
              <w:t>4.</w:t>
            </w:r>
            <w:r w:rsidRPr="005A5BAB">
              <w:rPr>
                <w:b/>
              </w:rPr>
              <w:t>.</w:t>
            </w:r>
          </w:p>
        </w:tc>
        <w:tc>
          <w:tcPr>
            <w:tcW w:w="1843" w:type="dxa"/>
            <w:shd w:val="clear" w:color="auto" w:fill="auto"/>
          </w:tcPr>
          <w:p w14:paraId="2768086B" w14:textId="77777777" w:rsidR="004F007A" w:rsidRPr="005A5BAB" w:rsidRDefault="004F007A" w:rsidP="00E41591">
            <w:pPr>
              <w:autoSpaceDE w:val="0"/>
              <w:autoSpaceDN w:val="0"/>
              <w:adjustRightInd w:val="0"/>
              <w:rPr>
                <w:b/>
                <w:highlight w:val="yellow"/>
              </w:rPr>
            </w:pPr>
            <w:r w:rsidRPr="005A5BAB">
              <w:rPr>
                <w:b/>
              </w:rPr>
              <w:t>Kwalifikowalność wydatków</w:t>
            </w:r>
          </w:p>
        </w:tc>
        <w:tc>
          <w:tcPr>
            <w:tcW w:w="7654" w:type="dxa"/>
            <w:shd w:val="clear" w:color="auto" w:fill="auto"/>
            <w:vAlign w:val="center"/>
          </w:tcPr>
          <w:p w14:paraId="5D17CBC2" w14:textId="77777777" w:rsidR="004F007A" w:rsidRPr="004D31DF" w:rsidRDefault="004F007A" w:rsidP="00AB1CC2">
            <w:pPr>
              <w:spacing w:after="120" w:line="276" w:lineRule="auto"/>
              <w:jc w:val="both"/>
              <w:rPr>
                <w:rFonts w:ascii="Calibri" w:hAnsi="Calibri"/>
              </w:rPr>
            </w:pPr>
            <w:r w:rsidRPr="004D31DF">
              <w:rPr>
                <w:rFonts w:ascii="Calibri" w:hAnsi="Calibri"/>
              </w:rPr>
              <w:t>Kwalifikowalność wydatków dla projektów współfinansowanych ze środków unijnych w ramach RPO WD określają przepisy unijne i krajowe, a w szczególności:</w:t>
            </w:r>
          </w:p>
          <w:p w14:paraId="74F0B7FA" w14:textId="77777777" w:rsidR="004F007A" w:rsidRPr="004D31DF" w:rsidRDefault="004F007A" w:rsidP="00220479">
            <w:pPr>
              <w:numPr>
                <w:ilvl w:val="0"/>
                <w:numId w:val="41"/>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lang w:eastAsia="pl-PL"/>
              </w:rPr>
              <w:t>rozporządzenie ogólne</w:t>
            </w:r>
            <w:r w:rsidRPr="004D31DF">
              <w:rPr>
                <w:rFonts w:ascii="Calibri" w:eastAsia="Times New Roman" w:hAnsi="Calibri" w:cs="EUAlbertina"/>
                <w:bCs/>
                <w:lang w:eastAsia="pl-PL"/>
              </w:rPr>
              <w:t>;</w:t>
            </w:r>
          </w:p>
          <w:p w14:paraId="51CEDE3E" w14:textId="77777777" w:rsidR="004F007A" w:rsidRPr="004D31DF" w:rsidRDefault="004F007A" w:rsidP="00220479">
            <w:pPr>
              <w:numPr>
                <w:ilvl w:val="0"/>
                <w:numId w:val="41"/>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iCs/>
                <w:lang w:eastAsia="pl-PL"/>
              </w:rPr>
              <w:t>ustawa wdrożeniowa</w:t>
            </w:r>
            <w:r w:rsidRPr="004D31DF">
              <w:rPr>
                <w:rFonts w:ascii="Calibri" w:eastAsia="Times New Roman" w:hAnsi="Calibri" w:cs="Times New Roman"/>
                <w:lang w:eastAsia="pl-PL"/>
              </w:rPr>
              <w:t xml:space="preserve">; </w:t>
            </w:r>
          </w:p>
          <w:p w14:paraId="0830C412" w14:textId="77777777" w:rsidR="004F007A" w:rsidRPr="00B847E2" w:rsidRDefault="004F007A" w:rsidP="00516DD7">
            <w:pPr>
              <w:numPr>
                <w:ilvl w:val="0"/>
                <w:numId w:val="41"/>
              </w:numPr>
              <w:autoSpaceDE w:val="0"/>
              <w:autoSpaceDN w:val="0"/>
              <w:adjustRightInd w:val="0"/>
              <w:spacing w:after="120" w:line="276" w:lineRule="auto"/>
              <w:jc w:val="both"/>
              <w:rPr>
                <w:rFonts w:ascii="Calibri" w:eastAsia="Times New Roman" w:hAnsi="Calibri" w:cs="Times New Roman"/>
                <w:iCs/>
                <w:lang w:eastAsia="pl-PL"/>
              </w:rPr>
            </w:pPr>
            <w:r w:rsidRPr="00B847E2">
              <w:rPr>
                <w:rFonts w:ascii="Calibri" w:eastAsia="Times New Roman" w:hAnsi="Calibri" w:cs="Times New Roman"/>
                <w:iCs/>
                <w:lang w:eastAsia="pl-PL"/>
              </w:rPr>
              <w:t>rozporządzenie 651/2014;</w:t>
            </w:r>
          </w:p>
          <w:p w14:paraId="51DEAE52" w14:textId="77777777" w:rsidR="004F007A" w:rsidRPr="00B847E2" w:rsidRDefault="00220479" w:rsidP="00516DD7">
            <w:pPr>
              <w:numPr>
                <w:ilvl w:val="0"/>
                <w:numId w:val="41"/>
              </w:numPr>
              <w:autoSpaceDE w:val="0"/>
              <w:autoSpaceDN w:val="0"/>
              <w:adjustRightInd w:val="0"/>
              <w:spacing w:after="120" w:line="276" w:lineRule="auto"/>
              <w:jc w:val="both"/>
              <w:rPr>
                <w:rFonts w:ascii="Calibri" w:eastAsia="Times New Roman" w:hAnsi="Calibri" w:cs="Times New Roman"/>
                <w:iCs/>
                <w:lang w:eastAsia="pl-PL"/>
              </w:rPr>
            </w:pPr>
            <w:r w:rsidRPr="00516DD7">
              <w:rPr>
                <w:rFonts w:ascii="Calibri" w:eastAsia="Times New Roman" w:hAnsi="Calibri" w:cs="Times New Roman"/>
                <w:iCs/>
                <w:lang w:eastAsia="pl-PL"/>
              </w:rPr>
              <w:t>rozporządzenie Ministra Infrastruktury i Rozwoju z dnia 21 lipca 2015 r. w sprawie udzielania pomocy na badania podstawowe, badania przemysłowe, eksperymentalne prace rozwojowe oraz studia wykonalności w ramach regionalnych programów operacyjnych na lata 2014–2020 (Dz. U. poz. 1075);</w:t>
            </w:r>
            <w:r w:rsidR="004F007A" w:rsidRPr="00B847E2">
              <w:rPr>
                <w:rFonts w:ascii="Calibri" w:eastAsia="Times New Roman" w:hAnsi="Calibri" w:cs="Times New Roman"/>
                <w:iCs/>
                <w:lang w:eastAsia="pl-PL"/>
              </w:rPr>
              <w:t xml:space="preserve">  </w:t>
            </w:r>
          </w:p>
          <w:p w14:paraId="66D25A13" w14:textId="77777777" w:rsidR="004F007A" w:rsidRPr="004D31DF" w:rsidRDefault="004F007A" w:rsidP="00220479">
            <w:pPr>
              <w:numPr>
                <w:ilvl w:val="0"/>
                <w:numId w:val="41"/>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proofErr w:type="spellStart"/>
            <w:r w:rsidRPr="004D31DF">
              <w:rPr>
                <w:rFonts w:ascii="Calibri" w:eastAsia="Times New Roman" w:hAnsi="Calibri" w:cs="Times New Roman"/>
                <w:iCs/>
                <w:lang w:eastAsia="pl-PL"/>
              </w:rPr>
              <w:t>minimis</w:t>
            </w:r>
            <w:proofErr w:type="spellEnd"/>
            <w:r w:rsidRPr="004D31DF">
              <w:rPr>
                <w:rFonts w:ascii="Calibri" w:eastAsia="Times New Roman" w:hAnsi="Calibri" w:cs="Times New Roman"/>
                <w:iCs/>
                <w:lang w:eastAsia="pl-PL"/>
              </w:rPr>
              <w:t>;</w:t>
            </w:r>
          </w:p>
          <w:p w14:paraId="2ED68663" w14:textId="77777777" w:rsidR="004F007A" w:rsidRPr="004D31DF" w:rsidRDefault="004F007A" w:rsidP="00220479">
            <w:pPr>
              <w:numPr>
                <w:ilvl w:val="0"/>
                <w:numId w:val="41"/>
              </w:numPr>
              <w:autoSpaceDE w:val="0"/>
              <w:autoSpaceDN w:val="0"/>
              <w:adjustRightInd w:val="0"/>
              <w:spacing w:after="120" w:line="276" w:lineRule="auto"/>
              <w:jc w:val="both"/>
              <w:rPr>
                <w:rFonts w:ascii="Calibri" w:eastAsia="Times New Roman" w:hAnsi="Calibri" w:cs="Times New Roman"/>
                <w:iCs/>
                <w:lang w:eastAsia="pl-PL"/>
              </w:rPr>
            </w:pPr>
            <w:r w:rsidRPr="004D31DF">
              <w:rPr>
                <w:rFonts w:ascii="Calibri" w:eastAsia="Times New Roman" w:hAnsi="Calibri" w:cs="Times New Roman"/>
                <w:iCs/>
                <w:lang w:eastAsia="pl-PL"/>
              </w:rPr>
              <w:t xml:space="preserve">rozporządzenie Ministra Infrastruktury i Rozwoju w sprawie udzielania pomocy de </w:t>
            </w:r>
            <w:proofErr w:type="spellStart"/>
            <w:r w:rsidRPr="004D31DF">
              <w:rPr>
                <w:rFonts w:ascii="Calibri" w:eastAsia="Times New Roman" w:hAnsi="Calibri" w:cs="Times New Roman"/>
                <w:iCs/>
                <w:lang w:eastAsia="pl-PL"/>
              </w:rPr>
              <w:t>minimis</w:t>
            </w:r>
            <w:proofErr w:type="spellEnd"/>
            <w:r w:rsidRPr="004D31DF">
              <w:rPr>
                <w:rFonts w:ascii="Calibri" w:eastAsia="Times New Roman" w:hAnsi="Calibri" w:cs="Times New Roman"/>
                <w:iCs/>
                <w:lang w:eastAsia="pl-PL"/>
              </w:rPr>
              <w:t xml:space="preserve"> w ramach regionalnych programów operacyjnych na lata 2014-</w:t>
            </w:r>
            <w:r w:rsidRPr="004D31DF">
              <w:rPr>
                <w:rFonts w:ascii="Calibri" w:eastAsia="Times New Roman" w:hAnsi="Calibri" w:cs="Times New Roman"/>
                <w:iCs/>
                <w:lang w:eastAsia="pl-PL"/>
              </w:rPr>
              <w:lastRenderedPageBreak/>
              <w:t>2020;</w:t>
            </w:r>
          </w:p>
          <w:p w14:paraId="76EE44A0" w14:textId="77777777" w:rsidR="004F007A" w:rsidRPr="004D31DF" w:rsidRDefault="004F007A" w:rsidP="00220479">
            <w:pPr>
              <w:numPr>
                <w:ilvl w:val="0"/>
                <w:numId w:val="41"/>
              </w:numPr>
              <w:autoSpaceDE w:val="0"/>
              <w:autoSpaceDN w:val="0"/>
              <w:adjustRightInd w:val="0"/>
              <w:spacing w:after="120" w:line="276" w:lineRule="auto"/>
              <w:jc w:val="both"/>
              <w:rPr>
                <w:rFonts w:ascii="Calibri" w:eastAsia="Times New Roman" w:hAnsi="Calibri" w:cs="EUAlbertina"/>
                <w:lang w:eastAsia="pl-PL"/>
              </w:rPr>
            </w:pPr>
            <w:r w:rsidRPr="004D31DF">
              <w:rPr>
                <w:rFonts w:ascii="Calibri" w:eastAsia="Times New Roman" w:hAnsi="Calibri" w:cs="Times New Roman"/>
                <w:lang w:eastAsia="pl-PL"/>
              </w:rPr>
              <w:t xml:space="preserve">wytyczne w zakresie kwalifikowalności wydatków w ramach </w:t>
            </w:r>
            <w:r w:rsidRPr="004D31DF">
              <w:rPr>
                <w:rFonts w:ascii="Calibri" w:eastAsia="Times New Roman" w:hAnsi="Calibri" w:cs="Arial"/>
                <w:lang w:eastAsia="pl-PL"/>
              </w:rPr>
              <w:t xml:space="preserve">Europejskiego Funduszu Rozwoju Regionalnego, Europejskiego Funduszu Społecznego oraz Funduszu Spójności na lata 2014-2020 </w:t>
            </w:r>
          </w:p>
          <w:p w14:paraId="2DCBA4F6" w14:textId="77777777" w:rsidR="00476B39" w:rsidRPr="004433A0" w:rsidRDefault="00476B39" w:rsidP="004433A0">
            <w:pPr>
              <w:numPr>
                <w:ilvl w:val="0"/>
                <w:numId w:val="41"/>
              </w:numPr>
              <w:autoSpaceDE w:val="0"/>
              <w:autoSpaceDN w:val="0"/>
              <w:adjustRightInd w:val="0"/>
              <w:spacing w:after="0" w:line="276" w:lineRule="auto"/>
              <w:contextualSpacing/>
              <w:jc w:val="both"/>
              <w:rPr>
                <w:rFonts w:ascii="Calibri" w:eastAsia="Times New Roman" w:hAnsi="Calibri" w:cs="Times New Roman"/>
                <w:lang w:eastAsia="pl-PL"/>
              </w:rPr>
            </w:pPr>
            <w:r w:rsidRPr="00476B39">
              <w:rPr>
                <w:rFonts w:ascii="Calibri" w:eastAsia="Times New Roman" w:hAnsi="Calibri" w:cs="Times New Roman"/>
                <w:lang w:eastAsia="pl-PL"/>
              </w:rPr>
              <w:t>wytyczne programowe w zakresie kwalifikowalności wydatków finansowanych z Europejskiego Funduszu Rozwoju Regionalnego w ramach Regionalnego Programu Operacyjnego Województwa Dolnośl</w:t>
            </w:r>
            <w:r w:rsidR="00B00425">
              <w:rPr>
                <w:rFonts w:ascii="Calibri" w:eastAsia="Times New Roman" w:hAnsi="Calibri" w:cs="Times New Roman"/>
                <w:lang w:eastAsia="pl-PL"/>
              </w:rPr>
              <w:t>ąskiego 2014-</w:t>
            </w:r>
            <w:r w:rsidRPr="00476B39">
              <w:rPr>
                <w:rFonts w:ascii="Calibri" w:eastAsia="Times New Roman" w:hAnsi="Calibri" w:cs="Times New Roman"/>
                <w:lang w:eastAsia="pl-PL"/>
              </w:rPr>
              <w:t xml:space="preserve">2020  </w:t>
            </w:r>
          </w:p>
          <w:p w14:paraId="78844E80" w14:textId="77777777" w:rsidR="00220479" w:rsidRPr="00391F5F" w:rsidRDefault="00220479" w:rsidP="00F36A73">
            <w:pPr>
              <w:pStyle w:val="Akapitzlist"/>
              <w:numPr>
                <w:ilvl w:val="0"/>
                <w:numId w:val="41"/>
              </w:numPr>
            </w:pPr>
            <w:r w:rsidRPr="00391F5F">
              <w:t>podręcznik wnioskodawcy i beneficjenta programów polityki spójności 2014-2020 w zakresie informacji i promocji (dostępny na stronie internetowej DIP).</w:t>
            </w:r>
          </w:p>
          <w:p w14:paraId="06C47C3D" w14:textId="3AFFDD1E" w:rsidR="00220479" w:rsidRPr="00824D41" w:rsidRDefault="00220479" w:rsidP="00220479">
            <w:pPr>
              <w:autoSpaceDE w:val="0"/>
              <w:autoSpaceDN w:val="0"/>
              <w:adjustRightInd w:val="0"/>
              <w:spacing w:before="240" w:after="120" w:line="276" w:lineRule="auto"/>
              <w:jc w:val="both"/>
              <w:rPr>
                <w:rFonts w:ascii="Calibri" w:hAnsi="Calibri" w:cs="Arial"/>
              </w:rPr>
            </w:pPr>
            <w:r w:rsidRPr="00824D41">
              <w:rPr>
                <w:rFonts w:ascii="Calibri" w:hAnsi="Calibri" w:cs="Arial"/>
              </w:rPr>
              <w:t xml:space="preserve">Okres kwalifikowalności wydatków dla Projektu rozpoczyna się po złożeniu wniosku o dofinansowanie, lecz nie wcześniej niż w dniu wskazanym </w:t>
            </w:r>
            <w:r w:rsidRPr="00824D41">
              <w:rPr>
                <w:rFonts w:ascii="Calibri" w:hAnsi="Calibri"/>
                <w:bCs/>
              </w:rPr>
              <w:t xml:space="preserve">w umowie </w:t>
            </w:r>
            <w:r w:rsidR="00B36FCC">
              <w:rPr>
                <w:rFonts w:ascii="Calibri" w:hAnsi="Calibri"/>
                <w:bCs/>
              </w:rPr>
              <w:t xml:space="preserve">     </w:t>
            </w:r>
            <w:r w:rsidRPr="00824D41">
              <w:rPr>
                <w:rFonts w:ascii="Calibri" w:hAnsi="Calibri"/>
                <w:bCs/>
              </w:rPr>
              <w:t>o dofinansowanie projektu</w:t>
            </w:r>
            <w:r w:rsidR="007F30FD">
              <w:rPr>
                <w:rFonts w:ascii="Calibri" w:hAnsi="Calibri"/>
                <w:bCs/>
              </w:rPr>
              <w:t xml:space="preserve"> </w:t>
            </w:r>
            <w:r w:rsidRPr="00824D41">
              <w:rPr>
                <w:rFonts w:ascii="Calibri" w:hAnsi="Calibri"/>
                <w:bCs/>
              </w:rPr>
              <w:t xml:space="preserve">a </w:t>
            </w:r>
            <w:r w:rsidRPr="00824D41">
              <w:rPr>
                <w:rFonts w:ascii="Calibri" w:hAnsi="Calibri" w:cs="Arial"/>
              </w:rPr>
              <w:t xml:space="preserve">kończy się w dniu zakończenia realizacji projektu. </w:t>
            </w:r>
          </w:p>
          <w:p w14:paraId="3ADEEDD4" w14:textId="77777777" w:rsidR="00220479" w:rsidRPr="00824D41" w:rsidRDefault="00220479" w:rsidP="00220479">
            <w:pPr>
              <w:spacing w:after="0" w:line="276" w:lineRule="auto"/>
              <w:contextualSpacing/>
              <w:jc w:val="both"/>
              <w:rPr>
                <w:rFonts w:ascii="Calibri" w:hAnsi="Calibri"/>
              </w:rPr>
            </w:pPr>
            <w:r w:rsidRPr="00824D41">
              <w:rPr>
                <w:rFonts w:ascii="Calibri" w:hAnsi="Calibri" w:cs="Calibri"/>
              </w:rPr>
              <w:t xml:space="preserve">Rozpoczęcie prac, tj. </w:t>
            </w:r>
            <w:r w:rsidRPr="00824D41">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824D41">
              <w:rPr>
                <w:rFonts w:ascii="Calibri" w:hAnsi="Calibri" w:cs="Calibri"/>
              </w:rPr>
              <w:t xml:space="preserve">może nastąpić </w:t>
            </w:r>
            <w:r w:rsidRPr="00824D41">
              <w:rPr>
                <w:rFonts w:ascii="Calibri" w:hAnsi="Calibri"/>
              </w:rPr>
              <w:t xml:space="preserve">najwcześniej po złożeniu wniosku o dofinansowanie. </w:t>
            </w:r>
            <w:r w:rsidR="00651F94" w:rsidRPr="00464F1A">
              <w:rPr>
                <w:rFonts w:ascii="Calibri" w:hAnsi="Calibri"/>
              </w:rPr>
              <w:t>Wynika to z obowiązku spełnienia przez Wnioskodawcę tzw. „efektu zachęty” (w rozumieniu art. 6 rozporządzenia 651/2014).</w:t>
            </w:r>
          </w:p>
          <w:p w14:paraId="1556A44D" w14:textId="77777777" w:rsidR="00220479" w:rsidRPr="00824D41" w:rsidRDefault="00220479" w:rsidP="00220479">
            <w:pPr>
              <w:spacing w:after="0" w:line="276" w:lineRule="auto"/>
              <w:contextualSpacing/>
              <w:jc w:val="both"/>
              <w:rPr>
                <w:rFonts w:ascii="Calibri" w:hAnsi="Calibri"/>
                <w:b/>
              </w:rPr>
            </w:pPr>
            <w:r w:rsidRPr="00824D41">
              <w:rPr>
                <w:rFonts w:ascii="Calibri" w:hAnsi="Calibri"/>
                <w:b/>
              </w:rPr>
              <w:t>Naruszenie wyżej opisanego wymogu oznacza dyskwalifikację całego projektu.</w:t>
            </w:r>
          </w:p>
          <w:p w14:paraId="37E9DFFC" w14:textId="77777777" w:rsidR="00220479" w:rsidRPr="00824D41" w:rsidRDefault="00220479" w:rsidP="00220479">
            <w:pPr>
              <w:spacing w:after="0" w:line="276" w:lineRule="auto"/>
              <w:contextualSpacing/>
              <w:jc w:val="both"/>
              <w:rPr>
                <w:rFonts w:ascii="Calibri" w:hAnsi="Calibri"/>
              </w:rPr>
            </w:pPr>
          </w:p>
          <w:p w14:paraId="2242A15D" w14:textId="77777777" w:rsidR="00220479" w:rsidRPr="00516DD7" w:rsidRDefault="00220479" w:rsidP="00220479">
            <w:pPr>
              <w:spacing w:after="0" w:line="276" w:lineRule="auto"/>
              <w:contextualSpacing/>
              <w:jc w:val="both"/>
              <w:rPr>
                <w:rFonts w:ascii="Calibri" w:hAnsi="Calibri"/>
                <w:b/>
                <w:u w:val="single"/>
              </w:rPr>
            </w:pPr>
            <w:r w:rsidRPr="00824D41">
              <w:rPr>
                <w:rFonts w:ascii="Calibri" w:hAnsi="Calibri"/>
              </w:rPr>
              <w:t>Reguła ta nie dotyczy zakupu gruntów oraz prac przygotowawczych, takich jak uzyskanie zezwoleń i przeprowadzenie studiów wykonalności, które mogą zostać poniesione</w:t>
            </w:r>
            <w:r w:rsidRPr="00824D41">
              <w:t xml:space="preserve"> </w:t>
            </w:r>
            <w:r w:rsidRPr="00824D41">
              <w:rPr>
                <w:rFonts w:ascii="Calibri" w:hAnsi="Calibri"/>
              </w:rPr>
              <w:t>od 1 stycznia 2014</w:t>
            </w:r>
            <w:r>
              <w:rPr>
                <w:rFonts w:ascii="Calibri" w:hAnsi="Calibri"/>
              </w:rPr>
              <w:t xml:space="preserve"> </w:t>
            </w:r>
            <w:r w:rsidRPr="00824D41">
              <w:rPr>
                <w:rFonts w:ascii="Calibri" w:hAnsi="Calibri"/>
              </w:rPr>
              <w:t>r</w:t>
            </w:r>
            <w:r w:rsidRPr="00F61B16">
              <w:rPr>
                <w:rFonts w:ascii="Calibri" w:hAnsi="Calibri"/>
              </w:rPr>
              <w:t>.</w:t>
            </w:r>
            <w:r w:rsidR="009F0CCA">
              <w:rPr>
                <w:rFonts w:ascii="Calibri" w:hAnsi="Calibri"/>
              </w:rPr>
              <w:t>,</w:t>
            </w:r>
            <w:r w:rsidRPr="00F61B16">
              <w:rPr>
                <w:rFonts w:ascii="Calibri" w:hAnsi="Calibri"/>
              </w:rPr>
              <w:t xml:space="preserve"> </w:t>
            </w:r>
            <w:r w:rsidRPr="00F61B16">
              <w:rPr>
                <w:rFonts w:ascii="Calibri" w:hAnsi="Calibri"/>
                <w:b/>
              </w:rPr>
              <w:t>lecz z</w:t>
            </w:r>
            <w:r w:rsidRPr="00F61B16">
              <w:rPr>
                <w:b/>
                <w:u w:val="single"/>
              </w:rPr>
              <w:t xml:space="preserve">akup </w:t>
            </w:r>
            <w:r w:rsidRPr="00F905AA">
              <w:rPr>
                <w:b/>
                <w:u w:val="single"/>
              </w:rPr>
              <w:t>gruntów</w:t>
            </w:r>
            <w:r w:rsidRPr="00516DD7">
              <w:rPr>
                <w:rFonts w:ascii="Calibri" w:hAnsi="Calibri"/>
                <w:b/>
                <w:u w:val="single"/>
              </w:rPr>
              <w:t xml:space="preserve"> wyłączony jest </w:t>
            </w:r>
            <w:r w:rsidR="00736B06">
              <w:rPr>
                <w:rFonts w:ascii="Calibri" w:hAnsi="Calibri"/>
                <w:b/>
                <w:u w:val="single"/>
              </w:rPr>
              <w:t>wówczas</w:t>
            </w:r>
            <w:r w:rsidR="00B36FCC">
              <w:rPr>
                <w:rFonts w:ascii="Calibri" w:hAnsi="Calibri"/>
                <w:b/>
                <w:u w:val="single"/>
              </w:rPr>
              <w:t xml:space="preserve">        </w:t>
            </w:r>
            <w:r w:rsidR="00736B06">
              <w:rPr>
                <w:rFonts w:ascii="Calibri" w:hAnsi="Calibri"/>
                <w:b/>
                <w:u w:val="single"/>
              </w:rPr>
              <w:t xml:space="preserve"> </w:t>
            </w:r>
            <w:r w:rsidRPr="00516DD7">
              <w:rPr>
                <w:rFonts w:ascii="Calibri" w:hAnsi="Calibri"/>
                <w:b/>
                <w:u w:val="single"/>
              </w:rPr>
              <w:t>z kwalifikowalności wydatków.</w:t>
            </w:r>
          </w:p>
          <w:p w14:paraId="713525F4" w14:textId="77777777" w:rsidR="00220479" w:rsidRPr="00824D41" w:rsidRDefault="00220479" w:rsidP="00220479">
            <w:pPr>
              <w:autoSpaceDE w:val="0"/>
              <w:autoSpaceDN w:val="0"/>
              <w:adjustRightInd w:val="0"/>
              <w:spacing w:after="120" w:line="276" w:lineRule="auto"/>
              <w:jc w:val="both"/>
              <w:rPr>
                <w:rFonts w:ascii="Calibri" w:hAnsi="Calibri"/>
              </w:rPr>
            </w:pPr>
          </w:p>
          <w:p w14:paraId="1EFDF22F" w14:textId="77777777" w:rsidR="00220479" w:rsidRPr="00824D41" w:rsidRDefault="00220479" w:rsidP="00220479">
            <w:pPr>
              <w:autoSpaceDE w:val="0"/>
              <w:autoSpaceDN w:val="0"/>
              <w:adjustRightInd w:val="0"/>
              <w:spacing w:after="120" w:line="276" w:lineRule="auto"/>
              <w:jc w:val="both"/>
              <w:rPr>
                <w:rFonts w:ascii="Calibri" w:hAnsi="Calibri"/>
              </w:rPr>
            </w:pPr>
            <w:r w:rsidRPr="00824D41">
              <w:rPr>
                <w:rFonts w:ascii="Calibri" w:hAnsi="Calibri"/>
              </w:rPr>
              <w:t>Należy mieć na uwadze, iż Wnioskodawca</w:t>
            </w:r>
            <w:r w:rsidR="009F0CCA">
              <w:rPr>
                <w:rFonts w:ascii="Calibri" w:hAnsi="Calibri"/>
              </w:rPr>
              <w:t>,</w:t>
            </w:r>
            <w:r w:rsidRPr="00824D41">
              <w:rPr>
                <w:rFonts w:ascii="Calibri" w:hAnsi="Calibri"/>
              </w:rPr>
              <w:t xml:space="preserve"> rozpoczynając projekt wcześniej niż po podpisaniu umowy o dofinansowanie, czyni to na własne ryzyko.</w:t>
            </w:r>
          </w:p>
          <w:p w14:paraId="0F40C853" w14:textId="77777777" w:rsidR="00220479" w:rsidRPr="00824D41" w:rsidRDefault="00220479" w:rsidP="00220479">
            <w:pPr>
              <w:pStyle w:val="Default"/>
              <w:jc w:val="both"/>
              <w:rPr>
                <w:rFonts w:asciiTheme="minorHAnsi" w:hAnsiTheme="minorHAnsi"/>
                <w:sz w:val="22"/>
                <w:szCs w:val="22"/>
              </w:rPr>
            </w:pPr>
            <w:r w:rsidRPr="00824D41">
              <w:rPr>
                <w:rFonts w:asciiTheme="minorHAnsi" w:hAnsiTheme="minorHAnsi"/>
                <w:sz w:val="22"/>
                <w:szCs w:val="22"/>
              </w:rPr>
              <w:t xml:space="preserve">Należy pamiętać, iż zgodnie z art. 37 ust. 3 Ustawy wdrożeniowej </w:t>
            </w:r>
            <w:r w:rsidRPr="00824D41">
              <w:rPr>
                <w:rFonts w:asciiTheme="minorHAnsi" w:hAnsiTheme="minorHAnsi"/>
                <w:bCs/>
                <w:sz w:val="22"/>
                <w:szCs w:val="22"/>
              </w:rPr>
              <w:t>nie może zostać wybrany do dofinansowania projekt</w:t>
            </w:r>
            <w:r w:rsidRPr="00824D41">
              <w:rPr>
                <w:rFonts w:asciiTheme="minorHAnsi" w:hAnsiTheme="minorHAnsi"/>
                <w:sz w:val="22"/>
                <w:szCs w:val="22"/>
              </w:rPr>
              <w:t>, który został fizycznie ukończony lub w pełni zrealizowany przed złożeniem wniosku o dofinansowanie, niezależnie od tego czy wszystkie powiązane płatności zostały dokonane przez beneficjenta.</w:t>
            </w:r>
          </w:p>
          <w:p w14:paraId="4351C40F" w14:textId="77777777" w:rsidR="00220479" w:rsidRPr="00824D41" w:rsidRDefault="00220479" w:rsidP="00220479">
            <w:pPr>
              <w:autoSpaceDE w:val="0"/>
              <w:autoSpaceDN w:val="0"/>
              <w:adjustRightInd w:val="0"/>
              <w:spacing w:after="120" w:line="276" w:lineRule="auto"/>
              <w:jc w:val="both"/>
              <w:rPr>
                <w:rFonts w:ascii="Calibri" w:hAnsi="Calibri"/>
              </w:rPr>
            </w:pPr>
          </w:p>
          <w:p w14:paraId="32DB5E39" w14:textId="77777777" w:rsidR="00220479" w:rsidRPr="00824D41" w:rsidRDefault="00220479" w:rsidP="00220479">
            <w:pPr>
              <w:autoSpaceDE w:val="0"/>
              <w:autoSpaceDN w:val="0"/>
              <w:adjustRightInd w:val="0"/>
              <w:spacing w:after="120" w:line="276" w:lineRule="auto"/>
              <w:jc w:val="both"/>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w:t>
            </w:r>
            <w:r w:rsidR="00734F0B">
              <w:rPr>
                <w:rFonts w:ascii="Calibri" w:hAnsi="Calibri" w:cs="Arial"/>
              </w:rPr>
              <w:t xml:space="preserve">        </w:t>
            </w:r>
            <w:r w:rsidRPr="00824D41">
              <w:rPr>
                <w:rFonts w:ascii="Calibri" w:hAnsi="Calibri" w:cs="Arial"/>
              </w:rPr>
              <w:t xml:space="preserve">że wszystkie wydatki ujęte we wniosku o dofinansowanie, a przedstawione przez Beneficjenta do rozliczenia w trakcie realizacji projektu, będą kwalifikować się do współfinansowania. </w:t>
            </w:r>
          </w:p>
          <w:p w14:paraId="24BA8454" w14:textId="77777777" w:rsidR="00220479" w:rsidRPr="00824D41" w:rsidRDefault="00220479" w:rsidP="00220479">
            <w:pPr>
              <w:autoSpaceDE w:val="0"/>
              <w:autoSpaceDN w:val="0"/>
              <w:adjustRightInd w:val="0"/>
              <w:spacing w:after="120" w:line="276" w:lineRule="auto"/>
              <w:jc w:val="both"/>
              <w:rPr>
                <w:rFonts w:ascii="Calibri" w:hAnsi="Calibri" w:cs="Arial"/>
              </w:rPr>
            </w:pPr>
            <w:r w:rsidRPr="00824D41">
              <w:rPr>
                <w:rFonts w:ascii="Calibri" w:hAnsi="Calibri" w:cs="Arial"/>
              </w:rPr>
              <w:t xml:space="preserve">Ocena kwalifikowalności wydatków polegająca na analizie zgodności jego poniesienia z obowiązującymi przepisami dokonywana jest w trakcie realizacji projektu oraz po jego zakończeniu – na etapie oceny przedkładanych wniosków o </w:t>
            </w:r>
            <w:r w:rsidRPr="00824D41">
              <w:rPr>
                <w:rFonts w:ascii="Calibri" w:hAnsi="Calibri" w:cs="Arial"/>
              </w:rPr>
              <w:lastRenderedPageBreak/>
              <w:t>płatność oraz na etapie kontroli projektu.</w:t>
            </w:r>
          </w:p>
          <w:p w14:paraId="22735944" w14:textId="77777777" w:rsidR="000A0D53" w:rsidRDefault="00220479" w:rsidP="000A0D53">
            <w:pPr>
              <w:spacing w:before="120" w:after="120" w:line="240" w:lineRule="auto"/>
              <w:jc w:val="both"/>
              <w:rPr>
                <w:bCs/>
              </w:rPr>
            </w:pPr>
            <w:r w:rsidRPr="00824D41">
              <w:rPr>
                <w:rFonts w:ascii="Calibri" w:hAnsi="Calibri"/>
                <w:b/>
              </w:rPr>
              <w:t>Miejsce realizacji projektu:</w:t>
            </w:r>
            <w:r w:rsidRPr="00824D41">
              <w:rPr>
                <w:rFonts w:ascii="Calibri" w:hAnsi="Calibri"/>
              </w:rPr>
              <w:t xml:space="preserve"> </w:t>
            </w:r>
            <w:r w:rsidRPr="00C94895">
              <w:rPr>
                <w:rFonts w:ascii="Calibri" w:hAnsi="Calibri" w:cs="Arial"/>
              </w:rPr>
              <w:t xml:space="preserve">zgodnie z </w:t>
            </w:r>
            <w:r w:rsidR="00736B06">
              <w:rPr>
                <w:rFonts w:ascii="Calibri" w:hAnsi="Calibri" w:cs="Arial"/>
              </w:rPr>
              <w:t xml:space="preserve">obowiązującymi </w:t>
            </w:r>
            <w:r w:rsidR="00DA2533">
              <w:rPr>
                <w:rFonts w:ascii="Calibri" w:eastAsia="Times New Roman" w:hAnsi="Calibri" w:cs="Times New Roman"/>
                <w:lang w:eastAsia="pl-PL"/>
              </w:rPr>
              <w:t>wytycznymi programowymi</w:t>
            </w:r>
            <w:r w:rsidR="00DA2533" w:rsidRPr="00476B39">
              <w:rPr>
                <w:rFonts w:ascii="Calibri" w:eastAsia="Times New Roman" w:hAnsi="Calibri" w:cs="Times New Roman"/>
                <w:lang w:eastAsia="pl-PL"/>
              </w:rPr>
              <w:t xml:space="preserve"> w zakresie kwalifikowalności wydatków finansowanych z Europejskiego Funduszu Rozwoju Regionalnego w ramach Regionalnego Programu Operacyjnego Województwa Dolnośląskiego 2014-2020</w:t>
            </w:r>
            <w:r w:rsidR="004B51A5">
              <w:rPr>
                <w:rFonts w:ascii="Calibri" w:hAnsi="Calibri" w:cs="Arial"/>
              </w:rPr>
              <w:t>.</w:t>
            </w:r>
            <w:r w:rsidR="000A0D53">
              <w:rPr>
                <w:bCs/>
              </w:rPr>
              <w:t xml:space="preserve"> </w:t>
            </w:r>
          </w:p>
          <w:p w14:paraId="3E345BDF" w14:textId="77777777" w:rsidR="000A0D53" w:rsidRDefault="000A0D53" w:rsidP="000A0D53">
            <w:pPr>
              <w:spacing w:before="120" w:after="120" w:line="240" w:lineRule="auto"/>
              <w:jc w:val="both"/>
              <w:rPr>
                <w:bCs/>
              </w:rPr>
            </w:pPr>
            <w:r>
              <w:rPr>
                <w:bCs/>
              </w:rPr>
              <w:t>Projekt współfinansowany z EFRR w ramach RPO WD 2014-2020 musi być realizowany w granicach administracyjnych województwa dolnośląskiego (poziom NUTS 2).</w:t>
            </w:r>
            <w:r>
              <w:t xml:space="preserve">                     W przypadku przedsiębiorców (rozumianych zgodnie z ustawą o swobodzie działalności gospodarczej), niekwalifikowalne są wydatki poniesione przez Wnioskodawców nie posiadających co najmniej zakładu lub oddziału w granicach administracyjnych województwa dolnośląskiego przynajmniej od momentu wypłaty pomocy do zakończenia okresu trwałości projektu.</w:t>
            </w:r>
          </w:p>
          <w:p w14:paraId="79B54F80" w14:textId="77777777" w:rsidR="00220479" w:rsidRPr="00DA2533" w:rsidRDefault="00220479" w:rsidP="00220479">
            <w:pPr>
              <w:spacing w:line="276" w:lineRule="auto"/>
              <w:jc w:val="both"/>
              <w:rPr>
                <w:rFonts w:ascii="Calibri" w:hAnsi="Calibri" w:cs="Arial"/>
              </w:rPr>
            </w:pPr>
          </w:p>
          <w:p w14:paraId="3BB7EB5E" w14:textId="77777777" w:rsidR="00220479" w:rsidRPr="00824D41" w:rsidRDefault="00220479" w:rsidP="00220479">
            <w:pPr>
              <w:pStyle w:val="Default"/>
              <w:spacing w:line="276" w:lineRule="auto"/>
              <w:jc w:val="both"/>
              <w:rPr>
                <w:rFonts w:asciiTheme="minorHAnsi" w:hAnsiTheme="minorHAnsi"/>
                <w:sz w:val="22"/>
                <w:szCs w:val="22"/>
              </w:rPr>
            </w:pPr>
            <w:r w:rsidRPr="00824D41">
              <w:rPr>
                <w:rFonts w:asciiTheme="minorHAnsi" w:hAnsiTheme="minorHAnsi"/>
                <w:b/>
                <w:sz w:val="22"/>
                <w:szCs w:val="22"/>
                <w:u w:val="single"/>
              </w:rPr>
              <w:t>Obowiązek publikacji zapytań ofertowych: w</w:t>
            </w:r>
            <w:r w:rsidRPr="00824D41">
              <w:rPr>
                <w:rFonts w:asciiTheme="minorHAnsi" w:hAnsiTheme="minorHAnsi"/>
                <w:sz w:val="22"/>
                <w:szCs w:val="22"/>
              </w:rPr>
              <w:t xml:space="preserve"> przypadku zamówień</w:t>
            </w:r>
            <w:r w:rsidR="00F51907">
              <w:rPr>
                <w:rFonts w:asciiTheme="minorHAnsi" w:hAnsiTheme="minorHAnsi"/>
                <w:sz w:val="22"/>
                <w:szCs w:val="22"/>
              </w:rPr>
              <w:t>,</w:t>
            </w:r>
            <w:r w:rsidRPr="00824D41">
              <w:rPr>
                <w:rFonts w:asciiTheme="minorHAnsi" w:hAnsiTheme="minorHAnsi"/>
                <w:sz w:val="22"/>
                <w:szCs w:val="22"/>
              </w:rPr>
              <w:t xml:space="preserve"> co do których Beneficjenci zobowiązani są do stosowania zasady konkurencyjności</w:t>
            </w:r>
            <w:r w:rsidR="00F51907">
              <w:rPr>
                <w:rFonts w:asciiTheme="minorHAnsi" w:hAnsiTheme="minorHAnsi"/>
                <w:sz w:val="22"/>
                <w:szCs w:val="22"/>
              </w:rPr>
              <w:t>,</w:t>
            </w:r>
            <w:r w:rsidRPr="00824D41">
              <w:rPr>
                <w:rFonts w:asciiTheme="minorHAnsi" w:hAnsiTheme="minorHAnsi"/>
                <w:sz w:val="22"/>
                <w:szCs w:val="22"/>
              </w:rPr>
              <w:t xml:space="preserve"> o której mowa w Wytycznych w zakresie kwalifikowalności wydatków w ramach Europejskiego Funduszu Rozwoju Regionalnego, Europejskiego Funduszu Społecznego oraz Funduszu Spójności na lata 2014-2020</w:t>
            </w:r>
            <w:r w:rsidR="00F51907">
              <w:rPr>
                <w:rFonts w:asciiTheme="minorHAnsi" w:hAnsiTheme="minorHAnsi"/>
                <w:sz w:val="22"/>
                <w:szCs w:val="22"/>
              </w:rPr>
              <w:t>,</w:t>
            </w:r>
            <w:r w:rsidRPr="00824D41">
              <w:rPr>
                <w:rFonts w:asciiTheme="minorHAnsi" w:hAnsiTheme="minorHAnsi"/>
                <w:sz w:val="22"/>
                <w:szCs w:val="22"/>
              </w:rPr>
              <w:t xml:space="preserve"> </w:t>
            </w:r>
            <w:r w:rsidR="00F51907">
              <w:rPr>
                <w:rFonts w:asciiTheme="minorHAnsi" w:hAnsiTheme="minorHAnsi"/>
                <w:sz w:val="22"/>
                <w:szCs w:val="22"/>
              </w:rPr>
              <w:t xml:space="preserve">beneficjenci </w:t>
            </w:r>
            <w:r w:rsidRPr="00824D41">
              <w:rPr>
                <w:rFonts w:asciiTheme="minorHAnsi" w:hAnsiTheme="minorHAnsi"/>
                <w:sz w:val="22"/>
                <w:szCs w:val="22"/>
              </w:rPr>
              <w:t>zobligowani są do publikacji zapytań ofertowych w Bazie Konkurencyjności Funduszy Europejskich, która jest dostępna pod adresem:</w:t>
            </w:r>
          </w:p>
          <w:p w14:paraId="19CD5762" w14:textId="77777777" w:rsidR="00220479" w:rsidRPr="00824D41" w:rsidRDefault="007F2F06" w:rsidP="00220479">
            <w:pPr>
              <w:pStyle w:val="Default"/>
              <w:spacing w:line="276" w:lineRule="auto"/>
              <w:jc w:val="both"/>
              <w:rPr>
                <w:rFonts w:asciiTheme="minorHAnsi" w:hAnsiTheme="minorHAnsi"/>
                <w:sz w:val="22"/>
                <w:szCs w:val="22"/>
              </w:rPr>
            </w:pPr>
            <w:hyperlink r:id="rId18" w:history="1">
              <w:r w:rsidR="00314EE7" w:rsidRPr="007F10F6">
                <w:rPr>
                  <w:rStyle w:val="Hipercze"/>
                  <w:rFonts w:asciiTheme="minorHAnsi" w:hAnsiTheme="minorHAnsi"/>
                  <w:sz w:val="22"/>
                  <w:szCs w:val="22"/>
                </w:rPr>
                <w:t>www.bazakonkurencyjnosci.funduszeeuropejskie.gov.pl</w:t>
              </w:r>
            </w:hyperlink>
            <w:r w:rsidR="00314EE7">
              <w:rPr>
                <w:rFonts w:asciiTheme="minorHAnsi" w:hAnsiTheme="minorHAnsi"/>
                <w:sz w:val="22"/>
                <w:szCs w:val="22"/>
              </w:rPr>
              <w:t xml:space="preserve"> </w:t>
            </w:r>
            <w:r w:rsidR="00220479" w:rsidRPr="00824D41">
              <w:rPr>
                <w:rFonts w:asciiTheme="minorHAnsi" w:hAnsiTheme="minorHAnsi"/>
                <w:sz w:val="22"/>
                <w:szCs w:val="22"/>
              </w:rPr>
              <w:t xml:space="preserve"> </w:t>
            </w:r>
          </w:p>
          <w:p w14:paraId="759E0318" w14:textId="77777777" w:rsidR="00220479" w:rsidRPr="00824D41" w:rsidRDefault="00220479" w:rsidP="00220479">
            <w:pPr>
              <w:pStyle w:val="Default"/>
              <w:spacing w:line="276" w:lineRule="auto"/>
              <w:jc w:val="both"/>
              <w:rPr>
                <w:rFonts w:asciiTheme="minorHAnsi" w:hAnsiTheme="minorHAnsi"/>
                <w:sz w:val="22"/>
                <w:szCs w:val="22"/>
              </w:rPr>
            </w:pPr>
          </w:p>
          <w:p w14:paraId="49E9AE46" w14:textId="77777777" w:rsidR="00220479" w:rsidRPr="00824D41" w:rsidRDefault="00220479" w:rsidP="00220479">
            <w:pPr>
              <w:pStyle w:val="Default"/>
              <w:spacing w:line="276" w:lineRule="auto"/>
              <w:jc w:val="both"/>
              <w:rPr>
                <w:rFonts w:asciiTheme="minorHAnsi" w:hAnsiTheme="minorHAnsi"/>
                <w:sz w:val="22"/>
                <w:szCs w:val="22"/>
              </w:rPr>
            </w:pPr>
            <w:r w:rsidRPr="00824D41">
              <w:rPr>
                <w:rFonts w:asciiTheme="minorHAnsi" w:hAnsiTheme="minorHAnsi"/>
                <w:sz w:val="22"/>
                <w:szCs w:val="22"/>
              </w:rPr>
              <w:t>W przypadku rozpoczęcia przez Wnioskodawcę realizacji projektu na własne ryzyko przed podpisaniem umowy o dofinansowanie, udzielenie zamówień odbywa się na zasadach określonych w Wytycznych w zakresie kwalifikowalności wydatków w ramach Europejskiego Funduszu Rozwoju Regionalnego, Europejskiego Funduszu Społecznego oraz Funduszu Spójności na lata 2014-2020.</w:t>
            </w:r>
          </w:p>
          <w:p w14:paraId="24CF8554" w14:textId="77777777" w:rsidR="00220479" w:rsidRPr="00824D41" w:rsidRDefault="00220479" w:rsidP="00220479">
            <w:pPr>
              <w:pStyle w:val="Default"/>
              <w:spacing w:line="276" w:lineRule="auto"/>
              <w:jc w:val="both"/>
              <w:rPr>
                <w:rFonts w:asciiTheme="minorHAnsi" w:hAnsiTheme="minorHAnsi"/>
                <w:sz w:val="22"/>
                <w:szCs w:val="22"/>
              </w:rPr>
            </w:pPr>
          </w:p>
          <w:p w14:paraId="483AAF72" w14:textId="77777777" w:rsidR="004F007A" w:rsidRDefault="00220479" w:rsidP="00202CBB">
            <w:pPr>
              <w:autoSpaceDE w:val="0"/>
              <w:autoSpaceDN w:val="0"/>
              <w:adjustRightInd w:val="0"/>
              <w:spacing w:after="120" w:line="276" w:lineRule="auto"/>
              <w:jc w:val="both"/>
              <w:rPr>
                <w:rFonts w:cs="Arial"/>
              </w:rPr>
            </w:pPr>
            <w:r w:rsidRPr="002D1928">
              <w:rPr>
                <w:b/>
                <w:u w:val="single"/>
              </w:rPr>
              <w:t>Kontrola:</w:t>
            </w:r>
            <w:r w:rsidRPr="00824D41">
              <w:rPr>
                <w:b/>
                <w:u w:val="single"/>
              </w:rPr>
              <w:t xml:space="preserve"> </w:t>
            </w:r>
            <w:r w:rsidRPr="00824D41">
              <w:t>Wszyscy wnioskodawcy ubiegający się o dofinansowanie w ramach konkursu</w:t>
            </w:r>
            <w:r w:rsidR="00051F7B">
              <w:t xml:space="preserve">, na podstawie zapisów art. 23 ust. 1 </w:t>
            </w:r>
            <w:r w:rsidR="00051F7B" w:rsidRPr="00BA22E9">
              <w:t xml:space="preserve">ustawy </w:t>
            </w:r>
            <w:r w:rsidR="00051F7B">
              <w:t xml:space="preserve">wdrożeniowej, </w:t>
            </w:r>
            <w:r w:rsidRPr="00824D41">
              <w:t xml:space="preserve"> </w:t>
            </w:r>
            <w:r w:rsidR="00734F0B">
              <w:t xml:space="preserve">                          </w:t>
            </w:r>
            <w:r w:rsidRPr="00824D41">
              <w:t>są zobowiązani, na żądanie DIP</w:t>
            </w:r>
            <w:r w:rsidR="00F51907">
              <w:t>,</w:t>
            </w:r>
            <w:r w:rsidRPr="00824D41">
              <w:t xml:space="preserve">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610C8B">
              <w:t xml:space="preserve">może </w:t>
            </w:r>
            <w:r w:rsidRPr="00824D41">
              <w:t xml:space="preserve">obejmować wszystkie </w:t>
            </w:r>
            <w:r w:rsidR="00610C8B">
              <w:t xml:space="preserve">lub tylko wybrane (w zależności od wartości szacunkowej zamówienia) </w:t>
            </w:r>
            <w:r w:rsidRPr="00824D41">
              <w:t>postępowania o udzielenie zamówienia, które zostały zakończone do dnia wyboru projektu do dofinansowania. DIP nie podpisze z Wnioskodawcą umowy o dofinansowanie projektu do czasu zakończenia przedmiotowej kontroli.</w:t>
            </w:r>
          </w:p>
          <w:p w14:paraId="0E6990A5" w14:textId="77777777" w:rsidR="004F007A" w:rsidRPr="005A5BAB" w:rsidRDefault="004F007A" w:rsidP="00037D25">
            <w:pPr>
              <w:spacing w:before="120" w:after="120" w:line="240" w:lineRule="auto"/>
              <w:jc w:val="both"/>
            </w:pPr>
          </w:p>
        </w:tc>
      </w:tr>
      <w:tr w:rsidR="004F007A" w:rsidRPr="005A5BAB" w14:paraId="1D0D8730" w14:textId="77777777" w:rsidTr="00B36FCC">
        <w:tc>
          <w:tcPr>
            <w:tcW w:w="824" w:type="dxa"/>
            <w:shd w:val="clear" w:color="auto" w:fill="auto"/>
          </w:tcPr>
          <w:p w14:paraId="342439EB" w14:textId="77777777" w:rsidR="004F007A" w:rsidRPr="005A5BAB" w:rsidRDefault="004F007A" w:rsidP="005B71AB">
            <w:pPr>
              <w:autoSpaceDE w:val="0"/>
              <w:autoSpaceDN w:val="0"/>
              <w:adjustRightInd w:val="0"/>
              <w:spacing w:line="360" w:lineRule="auto"/>
              <w:ind w:left="113"/>
              <w:rPr>
                <w:b/>
              </w:rPr>
            </w:pPr>
            <w:r>
              <w:rPr>
                <w:b/>
              </w:rPr>
              <w:lastRenderedPageBreak/>
              <w:t>2</w:t>
            </w:r>
            <w:r w:rsidR="00F36A73">
              <w:rPr>
                <w:b/>
              </w:rPr>
              <w:t>5.</w:t>
            </w:r>
          </w:p>
        </w:tc>
        <w:tc>
          <w:tcPr>
            <w:tcW w:w="1843" w:type="dxa"/>
            <w:shd w:val="clear" w:color="auto" w:fill="auto"/>
          </w:tcPr>
          <w:p w14:paraId="6CCEB5CD" w14:textId="77777777" w:rsidR="004F007A" w:rsidRPr="005A5BAB" w:rsidRDefault="004F007A" w:rsidP="00E41591">
            <w:pPr>
              <w:autoSpaceDE w:val="0"/>
              <w:autoSpaceDN w:val="0"/>
              <w:adjustRightInd w:val="0"/>
              <w:rPr>
                <w:b/>
              </w:rPr>
            </w:pPr>
            <w:r w:rsidRPr="003C072C">
              <w:rPr>
                <w:b/>
              </w:rPr>
              <w:t>Polityka ochrony środowiska</w:t>
            </w:r>
          </w:p>
        </w:tc>
        <w:tc>
          <w:tcPr>
            <w:tcW w:w="7654" w:type="dxa"/>
            <w:shd w:val="clear" w:color="auto" w:fill="auto"/>
            <w:vAlign w:val="center"/>
          </w:tcPr>
          <w:p w14:paraId="51216A9D" w14:textId="77777777" w:rsidR="004F007A" w:rsidRPr="003C072C" w:rsidRDefault="004F007A" w:rsidP="00746963">
            <w:pPr>
              <w:autoSpaceDE w:val="0"/>
              <w:autoSpaceDN w:val="0"/>
              <w:adjustRightInd w:val="0"/>
              <w:spacing w:after="120" w:line="276" w:lineRule="auto"/>
              <w:jc w:val="both"/>
              <w:rPr>
                <w:rFonts w:cs="Arial"/>
              </w:rPr>
            </w:pPr>
            <w:r w:rsidRPr="003C072C">
              <w:rPr>
                <w:rFonts w:cs="Arial"/>
              </w:rPr>
              <w:t>Do wniosku o dofinansowanie realizacji Projektu należy dołączyć:</w:t>
            </w:r>
          </w:p>
          <w:p w14:paraId="0A03EDAB" w14:textId="77777777" w:rsidR="004F007A" w:rsidRDefault="004F007A" w:rsidP="00734F0B">
            <w:pPr>
              <w:jc w:val="both"/>
            </w:pPr>
            <w:r>
              <w:t>1)</w:t>
            </w:r>
            <w:r w:rsidRPr="00DA6420">
              <w:t>Oświadczenie „Analiza oddziaływania na środowisko, z uwzględnieniem potrzeb dotyczących przystosowania się do zmiany klimatu i łagodzenia zmiany klimatu,</w:t>
            </w:r>
            <w:r w:rsidR="00734F0B">
              <w:t xml:space="preserve">          </w:t>
            </w:r>
            <w:r w:rsidRPr="00DA6420">
              <w:t xml:space="preserve"> </w:t>
            </w:r>
            <w:r w:rsidRPr="00DA6420">
              <w:lastRenderedPageBreak/>
              <w:t xml:space="preserve">a także odporności na klęski żywiołowe”. </w:t>
            </w:r>
          </w:p>
          <w:p w14:paraId="53C16A6C" w14:textId="77777777" w:rsidR="004F007A" w:rsidRPr="003C072C" w:rsidRDefault="004F007A" w:rsidP="00746963">
            <w:pPr>
              <w:autoSpaceDE w:val="0"/>
              <w:autoSpaceDN w:val="0"/>
              <w:adjustRightInd w:val="0"/>
              <w:spacing w:after="120" w:line="276" w:lineRule="auto"/>
              <w:jc w:val="both"/>
              <w:rPr>
                <w:rFonts w:cs="Arial"/>
              </w:rPr>
            </w:pPr>
            <w:r w:rsidRPr="003C072C">
              <w:rPr>
                <w:rFonts w:cs="Arial"/>
              </w:rPr>
              <w:t>Załącznik dotyczy przedsięwzięć,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w:t>
            </w:r>
          </w:p>
          <w:p w14:paraId="3E1C9F01" w14:textId="77777777" w:rsidR="004F007A" w:rsidRPr="003C072C" w:rsidRDefault="004F007A" w:rsidP="00746963">
            <w:pPr>
              <w:autoSpaceDE w:val="0"/>
              <w:autoSpaceDN w:val="0"/>
              <w:adjustRightInd w:val="0"/>
              <w:spacing w:after="120" w:line="276" w:lineRule="auto"/>
              <w:jc w:val="both"/>
              <w:rPr>
                <w:rFonts w:cs="Arial"/>
              </w:rPr>
            </w:pPr>
            <w:r w:rsidRPr="003C072C">
              <w:rPr>
                <w:rFonts w:cs="Arial"/>
              </w:rPr>
              <w:t>Ponadto w przypadku inwestycji o charakterze nieinfrastrukturalnym np. zakup sprzętu, urządzeń, taboru lub tzw. projektów „miękkich” np. szkolenia, kampania edukacyjna, dołączenie załącznika nie jest konieczne.</w:t>
            </w:r>
          </w:p>
          <w:p w14:paraId="6B0CC72C" w14:textId="77777777" w:rsidR="004F007A" w:rsidRPr="003C072C" w:rsidRDefault="004F007A" w:rsidP="00746963">
            <w:pPr>
              <w:autoSpaceDE w:val="0"/>
              <w:autoSpaceDN w:val="0"/>
              <w:adjustRightInd w:val="0"/>
              <w:spacing w:after="120" w:line="276" w:lineRule="auto"/>
              <w:jc w:val="both"/>
              <w:rPr>
                <w:rFonts w:cs="Arial"/>
              </w:rPr>
            </w:pPr>
          </w:p>
          <w:p w14:paraId="6441CCB5" w14:textId="77777777" w:rsidR="004F007A" w:rsidRDefault="004F007A" w:rsidP="00746963">
            <w:r>
              <w:t>2)</w:t>
            </w:r>
            <w:r w:rsidRPr="00DA6420">
              <w:t>Deklaracja organu odpowiedzialnego za monitorowanie obszarów Natura 2000.</w:t>
            </w:r>
          </w:p>
          <w:p w14:paraId="4B5720FB" w14:textId="77777777" w:rsidR="004F007A" w:rsidRPr="00180FE0" w:rsidRDefault="004F007A" w:rsidP="00746963">
            <w:pPr>
              <w:autoSpaceDE w:val="0"/>
              <w:autoSpaceDN w:val="0"/>
              <w:adjustRightInd w:val="0"/>
              <w:spacing w:after="120" w:line="276" w:lineRule="auto"/>
              <w:jc w:val="both"/>
              <w:rPr>
                <w:rFonts w:cs="Arial"/>
              </w:rPr>
            </w:pPr>
            <w:r w:rsidRPr="003C072C">
              <w:rPr>
                <w:rFonts w:cs="Arial"/>
              </w:rPr>
              <w:t>Załącznik dotyczy przedsięwzięć,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w:t>
            </w:r>
            <w:r w:rsidR="00734F0B">
              <w:rPr>
                <w:rFonts w:cs="Arial"/>
              </w:rPr>
              <w:t xml:space="preserve">                        </w:t>
            </w:r>
            <w:r w:rsidRPr="003C072C">
              <w:rPr>
                <w:rFonts w:cs="Arial"/>
              </w:rPr>
              <w:t xml:space="preserve"> nie zakwalifikowanych do przedsięwzięć mogących znacząco oddziaływać na środowisko (zgodnie z  rozporządzeniem Rady Ministrów z dnia 9 listopada 2010 r. w sprawie przedsięwzięć mogących znacząco oddziaływać na środowisko) i/lub dla których przeprowadzono ocenę oddziaływania przedsięwzięcia na obszar Natura </w:t>
            </w:r>
            <w:r w:rsidRPr="00180FE0">
              <w:rPr>
                <w:rFonts w:cs="Arial"/>
              </w:rPr>
              <w:t>2000 (</w:t>
            </w:r>
            <w:r w:rsidRPr="00DF4487">
              <w:rPr>
                <w:rFonts w:ascii="Calibri" w:hAnsi="Calibri"/>
              </w:rPr>
              <w:t xml:space="preserve">jeżeli </w:t>
            </w:r>
            <w:r w:rsidRPr="00180FE0">
              <w:rPr>
                <w:rFonts w:ascii="Calibri" w:hAnsi="Calibri"/>
              </w:rPr>
              <w:t xml:space="preserve">informacje w tym zakresie znajdują się w uzasadnieniu </w:t>
            </w:r>
            <w:r w:rsidRPr="0071714A">
              <w:rPr>
                <w:rFonts w:ascii="Calibri" w:hAnsi="Calibri"/>
              </w:rPr>
              <w:t xml:space="preserve">do </w:t>
            </w:r>
            <w:r w:rsidRPr="00DF4487">
              <w:rPr>
                <w:rFonts w:ascii="Calibri" w:hAnsi="Calibri"/>
              </w:rPr>
              <w:t>decyzji środowiskowej lub</w:t>
            </w:r>
            <w:r w:rsidRPr="00180FE0">
              <w:rPr>
                <w:rFonts w:ascii="Calibri" w:hAnsi="Calibri"/>
              </w:rPr>
              <w:t xml:space="preserve"> decyzji zezwalającej na realizację danego przedsięwzięcia</w:t>
            </w:r>
            <w:r w:rsidRPr="00180FE0">
              <w:rPr>
                <w:rFonts w:cs="Arial"/>
              </w:rPr>
              <w:t xml:space="preserve">). </w:t>
            </w:r>
          </w:p>
          <w:p w14:paraId="6899263B" w14:textId="77777777" w:rsidR="004F007A" w:rsidRPr="003C072C" w:rsidRDefault="004F007A" w:rsidP="00746963">
            <w:pPr>
              <w:autoSpaceDE w:val="0"/>
              <w:autoSpaceDN w:val="0"/>
              <w:adjustRightInd w:val="0"/>
              <w:spacing w:after="120" w:line="276" w:lineRule="auto"/>
              <w:jc w:val="both"/>
              <w:rPr>
                <w:rFonts w:cs="Arial"/>
              </w:rPr>
            </w:pPr>
            <w:r w:rsidRPr="003C072C">
              <w:rPr>
                <w:rFonts w:cs="Arial"/>
              </w:rPr>
              <w:t>W przypadku inwestycji o charakterze nieinfrastrukturalnym np. zakup sprzętu, urządzeń, taboru lub tzw. projektów „miękkich” np. szkolenia, kampania edukacyjna, dołączenie załącznika nie jest konieczne.</w:t>
            </w:r>
          </w:p>
          <w:p w14:paraId="565C9899" w14:textId="77777777" w:rsidR="004F007A" w:rsidRPr="003C072C" w:rsidRDefault="004F007A" w:rsidP="00746963">
            <w:pPr>
              <w:autoSpaceDE w:val="0"/>
              <w:autoSpaceDN w:val="0"/>
              <w:adjustRightInd w:val="0"/>
              <w:spacing w:after="120" w:line="276" w:lineRule="auto"/>
              <w:jc w:val="both"/>
              <w:rPr>
                <w:rFonts w:cs="Arial"/>
              </w:rPr>
            </w:pPr>
          </w:p>
          <w:p w14:paraId="39570664" w14:textId="77777777" w:rsidR="004F007A" w:rsidRDefault="004F007A" w:rsidP="00746963">
            <w:r>
              <w:t>3)</w:t>
            </w:r>
            <w:r w:rsidR="00527548">
              <w:t xml:space="preserve"> </w:t>
            </w:r>
            <w:r w:rsidRPr="00DA6420">
              <w:t xml:space="preserve">Deklaracja właściwego organu odpowiedzialnego za gospodarkę wodną. </w:t>
            </w:r>
          </w:p>
          <w:p w14:paraId="5A9CF7E1" w14:textId="77777777" w:rsidR="004F007A" w:rsidRPr="0071714A" w:rsidRDefault="004F007A" w:rsidP="00746963">
            <w:pPr>
              <w:autoSpaceDE w:val="0"/>
              <w:autoSpaceDN w:val="0"/>
              <w:adjustRightInd w:val="0"/>
              <w:spacing w:after="120" w:line="276" w:lineRule="auto"/>
              <w:jc w:val="both"/>
              <w:rPr>
                <w:rFonts w:cs="Arial"/>
              </w:rPr>
            </w:pPr>
            <w:r w:rsidRPr="003C072C">
              <w:rPr>
                <w:rFonts w:cs="Arial"/>
              </w:rPr>
              <w:t xml:space="preserve">Załącznik dotyczy przedsięwzięć,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(zgodnie z ustawą z dnia 3 października 2008 r.  o udostępnianiu informacji o środowisku i jego ochronie, udziale społeczeństwa w ochronie środowiska oraz o ocenach oddziaływania na środowisko), nie </w:t>
            </w:r>
            <w:r w:rsidRPr="00180FE0">
              <w:rPr>
                <w:rFonts w:cs="Arial"/>
              </w:rPr>
              <w:t xml:space="preserve">zakwalifikowanych do przedsięwzięć mogących znacząco oddziaływać na środowisko (zgodnie z rozporządzeniem Rady Ministrów z dnia 9 listopada 2010 r. w sprawie przedsięwzięć mogących znacząco oddziaływać na środowisko), które </w:t>
            </w:r>
            <w:r w:rsidRPr="00180FE0">
              <w:rPr>
                <w:rFonts w:cs="Arial"/>
              </w:rPr>
              <w:lastRenderedPageBreak/>
              <w:t>nie pogarszają stanu jednolitych części wód ani nie umożliwiają osiągnięcia dobrego stanu/potencjału (</w:t>
            </w:r>
            <w:r w:rsidRPr="00DF4487">
              <w:rPr>
                <w:rFonts w:ascii="Calibri" w:eastAsia="Times New Roman" w:hAnsi="Calibri" w:cs="Arial"/>
                <w:lang w:eastAsia="pl-PL"/>
              </w:rPr>
              <w:t>jeżeli</w:t>
            </w:r>
            <w:r w:rsidRPr="00180FE0">
              <w:rPr>
                <w:rFonts w:ascii="Calibri" w:eastAsia="Times New Roman" w:hAnsi="Calibri" w:cs="Arial"/>
                <w:lang w:eastAsia="pl-PL"/>
              </w:rPr>
              <w:t xml:space="preserve"> informacje w tym zakresie znajdują się</w:t>
            </w:r>
            <w:r w:rsidR="00734F0B">
              <w:rPr>
                <w:rFonts w:ascii="Calibri" w:eastAsia="Times New Roman" w:hAnsi="Calibri" w:cs="Arial"/>
                <w:lang w:eastAsia="pl-PL"/>
              </w:rPr>
              <w:t xml:space="preserve">                     </w:t>
            </w:r>
            <w:r w:rsidRPr="00180FE0">
              <w:rPr>
                <w:rFonts w:ascii="Calibri" w:eastAsia="Times New Roman" w:hAnsi="Calibri" w:cs="Arial"/>
                <w:lang w:eastAsia="pl-PL"/>
              </w:rPr>
              <w:t xml:space="preserve"> w uzasadnieniu </w:t>
            </w:r>
            <w:r w:rsidRPr="00DF4487">
              <w:rPr>
                <w:rFonts w:ascii="Calibri" w:eastAsia="Times New Roman" w:hAnsi="Calibri" w:cs="Arial"/>
                <w:lang w:eastAsia="pl-PL"/>
              </w:rPr>
              <w:t>do</w:t>
            </w:r>
            <w:r w:rsidRPr="00180FE0">
              <w:rPr>
                <w:rFonts w:ascii="Calibri" w:eastAsia="Times New Roman" w:hAnsi="Calibri" w:cs="Arial"/>
                <w:lang w:eastAsia="pl-PL"/>
              </w:rPr>
              <w:t xml:space="preserve"> decyzji środowiskowej</w:t>
            </w:r>
            <w:r w:rsidRPr="0071714A">
              <w:rPr>
                <w:rFonts w:cs="Arial"/>
              </w:rPr>
              <w:t xml:space="preserve">). </w:t>
            </w:r>
          </w:p>
          <w:p w14:paraId="52DE4C80" w14:textId="77777777" w:rsidR="004F007A" w:rsidRDefault="004F007A" w:rsidP="00746963">
            <w:pPr>
              <w:autoSpaceDE w:val="0"/>
              <w:autoSpaceDN w:val="0"/>
              <w:adjustRightInd w:val="0"/>
              <w:spacing w:after="120" w:line="276" w:lineRule="auto"/>
              <w:jc w:val="both"/>
              <w:rPr>
                <w:rFonts w:cs="Arial"/>
              </w:rPr>
            </w:pPr>
            <w:r>
              <w:t>W</w:t>
            </w:r>
            <w:r w:rsidRPr="00AA15DA">
              <w:t xml:space="preserve"> przypadku inwestycji o charakterze nieinfrastrukturalnym np. zakup sprzętu, urządzeń, lub tzw. projektów „miękkich” np. szkolenia, kampania edukacyjna, dołączenie załącznika nie jest konieczne.</w:t>
            </w:r>
          </w:p>
          <w:p w14:paraId="3529BB91" w14:textId="77777777" w:rsidR="004F007A" w:rsidRPr="005A5BAB" w:rsidRDefault="004F007A" w:rsidP="00202CBB">
            <w:pPr>
              <w:autoSpaceDE w:val="0"/>
              <w:autoSpaceDN w:val="0"/>
              <w:adjustRightInd w:val="0"/>
              <w:spacing w:after="120" w:line="276" w:lineRule="auto"/>
              <w:jc w:val="both"/>
              <w:rPr>
                <w:rFonts w:cs="Arial"/>
              </w:rPr>
            </w:pPr>
          </w:p>
        </w:tc>
      </w:tr>
    </w:tbl>
    <w:p w14:paraId="2B080A4A" w14:textId="77777777" w:rsidR="006E7EF1" w:rsidRPr="005A5BAB" w:rsidRDefault="006E7EF1" w:rsidP="006E7EF1">
      <w:pPr>
        <w:widowControl w:val="0"/>
        <w:spacing w:after="0" w:line="360" w:lineRule="auto"/>
        <w:rPr>
          <w:rFonts w:cs="Arial"/>
        </w:rPr>
      </w:pPr>
    </w:p>
    <w:p w14:paraId="6E7F8828" w14:textId="77777777" w:rsidR="00EA0F4E" w:rsidRPr="005A5BAB" w:rsidRDefault="00EA0F4E" w:rsidP="006E7EF1">
      <w:pPr>
        <w:widowControl w:val="0"/>
        <w:spacing w:after="0" w:line="360" w:lineRule="auto"/>
        <w:rPr>
          <w:rFonts w:cs="Arial"/>
        </w:rPr>
      </w:pPr>
    </w:p>
    <w:p w14:paraId="2D97471E" w14:textId="77777777" w:rsidR="006E7EF1" w:rsidRPr="005A5BAB" w:rsidRDefault="00C50295" w:rsidP="00C50295">
      <w:pPr>
        <w:widowControl w:val="0"/>
        <w:spacing w:after="0" w:line="360" w:lineRule="auto"/>
        <w:ind w:left="-426"/>
      </w:pPr>
      <w:r w:rsidRPr="005A5BAB">
        <w:t>Załączniki:</w:t>
      </w:r>
    </w:p>
    <w:p w14:paraId="1F90029F" w14:textId="77777777" w:rsidR="00C50295" w:rsidRPr="005A5BAB" w:rsidRDefault="00C50295" w:rsidP="00C577A9">
      <w:pPr>
        <w:widowControl w:val="0"/>
        <w:spacing w:after="0" w:line="240" w:lineRule="auto"/>
      </w:pPr>
      <w:r w:rsidRPr="005A5BAB">
        <w:t>1. Wzór wniosku o dofinansowanie projektu</w:t>
      </w:r>
    </w:p>
    <w:p w14:paraId="72C1547E" w14:textId="77777777" w:rsidR="00C50295" w:rsidRPr="005A5BAB" w:rsidRDefault="00220479" w:rsidP="00C577A9">
      <w:pPr>
        <w:widowControl w:val="0"/>
        <w:spacing w:after="0" w:line="240" w:lineRule="auto"/>
      </w:pPr>
      <w:r>
        <w:t>2</w:t>
      </w:r>
      <w:r w:rsidR="00C50295" w:rsidRPr="005A5BAB">
        <w:t xml:space="preserve">. </w:t>
      </w:r>
      <w:r w:rsidR="00DA6805" w:rsidRPr="005A5BAB">
        <w:rPr>
          <w:rFonts w:cs="Calibri"/>
          <w:iCs/>
          <w:lang w:eastAsia="ar-SA"/>
        </w:rPr>
        <w:t>Kryteria wyboru projektów –</w:t>
      </w:r>
      <w:r w:rsidR="00837B68" w:rsidRPr="005A5BAB">
        <w:rPr>
          <w:rFonts w:cs="Calibri"/>
          <w:iCs/>
          <w:lang w:eastAsia="ar-SA"/>
        </w:rPr>
        <w:t xml:space="preserve"> Podziałanie</w:t>
      </w:r>
      <w:r w:rsidR="00DA6805" w:rsidRPr="005A5BAB">
        <w:rPr>
          <w:rFonts w:cs="Calibri"/>
          <w:iCs/>
          <w:lang w:eastAsia="ar-SA"/>
        </w:rPr>
        <w:t xml:space="preserve"> 1.2.</w:t>
      </w:r>
      <w:r w:rsidR="00640047">
        <w:rPr>
          <w:rFonts w:cs="Calibri"/>
          <w:iCs/>
          <w:lang w:eastAsia="ar-SA"/>
        </w:rPr>
        <w:t>1</w:t>
      </w:r>
      <w:r w:rsidR="009622FF" w:rsidRPr="005A5BAB">
        <w:rPr>
          <w:rFonts w:cs="Calibri"/>
          <w:iCs/>
          <w:lang w:eastAsia="ar-SA"/>
        </w:rPr>
        <w:t xml:space="preserve"> </w:t>
      </w:r>
      <w:r w:rsidR="0079376B" w:rsidRPr="005A5BAB">
        <w:rPr>
          <w:rFonts w:cs="Calibri"/>
          <w:iCs/>
          <w:lang w:eastAsia="ar-SA"/>
        </w:rPr>
        <w:t>, Schemat 1.2 A</w:t>
      </w:r>
    </w:p>
    <w:p w14:paraId="7DD35198" w14:textId="77777777" w:rsidR="00DA6805" w:rsidRPr="005A5BAB" w:rsidRDefault="00220479" w:rsidP="00C577A9">
      <w:pPr>
        <w:widowControl w:val="0"/>
        <w:spacing w:after="0" w:line="240" w:lineRule="auto"/>
      </w:pPr>
      <w:r>
        <w:t>3</w:t>
      </w:r>
      <w:r w:rsidR="00C50295" w:rsidRPr="005A5BAB">
        <w:t>. Wzór umowy o dofinansowanie projektu</w:t>
      </w:r>
    </w:p>
    <w:p w14:paraId="2EEE1CBF" w14:textId="77777777" w:rsidR="00985821" w:rsidRPr="005A5BAB" w:rsidRDefault="00985821" w:rsidP="00C577A9">
      <w:pPr>
        <w:widowControl w:val="0"/>
        <w:spacing w:after="0" w:line="240" w:lineRule="auto"/>
      </w:pPr>
    </w:p>
    <w:p w14:paraId="7FD18DD8" w14:textId="77777777" w:rsidR="00C50295" w:rsidRPr="005A5BAB" w:rsidRDefault="00C50295" w:rsidP="006E7EF1">
      <w:pPr>
        <w:widowControl w:val="0"/>
        <w:spacing w:after="0" w:line="360" w:lineRule="auto"/>
      </w:pPr>
    </w:p>
    <w:sectPr w:rsidR="00C50295" w:rsidRPr="005A5BAB" w:rsidSect="00260198">
      <w:footerReference w:type="default" r:id="rId19"/>
      <w:pgSz w:w="11906" w:h="16838"/>
      <w:pgMar w:top="1417" w:right="424"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3789D" w15:done="0"/>
  <w15:commentEx w15:paraId="0EEF839D" w15:done="0"/>
  <w15:commentEx w15:paraId="4E6400DF" w15:done="0"/>
  <w15:commentEx w15:paraId="2F8C3389" w15:done="0"/>
  <w15:commentEx w15:paraId="4FF67266" w15:done="0"/>
  <w15:commentEx w15:paraId="7C55C7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C7535" w14:textId="77777777" w:rsidR="007F2F06" w:rsidRDefault="007F2F06" w:rsidP="006E7EF1">
      <w:pPr>
        <w:spacing w:after="0" w:line="240" w:lineRule="auto"/>
      </w:pPr>
      <w:r>
        <w:separator/>
      </w:r>
    </w:p>
  </w:endnote>
  <w:endnote w:type="continuationSeparator" w:id="0">
    <w:p w14:paraId="0F2A9CA3" w14:textId="77777777" w:rsidR="007F2F06" w:rsidRDefault="007F2F06" w:rsidP="006E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3"/>
      <w:docPartObj>
        <w:docPartGallery w:val="Page Numbers (Bottom of Page)"/>
        <w:docPartUnique/>
      </w:docPartObj>
    </w:sdtPr>
    <w:sdtEndPr/>
    <w:sdtContent>
      <w:p w14:paraId="03CD643E" w14:textId="63FC2633" w:rsidR="00C6130E" w:rsidRDefault="00C6130E">
        <w:pPr>
          <w:pStyle w:val="Stopka"/>
          <w:jc w:val="center"/>
        </w:pPr>
        <w:r>
          <w:fldChar w:fldCharType="begin"/>
        </w:r>
        <w:r>
          <w:instrText xml:space="preserve"> PAGE   \* MERGEFORMAT </w:instrText>
        </w:r>
        <w:r>
          <w:fldChar w:fldCharType="separate"/>
        </w:r>
        <w:r w:rsidR="00537B0D">
          <w:rPr>
            <w:noProof/>
          </w:rPr>
          <w:t>29</w:t>
        </w:r>
        <w:r>
          <w:rPr>
            <w:noProof/>
          </w:rPr>
          <w:fldChar w:fldCharType="end"/>
        </w:r>
      </w:p>
    </w:sdtContent>
  </w:sdt>
  <w:p w14:paraId="798B452F" w14:textId="77777777" w:rsidR="00C6130E" w:rsidRDefault="00C613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B1672" w14:textId="77777777" w:rsidR="007F2F06" w:rsidRDefault="007F2F06" w:rsidP="006E7EF1">
      <w:pPr>
        <w:spacing w:after="0" w:line="240" w:lineRule="auto"/>
      </w:pPr>
      <w:r>
        <w:separator/>
      </w:r>
    </w:p>
  </w:footnote>
  <w:footnote w:type="continuationSeparator" w:id="0">
    <w:p w14:paraId="26D0C753" w14:textId="77777777" w:rsidR="007F2F06" w:rsidRDefault="007F2F06" w:rsidP="006E7EF1">
      <w:pPr>
        <w:spacing w:after="0" w:line="240" w:lineRule="auto"/>
      </w:pPr>
      <w:r>
        <w:continuationSeparator/>
      </w:r>
    </w:p>
  </w:footnote>
  <w:footnote w:id="1">
    <w:p w14:paraId="6FFF22DF" w14:textId="77777777" w:rsidR="00C6130E" w:rsidRPr="00234045" w:rsidRDefault="00C6130E" w:rsidP="00167888">
      <w:pPr>
        <w:spacing w:after="0" w:line="240" w:lineRule="auto"/>
        <w:jc w:val="both"/>
        <w:rPr>
          <w:sz w:val="16"/>
          <w:szCs w:val="16"/>
        </w:rPr>
      </w:pPr>
      <w:r w:rsidRPr="00234045">
        <w:rPr>
          <w:rStyle w:val="Odwoanieprzypisudolnego"/>
          <w:sz w:val="16"/>
          <w:szCs w:val="16"/>
        </w:rPr>
        <w:footnoteRef/>
      </w:r>
      <w:r w:rsidRPr="00234045">
        <w:rPr>
          <w:sz w:val="16"/>
          <w:szCs w:val="16"/>
        </w:rPr>
        <w:t xml:space="preserve"> 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r w:rsidRPr="00234045">
        <w:rPr>
          <w:rFonts w:cs="Arial"/>
          <w:sz w:val="16"/>
          <w:szCs w:val="16"/>
        </w:rPr>
        <w:t xml:space="preserve">rozporządzenie 651/2014) </w:t>
      </w:r>
    </w:p>
  </w:footnote>
  <w:footnote w:id="2">
    <w:p w14:paraId="29E9AE5D" w14:textId="77777777" w:rsidR="00C6130E" w:rsidRPr="00234045" w:rsidRDefault="00C6130E" w:rsidP="00167888">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eksperymentalne  prace  rozwojowe-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14:paraId="04D2E840" w14:textId="77777777" w:rsidR="00C6130E" w:rsidRPr="00234045" w:rsidRDefault="00C6130E" w:rsidP="00167888">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2A249726" w14:textId="77777777" w:rsidR="00C6130E" w:rsidRPr="00234045" w:rsidRDefault="00C6130E" w:rsidP="00167888">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p>
    <w:p w14:paraId="58C7539C" w14:textId="77777777" w:rsidR="00C6130E" w:rsidRPr="001F67B7" w:rsidRDefault="00C6130E" w:rsidP="00167888">
      <w:pPr>
        <w:pStyle w:val="Tekstprzypisudolnego"/>
        <w:jc w:val="both"/>
        <w:rPr>
          <w:rFonts w:asciiTheme="minorHAnsi" w:hAnsiTheme="minorHAnsi"/>
          <w:sz w:val="18"/>
          <w:szCs w:val="18"/>
        </w:rPr>
      </w:pPr>
    </w:p>
  </w:footnote>
  <w:footnote w:id="3">
    <w:p w14:paraId="71DF7A76" w14:textId="77777777" w:rsidR="00C6130E" w:rsidRPr="00234045" w:rsidRDefault="00C6130E" w:rsidP="00167888">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Zgodnie z art. 25 Pomoc na projekty badawczo-rozwojowe rozporządzenia Komisji (UE) NR 651/2014 z dnia 17 czerwca 2014 r. uznające niektóre rodzaje pomocy za zgodne z rynkiem wewnętrznym w zastosowaniu art. 107 i 108 Traktatu.</w:t>
      </w:r>
    </w:p>
  </w:footnote>
  <w:footnote w:id="4">
    <w:p w14:paraId="2569E533" w14:textId="77777777" w:rsidR="00C6130E" w:rsidRDefault="00C6130E" w:rsidP="00167888">
      <w:pPr>
        <w:pStyle w:val="Tekstprzypisudolnego"/>
        <w:jc w:val="both"/>
      </w:pPr>
      <w:r w:rsidRPr="00234045">
        <w:rPr>
          <w:rStyle w:val="Odwoanieprzypisudolnego"/>
          <w:rFonts w:asciiTheme="minorHAnsi" w:hAnsiTheme="minorHAnsi"/>
          <w:sz w:val="16"/>
          <w:szCs w:val="16"/>
        </w:rPr>
        <w:footnoteRef/>
      </w:r>
      <w:r w:rsidRPr="00234045">
        <w:rPr>
          <w:rFonts w:asciiTheme="minorHAnsi" w:hAnsiTheme="minorHAnsi"/>
          <w:sz w:val="16"/>
          <w:szCs w:val="16"/>
        </w:rPr>
        <w:t>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w:t>
      </w:r>
      <w:r w:rsidRPr="004D46AC">
        <w:rPr>
          <w:rFonts w:asciiTheme="minorHAnsi" w:hAnsiTheme="minorHAnsi"/>
          <w:sz w:val="18"/>
          <w:szCs w:val="18"/>
        </w:rPr>
        <w:t>.</w:t>
      </w:r>
    </w:p>
  </w:footnote>
  <w:footnote w:id="5">
    <w:p w14:paraId="6A8A9165" w14:textId="77777777" w:rsidR="00C6130E" w:rsidRPr="005E5F2D" w:rsidRDefault="00C6130E" w:rsidP="005E5F2D">
      <w:pPr>
        <w:pStyle w:val="Tekstprzypisudolnego"/>
        <w:ind w:right="-142"/>
        <w:jc w:val="both"/>
        <w:rPr>
          <w:rFonts w:asciiTheme="minorHAnsi" w:hAnsiTheme="minorHAnsi"/>
          <w:sz w:val="18"/>
          <w:szCs w:val="18"/>
        </w:rPr>
      </w:pPr>
      <w:r w:rsidRPr="005E5F2D">
        <w:rPr>
          <w:rStyle w:val="Odwoanieprzypisudolnego"/>
          <w:rFonts w:asciiTheme="minorHAnsi" w:hAnsiTheme="minorHAnsi"/>
          <w:sz w:val="18"/>
          <w:szCs w:val="18"/>
        </w:rPr>
        <w:footnoteRef/>
      </w:r>
      <w:r w:rsidRPr="005E5F2D">
        <w:rPr>
          <w:rFonts w:asciiTheme="minorHAnsi" w:hAnsiTheme="minorHAnsi"/>
          <w:sz w:val="18"/>
          <w:szCs w:val="18"/>
        </w:rPr>
        <w:t>Za przedsiębiorstwo</w:t>
      </w:r>
      <w:r w:rsidRPr="00935CAA">
        <w:t xml:space="preserve"> </w:t>
      </w:r>
      <w:r w:rsidRPr="00516DD7">
        <w:rPr>
          <w:rFonts w:asciiTheme="minorHAnsi" w:hAnsiTheme="minorHAnsi"/>
          <w:sz w:val="18"/>
          <w:szCs w:val="18"/>
        </w:rPr>
        <w:t>uznaje się osobę fizyczną prowadzącą działalność gospodarczą (na podstawie wpisu do Centralnej Ewidencji i Informacji o Działalności Gospodarczej), w tym wspólników spółki cywilnej lub podmiot prowadzący działalność gospodarczą zarejestrowany w rejestrze przedsiębiorców Krajowego Rejestru Sądowego oraz dodatkowo spełniające kryteria zawarte w Załączniku I do rozporządzenia Komisji (UE) nr 651/2014 z dn. 17 czerwca  2014. uznające niektóre rodzaje pomocy za zgodne z rynkiem wewnętrznym w zastosowaniu art. 107 i 108 Traktatu [GBER]</w:t>
      </w:r>
      <w:r w:rsidRPr="005E5F2D">
        <w:rPr>
          <w:rFonts w:asciiTheme="minorHAnsi" w:hAnsiTheme="minorHAnsi"/>
          <w:sz w:val="18"/>
          <w:szCs w:val="18"/>
        </w:rPr>
        <w:t xml:space="preserve"> </w:t>
      </w:r>
    </w:p>
  </w:footnote>
  <w:footnote w:id="6">
    <w:p w14:paraId="60F8AE8D" w14:textId="77777777" w:rsidR="00C6130E" w:rsidRDefault="00C6130E" w:rsidP="00891E1D">
      <w:pPr>
        <w:pStyle w:val="Tekstprzypisudolnego"/>
      </w:pPr>
      <w:r w:rsidRPr="00607A2E">
        <w:rPr>
          <w:rStyle w:val="Odwoanieprzypisudolnego"/>
        </w:rPr>
        <w:footnoteRef/>
      </w:r>
      <w:r w:rsidRPr="00607A2E">
        <w:t xml:space="preserve"> Kryteria dla Działania  1.</w:t>
      </w:r>
      <w:r>
        <w:t>2</w:t>
      </w:r>
      <w:r w:rsidRPr="00607A2E">
        <w:t xml:space="preserve"> A </w:t>
      </w:r>
      <w:r w:rsidRPr="00607A2E">
        <w:rPr>
          <w:bCs/>
        </w:rPr>
        <w:t>stanowią załącznik nr 2 do niniejszego Regulaminu.</w:t>
      </w:r>
    </w:p>
  </w:footnote>
  <w:footnote w:id="7">
    <w:p w14:paraId="3F4D2F6A" w14:textId="77777777" w:rsidR="00C6130E" w:rsidRPr="0077687A" w:rsidRDefault="00C6130E" w:rsidP="008A117E">
      <w:pPr>
        <w:pStyle w:val="Tekstprzypisudolnego"/>
        <w:rPr>
          <w:rFonts w:asciiTheme="minorHAnsi" w:hAnsiTheme="minorHAnsi"/>
        </w:rPr>
      </w:pPr>
      <w:r>
        <w:rPr>
          <w:rStyle w:val="Odwoanieprzypisudolnego"/>
        </w:rPr>
        <w:footnoteRef/>
      </w:r>
      <w:r w:rsidRPr="0077687A">
        <w:rPr>
          <w:rFonts w:asciiTheme="minorHAnsi" w:hAnsiTheme="minorHAnsi"/>
        </w:rPr>
        <w:t xml:space="preserve">Zaokrąglenie w górę do liczby całkowitej zgodnie z </w:t>
      </w:r>
      <w:r w:rsidRPr="0077687A">
        <w:rPr>
          <w:rFonts w:asciiTheme="minorHAnsi" w:hAnsiTheme="minorHAnsi"/>
          <w:i/>
        </w:rPr>
        <w:t>Regulaminem pracy KOP.</w:t>
      </w:r>
    </w:p>
  </w:footnote>
  <w:footnote w:id="8">
    <w:p w14:paraId="0F20C755" w14:textId="77777777" w:rsidR="00C6130E" w:rsidRPr="0077687A" w:rsidRDefault="00C6130E" w:rsidP="008A117E">
      <w:pPr>
        <w:pStyle w:val="Tekstprzypisudolnego"/>
        <w:rPr>
          <w:rFonts w:asciiTheme="minorHAnsi" w:hAnsiTheme="minorHAnsi"/>
        </w:rPr>
      </w:pPr>
      <w:r w:rsidRPr="0077687A">
        <w:rPr>
          <w:rStyle w:val="Odwoanieprzypisudolnego"/>
          <w:rFonts w:asciiTheme="minorHAnsi" w:hAnsiTheme="minorHAnsi"/>
        </w:rPr>
        <w:footnoteRef/>
      </w:r>
      <w:proofErr w:type="spellStart"/>
      <w:r w:rsidRPr="0077687A">
        <w:rPr>
          <w:rFonts w:asciiTheme="minorHAnsi" w:hAnsiTheme="minorHAnsi"/>
        </w:rPr>
        <w:t>J.w</w:t>
      </w:r>
      <w:proofErr w:type="spellEnd"/>
      <w:r w:rsidRPr="0077687A">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23428BF"/>
    <w:multiLevelType w:val="hybridMultilevel"/>
    <w:tmpl w:val="2786BB84"/>
    <w:lvl w:ilvl="0" w:tplc="93C08F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5DC0092"/>
    <w:multiLevelType w:val="hybridMultilevel"/>
    <w:tmpl w:val="1CFEADAC"/>
    <w:lvl w:ilvl="0" w:tplc="25C2E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nsid w:val="093D0E0F"/>
    <w:multiLevelType w:val="hybridMultilevel"/>
    <w:tmpl w:val="04208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305FD5"/>
    <w:multiLevelType w:val="hybridMultilevel"/>
    <w:tmpl w:val="FD020082"/>
    <w:lvl w:ilvl="0" w:tplc="D576A0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F852283"/>
    <w:multiLevelType w:val="hybridMultilevel"/>
    <w:tmpl w:val="596E55BA"/>
    <w:lvl w:ilvl="0" w:tplc="7EFE3A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E0234"/>
    <w:multiLevelType w:val="hybridMultilevel"/>
    <w:tmpl w:val="ACDE68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
    <w:nsid w:val="16987403"/>
    <w:multiLevelType w:val="hybridMultilevel"/>
    <w:tmpl w:val="B3EAB8D2"/>
    <w:lvl w:ilvl="0" w:tplc="23AE52C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
    <w:nsid w:val="17FC5114"/>
    <w:multiLevelType w:val="hybridMultilevel"/>
    <w:tmpl w:val="7A080F28"/>
    <w:lvl w:ilvl="0" w:tplc="A79C94E4">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94C1F2F"/>
    <w:multiLevelType w:val="hybridMultilevel"/>
    <w:tmpl w:val="1F2C59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56373C"/>
    <w:multiLevelType w:val="hybridMultilevel"/>
    <w:tmpl w:val="33442FA6"/>
    <w:lvl w:ilvl="0" w:tplc="596A950E">
      <w:start w:val="1"/>
      <w:numFmt w:val="bullet"/>
      <w:lvlText w:val="o"/>
      <w:lvlJc w:val="left"/>
      <w:pPr>
        <w:ind w:left="768" w:hanging="360"/>
      </w:pPr>
      <w:rPr>
        <w:rFonts w:ascii="Courier New" w:hAnsi="Courier New" w:cs="Courier New"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
    <w:nsid w:val="1EF67877"/>
    <w:multiLevelType w:val="hybridMultilevel"/>
    <w:tmpl w:val="0FA6ACB4"/>
    <w:lvl w:ilvl="0" w:tplc="303853F4">
      <w:start w:val="1"/>
      <w:numFmt w:val="decimal"/>
      <w:lvlText w:val="%1)"/>
      <w:lvlJc w:val="left"/>
      <w:pPr>
        <w:ind w:left="720" w:hanging="360"/>
      </w:pPr>
      <w:rPr>
        <w:rFonts w:eastAsia="Times New Roman" w:cs="Times New Roman" w:hint="default"/>
        <w:color w:val="444444"/>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8300EB"/>
    <w:multiLevelType w:val="hybridMultilevel"/>
    <w:tmpl w:val="814E1B7A"/>
    <w:lvl w:ilvl="0" w:tplc="9C7E1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5A2095"/>
    <w:multiLevelType w:val="hybridMultilevel"/>
    <w:tmpl w:val="83329CFE"/>
    <w:lvl w:ilvl="0" w:tplc="3B020C10">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4A3273E"/>
    <w:multiLevelType w:val="hybridMultilevel"/>
    <w:tmpl w:val="FC98EA3E"/>
    <w:lvl w:ilvl="0" w:tplc="D4D23DB8">
      <w:start w:val="1"/>
      <w:numFmt w:val="bullet"/>
      <w:lvlText w:val=""/>
      <w:lvlJc w:val="left"/>
      <w:pPr>
        <w:ind w:left="721" w:hanging="360"/>
      </w:pPr>
      <w:rPr>
        <w:rFonts w:ascii="Symbol" w:hAnsi="Symbol" w:hint="default"/>
        <w:color w:val="auto"/>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7">
    <w:nsid w:val="24F80562"/>
    <w:multiLevelType w:val="hybridMultilevel"/>
    <w:tmpl w:val="560A1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6AC5F81"/>
    <w:multiLevelType w:val="multilevel"/>
    <w:tmpl w:val="75C446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61792E"/>
    <w:multiLevelType w:val="multilevel"/>
    <w:tmpl w:val="0B1A212C"/>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hint="default"/>
      </w:rPr>
    </w:lvl>
    <w:lvl w:ilvl="2">
      <w:start w:val="1"/>
      <w:numFmt w:val="decimal"/>
      <w:lvlText w:val="%3)"/>
      <w:lvlJc w:val="left"/>
      <w:pPr>
        <w:tabs>
          <w:tab w:val="num" w:pos="2688"/>
        </w:tabs>
        <w:ind w:left="2688" w:hanging="360"/>
      </w:pPr>
      <w:rPr>
        <w:rFonts w:cs="Times New Roman" w:hint="default"/>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684B02"/>
    <w:multiLevelType w:val="hybridMultilevel"/>
    <w:tmpl w:val="AD169720"/>
    <w:lvl w:ilvl="0" w:tplc="097C4884">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nsid w:val="2BB50BC0"/>
    <w:multiLevelType w:val="hybridMultilevel"/>
    <w:tmpl w:val="8CCCD5D2"/>
    <w:lvl w:ilvl="0" w:tplc="3618A93C">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9850EC"/>
    <w:multiLevelType w:val="hybridMultilevel"/>
    <w:tmpl w:val="4FD63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DB0B73"/>
    <w:multiLevelType w:val="hybridMultilevel"/>
    <w:tmpl w:val="0C56BFD2"/>
    <w:lvl w:ilvl="0" w:tplc="E4C8616A">
      <w:start w:val="1"/>
      <w:numFmt w:val="decimal"/>
      <w:lvlText w:val="R%1."/>
      <w:lvlJc w:val="left"/>
      <w:pPr>
        <w:ind w:left="720" w:hanging="360"/>
      </w:pPr>
      <w:rPr>
        <w:rFonts w:hint="default"/>
        <w:i w:val="0"/>
      </w:rPr>
    </w:lvl>
    <w:lvl w:ilvl="1" w:tplc="07A6DD2A">
      <w:start w:val="18"/>
      <w:numFmt w:val="bullet"/>
      <w:lvlText w:val=""/>
      <w:lvlJc w:val="left"/>
      <w:pPr>
        <w:ind w:left="1116" w:hanging="36"/>
      </w:pPr>
      <w:rPr>
        <w:rFonts w:ascii="Calibri" w:eastAsia="Calibri" w:hAnsi="Calibr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6D22E2"/>
    <w:multiLevelType w:val="hybridMultilevel"/>
    <w:tmpl w:val="C388EC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40B3BC2"/>
    <w:multiLevelType w:val="hybridMultilevel"/>
    <w:tmpl w:val="0F96584C"/>
    <w:lvl w:ilvl="0" w:tplc="A580C7D0">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8">
    <w:nsid w:val="3471081A"/>
    <w:multiLevelType w:val="hybridMultilevel"/>
    <w:tmpl w:val="E3303468"/>
    <w:lvl w:ilvl="0" w:tplc="1BB6942A">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9">
    <w:nsid w:val="34BD6889"/>
    <w:multiLevelType w:val="hybridMultilevel"/>
    <w:tmpl w:val="0CEC2562"/>
    <w:lvl w:ilvl="0" w:tplc="98161AC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nsid w:val="34EB60B8"/>
    <w:multiLevelType w:val="hybridMultilevel"/>
    <w:tmpl w:val="C8C84C1E"/>
    <w:lvl w:ilvl="0" w:tplc="1E340764">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B3526AA"/>
    <w:multiLevelType w:val="hybridMultilevel"/>
    <w:tmpl w:val="A15018DC"/>
    <w:lvl w:ilvl="0" w:tplc="F426EA6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CD73955"/>
    <w:multiLevelType w:val="hybridMultilevel"/>
    <w:tmpl w:val="82DEEE8A"/>
    <w:lvl w:ilvl="0" w:tplc="CC821478">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nsid w:val="422971DE"/>
    <w:multiLevelType w:val="hybridMultilevel"/>
    <w:tmpl w:val="028069E0"/>
    <w:lvl w:ilvl="0" w:tplc="3104D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2F560F5"/>
    <w:multiLevelType w:val="hybridMultilevel"/>
    <w:tmpl w:val="735CF792"/>
    <w:lvl w:ilvl="0" w:tplc="2E84EC86">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3973BC2"/>
    <w:multiLevelType w:val="hybridMultilevel"/>
    <w:tmpl w:val="663C9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4E42F46"/>
    <w:multiLevelType w:val="hybridMultilevel"/>
    <w:tmpl w:val="8CCCD5D2"/>
    <w:lvl w:ilvl="0" w:tplc="3618A93C">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D894451"/>
    <w:multiLevelType w:val="hybridMultilevel"/>
    <w:tmpl w:val="E0B4F022"/>
    <w:lvl w:ilvl="0" w:tplc="F426EA6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03967E2"/>
    <w:multiLevelType w:val="hybridMultilevel"/>
    <w:tmpl w:val="3B0C9DBA"/>
    <w:lvl w:ilvl="0" w:tplc="5AF005C0">
      <w:start w:val="1"/>
      <w:numFmt w:val="lowerLetter"/>
      <w:lvlText w:val="%1)"/>
      <w:lvlJc w:val="left"/>
      <w:pPr>
        <w:ind w:left="7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254071"/>
    <w:multiLevelType w:val="hybridMultilevel"/>
    <w:tmpl w:val="F488C796"/>
    <w:lvl w:ilvl="0" w:tplc="F2F40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8F6CF1"/>
    <w:multiLevelType w:val="hybridMultilevel"/>
    <w:tmpl w:val="4AEA546C"/>
    <w:lvl w:ilvl="0" w:tplc="BCCE9F8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D525BDB"/>
    <w:multiLevelType w:val="hybridMultilevel"/>
    <w:tmpl w:val="B41AFEE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4">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558338D"/>
    <w:multiLevelType w:val="hybridMultilevel"/>
    <w:tmpl w:val="A26CA70E"/>
    <w:lvl w:ilvl="0" w:tplc="1DF6C6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EB45CE"/>
    <w:multiLevelType w:val="hybridMultilevel"/>
    <w:tmpl w:val="876221B6"/>
    <w:lvl w:ilvl="0" w:tplc="04150017">
      <w:start w:val="1"/>
      <w:numFmt w:val="lowerLetter"/>
      <w:lvlText w:val="%1)"/>
      <w:lvlJc w:val="left"/>
      <w:pPr>
        <w:ind w:left="121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667A2247"/>
    <w:multiLevelType w:val="hybridMultilevel"/>
    <w:tmpl w:val="F8A0C0FA"/>
    <w:lvl w:ilvl="0" w:tplc="A906D9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9286A92"/>
    <w:multiLevelType w:val="hybridMultilevel"/>
    <w:tmpl w:val="A1781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B376486"/>
    <w:multiLevelType w:val="hybridMultilevel"/>
    <w:tmpl w:val="7FD6BDA4"/>
    <w:lvl w:ilvl="0" w:tplc="E32E16D0">
      <w:start w:val="1"/>
      <w:numFmt w:val="decimal"/>
      <w:lvlText w:val="%1)"/>
      <w:lvlJc w:val="left"/>
      <w:pPr>
        <w:ind w:left="721" w:hanging="360"/>
      </w:pPr>
      <w:rPr>
        <w:rFonts w:cs="Times New Roman" w:hint="default"/>
        <w:b/>
        <w:color w:val="auto"/>
        <w:sz w:val="22"/>
        <w:szCs w:val="22"/>
      </w:rPr>
    </w:lvl>
    <w:lvl w:ilvl="1" w:tplc="04150003" w:tentative="1">
      <w:start w:val="1"/>
      <w:numFmt w:val="bullet"/>
      <w:lvlText w:val="o"/>
      <w:lvlJc w:val="left"/>
      <w:pPr>
        <w:ind w:left="1441" w:hanging="360"/>
      </w:pPr>
      <w:rPr>
        <w:rFonts w:ascii="Courier New" w:hAnsi="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0">
    <w:nsid w:val="6D91182E"/>
    <w:multiLevelType w:val="hybridMultilevel"/>
    <w:tmpl w:val="F1E458C8"/>
    <w:lvl w:ilvl="0" w:tplc="5AF005C0">
      <w:start w:val="1"/>
      <w:numFmt w:val="lowerLetter"/>
      <w:lvlText w:val="%1)"/>
      <w:lvlJc w:val="left"/>
      <w:pPr>
        <w:tabs>
          <w:tab w:val="num" w:pos="1068"/>
        </w:tabs>
        <w:ind w:left="1068" w:hanging="360"/>
      </w:pPr>
      <w:rPr>
        <w:rFonts w:cs="Times New Roman"/>
        <w:b/>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51">
    <w:nsid w:val="78760640"/>
    <w:multiLevelType w:val="hybridMultilevel"/>
    <w:tmpl w:val="9E48D4B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9807DA1"/>
    <w:multiLevelType w:val="hybridMultilevel"/>
    <w:tmpl w:val="23EEA98A"/>
    <w:lvl w:ilvl="0" w:tplc="FBFCAC78">
      <w:start w:val="1"/>
      <w:numFmt w:val="lowerLetter"/>
      <w:lvlText w:val="%1)"/>
      <w:lvlJc w:val="left"/>
      <w:pPr>
        <w:ind w:left="1080" w:hanging="360"/>
      </w:pPr>
      <w:rPr>
        <w:rFonts w:hint="default"/>
        <w:color w:val="44444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EE142D2"/>
    <w:multiLevelType w:val="hybridMultilevel"/>
    <w:tmpl w:val="48068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9"/>
  </w:num>
  <w:num w:numId="4">
    <w:abstractNumId w:val="33"/>
  </w:num>
  <w:num w:numId="5">
    <w:abstractNumId w:val="52"/>
  </w:num>
  <w:num w:numId="6">
    <w:abstractNumId w:val="28"/>
  </w:num>
  <w:num w:numId="7">
    <w:abstractNumId w:val="17"/>
  </w:num>
  <w:num w:numId="8">
    <w:abstractNumId w:val="10"/>
  </w:num>
  <w:num w:numId="9">
    <w:abstractNumId w:val="8"/>
  </w:num>
  <w:num w:numId="10">
    <w:abstractNumId w:val="2"/>
  </w:num>
  <w:num w:numId="11">
    <w:abstractNumId w:val="38"/>
  </w:num>
  <w:num w:numId="12">
    <w:abstractNumId w:val="19"/>
  </w:num>
  <w:num w:numId="13">
    <w:abstractNumId w:val="9"/>
  </w:num>
  <w:num w:numId="14">
    <w:abstractNumId w:val="11"/>
  </w:num>
  <w:num w:numId="15">
    <w:abstractNumId w:val="48"/>
  </w:num>
  <w:num w:numId="16">
    <w:abstractNumId w:val="26"/>
  </w:num>
  <w:num w:numId="17">
    <w:abstractNumId w:val="3"/>
  </w:num>
  <w:num w:numId="18">
    <w:abstractNumId w:val="25"/>
  </w:num>
  <w:num w:numId="19">
    <w:abstractNumId w:val="22"/>
  </w:num>
  <w:num w:numId="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7"/>
  </w:num>
  <w:num w:numId="23">
    <w:abstractNumId w:val="13"/>
  </w:num>
  <w:num w:numId="24">
    <w:abstractNumId w:val="53"/>
  </w:num>
  <w:num w:numId="25">
    <w:abstractNumId w:val="39"/>
  </w:num>
  <w:num w:numId="26">
    <w:abstractNumId w:val="45"/>
  </w:num>
  <w:num w:numId="27">
    <w:abstractNumId w:val="14"/>
  </w:num>
  <w:num w:numId="28">
    <w:abstractNumId w:val="1"/>
  </w:num>
  <w:num w:numId="29">
    <w:abstractNumId w:val="44"/>
  </w:num>
  <w:num w:numId="30">
    <w:abstractNumId w:val="40"/>
  </w:num>
  <w:num w:numId="31">
    <w:abstractNumId w:val="42"/>
  </w:num>
  <w:num w:numId="32">
    <w:abstractNumId w:val="35"/>
  </w:num>
  <w:num w:numId="33">
    <w:abstractNumId w:val="21"/>
  </w:num>
  <w:num w:numId="34">
    <w:abstractNumId w:val="6"/>
  </w:num>
  <w:num w:numId="35">
    <w:abstractNumId w:val="47"/>
  </w:num>
  <w:num w:numId="36">
    <w:abstractNumId w:val="43"/>
  </w:num>
  <w:num w:numId="37">
    <w:abstractNumId w:val="46"/>
  </w:num>
  <w:num w:numId="38">
    <w:abstractNumId w:val="30"/>
  </w:num>
  <w:num w:numId="39">
    <w:abstractNumId w:val="24"/>
  </w:num>
  <w:num w:numId="40">
    <w:abstractNumId w:val="31"/>
  </w:num>
  <w:num w:numId="41">
    <w:abstractNumId w:val="20"/>
  </w:num>
  <w:num w:numId="42">
    <w:abstractNumId w:val="16"/>
  </w:num>
  <w:num w:numId="43">
    <w:abstractNumId w:val="29"/>
  </w:num>
  <w:num w:numId="44">
    <w:abstractNumId w:val="34"/>
  </w:num>
  <w:num w:numId="45">
    <w:abstractNumId w:val="51"/>
  </w:num>
  <w:num w:numId="46">
    <w:abstractNumId w:val="54"/>
  </w:num>
  <w:num w:numId="47">
    <w:abstractNumId w:val="5"/>
  </w:num>
  <w:num w:numId="48">
    <w:abstractNumId w:val="32"/>
  </w:num>
  <w:num w:numId="49">
    <w:abstractNumId w:val="37"/>
  </w:num>
  <w:num w:numId="50">
    <w:abstractNumId w:val="4"/>
  </w:num>
  <w:num w:numId="51">
    <w:abstractNumId w:val="7"/>
  </w:num>
  <w:num w:numId="52">
    <w:abstractNumId w:val="41"/>
  </w:num>
  <w:num w:numId="53">
    <w:abstractNumId w:val="12"/>
  </w:num>
  <w:num w:numId="54">
    <w:abstractNumId w:val="36"/>
  </w:num>
  <w:num w:numId="55">
    <w:abstractNumId w:val="15"/>
  </w:num>
  <w:num w:numId="56">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Jaros">
    <w15:presenceInfo w15:providerId="Windows Live" w15:userId="8ee2cd50fa8d9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26A3"/>
    <w:rsid w:val="0000416D"/>
    <w:rsid w:val="00004A24"/>
    <w:rsid w:val="000057E2"/>
    <w:rsid w:val="00010B4F"/>
    <w:rsid w:val="0001316E"/>
    <w:rsid w:val="00015541"/>
    <w:rsid w:val="00016CDA"/>
    <w:rsid w:val="00025CF8"/>
    <w:rsid w:val="00030798"/>
    <w:rsid w:val="00030BCF"/>
    <w:rsid w:val="00031EEF"/>
    <w:rsid w:val="000329BE"/>
    <w:rsid w:val="00035DA9"/>
    <w:rsid w:val="000365F8"/>
    <w:rsid w:val="00036E7C"/>
    <w:rsid w:val="00037D25"/>
    <w:rsid w:val="00041337"/>
    <w:rsid w:val="0004357C"/>
    <w:rsid w:val="00045CB3"/>
    <w:rsid w:val="00046892"/>
    <w:rsid w:val="00046C86"/>
    <w:rsid w:val="00046D5E"/>
    <w:rsid w:val="00047271"/>
    <w:rsid w:val="00051F7B"/>
    <w:rsid w:val="000565BD"/>
    <w:rsid w:val="000640D0"/>
    <w:rsid w:val="00065D51"/>
    <w:rsid w:val="000701C8"/>
    <w:rsid w:val="0007236D"/>
    <w:rsid w:val="00080EE1"/>
    <w:rsid w:val="0008588D"/>
    <w:rsid w:val="00087666"/>
    <w:rsid w:val="0009030A"/>
    <w:rsid w:val="0009074B"/>
    <w:rsid w:val="00090EB0"/>
    <w:rsid w:val="000930CD"/>
    <w:rsid w:val="000945B4"/>
    <w:rsid w:val="00095317"/>
    <w:rsid w:val="0009574F"/>
    <w:rsid w:val="00096F6F"/>
    <w:rsid w:val="00097B1D"/>
    <w:rsid w:val="000A0D53"/>
    <w:rsid w:val="000A0E7F"/>
    <w:rsid w:val="000A258C"/>
    <w:rsid w:val="000A47B9"/>
    <w:rsid w:val="000A5243"/>
    <w:rsid w:val="000A5F65"/>
    <w:rsid w:val="000A6693"/>
    <w:rsid w:val="000A7555"/>
    <w:rsid w:val="000B0DB7"/>
    <w:rsid w:val="000C0780"/>
    <w:rsid w:val="000C2B01"/>
    <w:rsid w:val="000C3C51"/>
    <w:rsid w:val="000C67CF"/>
    <w:rsid w:val="000C756F"/>
    <w:rsid w:val="000E1E58"/>
    <w:rsid w:val="000F6732"/>
    <w:rsid w:val="000F6C2A"/>
    <w:rsid w:val="0010036D"/>
    <w:rsid w:val="0010132A"/>
    <w:rsid w:val="00112BC6"/>
    <w:rsid w:val="001151EB"/>
    <w:rsid w:val="00116A4B"/>
    <w:rsid w:val="00117A2B"/>
    <w:rsid w:val="00124252"/>
    <w:rsid w:val="0012625D"/>
    <w:rsid w:val="0012746A"/>
    <w:rsid w:val="001358D3"/>
    <w:rsid w:val="00140656"/>
    <w:rsid w:val="00143CE4"/>
    <w:rsid w:val="00144767"/>
    <w:rsid w:val="00151696"/>
    <w:rsid w:val="00152E2D"/>
    <w:rsid w:val="00152EBC"/>
    <w:rsid w:val="00153CDF"/>
    <w:rsid w:val="00156471"/>
    <w:rsid w:val="00157232"/>
    <w:rsid w:val="00160510"/>
    <w:rsid w:val="00167888"/>
    <w:rsid w:val="001701BB"/>
    <w:rsid w:val="0017031F"/>
    <w:rsid w:val="00173A6B"/>
    <w:rsid w:val="00173B43"/>
    <w:rsid w:val="001747EF"/>
    <w:rsid w:val="001755F2"/>
    <w:rsid w:val="0018117D"/>
    <w:rsid w:val="001817FD"/>
    <w:rsid w:val="001820FA"/>
    <w:rsid w:val="001836CE"/>
    <w:rsid w:val="00193541"/>
    <w:rsid w:val="00194756"/>
    <w:rsid w:val="00194DBA"/>
    <w:rsid w:val="001959DD"/>
    <w:rsid w:val="001A0C9D"/>
    <w:rsid w:val="001A1838"/>
    <w:rsid w:val="001A7041"/>
    <w:rsid w:val="001B1044"/>
    <w:rsid w:val="001B1451"/>
    <w:rsid w:val="001B20E4"/>
    <w:rsid w:val="001B5D9C"/>
    <w:rsid w:val="001B6C87"/>
    <w:rsid w:val="001B7E0E"/>
    <w:rsid w:val="001C0A8B"/>
    <w:rsid w:val="001C3267"/>
    <w:rsid w:val="001C4806"/>
    <w:rsid w:val="001C68E0"/>
    <w:rsid w:val="001D3CC2"/>
    <w:rsid w:val="001E1227"/>
    <w:rsid w:val="001E2E36"/>
    <w:rsid w:val="001E3B43"/>
    <w:rsid w:val="001E68EC"/>
    <w:rsid w:val="001F3537"/>
    <w:rsid w:val="001F3654"/>
    <w:rsid w:val="001F3C17"/>
    <w:rsid w:val="001F6D82"/>
    <w:rsid w:val="00202CBB"/>
    <w:rsid w:val="00203FA2"/>
    <w:rsid w:val="00207717"/>
    <w:rsid w:val="002123D1"/>
    <w:rsid w:val="00212573"/>
    <w:rsid w:val="002133A2"/>
    <w:rsid w:val="002174C5"/>
    <w:rsid w:val="00217885"/>
    <w:rsid w:val="0021795B"/>
    <w:rsid w:val="00220479"/>
    <w:rsid w:val="00227E37"/>
    <w:rsid w:val="00230FA9"/>
    <w:rsid w:val="0023209A"/>
    <w:rsid w:val="00234045"/>
    <w:rsid w:val="00240DA0"/>
    <w:rsid w:val="002411CC"/>
    <w:rsid w:val="0024188E"/>
    <w:rsid w:val="00242DBA"/>
    <w:rsid w:val="00243468"/>
    <w:rsid w:val="00244EFB"/>
    <w:rsid w:val="002453EE"/>
    <w:rsid w:val="00250820"/>
    <w:rsid w:val="002521CA"/>
    <w:rsid w:val="00254A46"/>
    <w:rsid w:val="00255002"/>
    <w:rsid w:val="00260198"/>
    <w:rsid w:val="00261E65"/>
    <w:rsid w:val="00263777"/>
    <w:rsid w:val="002675ED"/>
    <w:rsid w:val="002710EB"/>
    <w:rsid w:val="002753A6"/>
    <w:rsid w:val="00275922"/>
    <w:rsid w:val="0028299A"/>
    <w:rsid w:val="00283922"/>
    <w:rsid w:val="00283DAF"/>
    <w:rsid w:val="00284E51"/>
    <w:rsid w:val="00291B68"/>
    <w:rsid w:val="00293875"/>
    <w:rsid w:val="00293A35"/>
    <w:rsid w:val="002952A2"/>
    <w:rsid w:val="002A0243"/>
    <w:rsid w:val="002A05D9"/>
    <w:rsid w:val="002A0AD5"/>
    <w:rsid w:val="002A0CCA"/>
    <w:rsid w:val="002A126A"/>
    <w:rsid w:val="002A209A"/>
    <w:rsid w:val="002A3E9F"/>
    <w:rsid w:val="002B01F6"/>
    <w:rsid w:val="002B0C15"/>
    <w:rsid w:val="002B13AE"/>
    <w:rsid w:val="002C31C9"/>
    <w:rsid w:val="002C387D"/>
    <w:rsid w:val="002C39C4"/>
    <w:rsid w:val="002C551A"/>
    <w:rsid w:val="002C579B"/>
    <w:rsid w:val="002D1928"/>
    <w:rsid w:val="002D2A78"/>
    <w:rsid w:val="002E1FB3"/>
    <w:rsid w:val="002E33A9"/>
    <w:rsid w:val="002E5EFF"/>
    <w:rsid w:val="002E781D"/>
    <w:rsid w:val="002F13AD"/>
    <w:rsid w:val="002F1860"/>
    <w:rsid w:val="002F5A40"/>
    <w:rsid w:val="003019C6"/>
    <w:rsid w:val="00301E6F"/>
    <w:rsid w:val="00303BF1"/>
    <w:rsid w:val="00310165"/>
    <w:rsid w:val="00313993"/>
    <w:rsid w:val="00314EE7"/>
    <w:rsid w:val="003201FD"/>
    <w:rsid w:val="003225A2"/>
    <w:rsid w:val="003276BC"/>
    <w:rsid w:val="00330627"/>
    <w:rsid w:val="003314D4"/>
    <w:rsid w:val="00331F41"/>
    <w:rsid w:val="00334279"/>
    <w:rsid w:val="00341CEE"/>
    <w:rsid w:val="00343B32"/>
    <w:rsid w:val="00343B46"/>
    <w:rsid w:val="00343FBB"/>
    <w:rsid w:val="0034518D"/>
    <w:rsid w:val="00346100"/>
    <w:rsid w:val="003462D1"/>
    <w:rsid w:val="00346E70"/>
    <w:rsid w:val="00350ED3"/>
    <w:rsid w:val="00355D51"/>
    <w:rsid w:val="00357977"/>
    <w:rsid w:val="003622AA"/>
    <w:rsid w:val="00362DA8"/>
    <w:rsid w:val="0036331D"/>
    <w:rsid w:val="0036347A"/>
    <w:rsid w:val="00365214"/>
    <w:rsid w:val="003756DE"/>
    <w:rsid w:val="00377673"/>
    <w:rsid w:val="003811DF"/>
    <w:rsid w:val="00381D93"/>
    <w:rsid w:val="00382A13"/>
    <w:rsid w:val="0038316F"/>
    <w:rsid w:val="00384EED"/>
    <w:rsid w:val="00386B06"/>
    <w:rsid w:val="0039015B"/>
    <w:rsid w:val="00391F5F"/>
    <w:rsid w:val="00392E1C"/>
    <w:rsid w:val="003945AA"/>
    <w:rsid w:val="003A35F3"/>
    <w:rsid w:val="003A49F1"/>
    <w:rsid w:val="003A6AD9"/>
    <w:rsid w:val="003A7465"/>
    <w:rsid w:val="003A7469"/>
    <w:rsid w:val="003A7741"/>
    <w:rsid w:val="003B0272"/>
    <w:rsid w:val="003B09AC"/>
    <w:rsid w:val="003B0A7D"/>
    <w:rsid w:val="003B2B7C"/>
    <w:rsid w:val="003B33FC"/>
    <w:rsid w:val="003B39A1"/>
    <w:rsid w:val="003B4313"/>
    <w:rsid w:val="003B4F6A"/>
    <w:rsid w:val="003B5F60"/>
    <w:rsid w:val="003B6140"/>
    <w:rsid w:val="003B72DB"/>
    <w:rsid w:val="003C2569"/>
    <w:rsid w:val="003C51C6"/>
    <w:rsid w:val="003C6BCE"/>
    <w:rsid w:val="003D1167"/>
    <w:rsid w:val="003D3127"/>
    <w:rsid w:val="003D536C"/>
    <w:rsid w:val="003D5B07"/>
    <w:rsid w:val="003D729A"/>
    <w:rsid w:val="003E15B9"/>
    <w:rsid w:val="003E4D07"/>
    <w:rsid w:val="003F11E8"/>
    <w:rsid w:val="003F34DD"/>
    <w:rsid w:val="003F3738"/>
    <w:rsid w:val="003F6275"/>
    <w:rsid w:val="00400D8E"/>
    <w:rsid w:val="00401EA4"/>
    <w:rsid w:val="004035C2"/>
    <w:rsid w:val="00404EF6"/>
    <w:rsid w:val="00410953"/>
    <w:rsid w:val="0041341C"/>
    <w:rsid w:val="00416783"/>
    <w:rsid w:val="0042372B"/>
    <w:rsid w:val="00426616"/>
    <w:rsid w:val="00427695"/>
    <w:rsid w:val="004332A3"/>
    <w:rsid w:val="0043499C"/>
    <w:rsid w:val="00435F2F"/>
    <w:rsid w:val="00437DA8"/>
    <w:rsid w:val="00441CF8"/>
    <w:rsid w:val="00441D2B"/>
    <w:rsid w:val="004433A0"/>
    <w:rsid w:val="00445195"/>
    <w:rsid w:val="0044648E"/>
    <w:rsid w:val="004471F1"/>
    <w:rsid w:val="004525F6"/>
    <w:rsid w:val="00452C28"/>
    <w:rsid w:val="004559F2"/>
    <w:rsid w:val="0045616B"/>
    <w:rsid w:val="004634D9"/>
    <w:rsid w:val="00466280"/>
    <w:rsid w:val="00470A4A"/>
    <w:rsid w:val="00472790"/>
    <w:rsid w:val="00476B39"/>
    <w:rsid w:val="004815B6"/>
    <w:rsid w:val="00482B09"/>
    <w:rsid w:val="00483B7E"/>
    <w:rsid w:val="00486517"/>
    <w:rsid w:val="00493DCA"/>
    <w:rsid w:val="00493F09"/>
    <w:rsid w:val="004A0213"/>
    <w:rsid w:val="004A3FE5"/>
    <w:rsid w:val="004A5931"/>
    <w:rsid w:val="004B1163"/>
    <w:rsid w:val="004B3594"/>
    <w:rsid w:val="004B3C59"/>
    <w:rsid w:val="004B51A5"/>
    <w:rsid w:val="004B7D52"/>
    <w:rsid w:val="004C0959"/>
    <w:rsid w:val="004C1860"/>
    <w:rsid w:val="004C228A"/>
    <w:rsid w:val="004C7A1E"/>
    <w:rsid w:val="004D30BD"/>
    <w:rsid w:val="004D31A9"/>
    <w:rsid w:val="004D3CF6"/>
    <w:rsid w:val="004D46AC"/>
    <w:rsid w:val="004D586C"/>
    <w:rsid w:val="004E3135"/>
    <w:rsid w:val="004E40CC"/>
    <w:rsid w:val="004E5442"/>
    <w:rsid w:val="004E5C7F"/>
    <w:rsid w:val="004E5CDB"/>
    <w:rsid w:val="004F007A"/>
    <w:rsid w:val="004F0ABB"/>
    <w:rsid w:val="004F726D"/>
    <w:rsid w:val="004F796A"/>
    <w:rsid w:val="00504355"/>
    <w:rsid w:val="005062E8"/>
    <w:rsid w:val="00507DAA"/>
    <w:rsid w:val="00513764"/>
    <w:rsid w:val="00513963"/>
    <w:rsid w:val="00516DD7"/>
    <w:rsid w:val="00521FFE"/>
    <w:rsid w:val="005248B2"/>
    <w:rsid w:val="00524C2E"/>
    <w:rsid w:val="00525D53"/>
    <w:rsid w:val="00526F96"/>
    <w:rsid w:val="00527548"/>
    <w:rsid w:val="00530830"/>
    <w:rsid w:val="005329F5"/>
    <w:rsid w:val="00535D77"/>
    <w:rsid w:val="00537B0D"/>
    <w:rsid w:val="00541CF1"/>
    <w:rsid w:val="005509DA"/>
    <w:rsid w:val="00554989"/>
    <w:rsid w:val="00555FF3"/>
    <w:rsid w:val="00560231"/>
    <w:rsid w:val="00560251"/>
    <w:rsid w:val="00560CB0"/>
    <w:rsid w:val="00560CDF"/>
    <w:rsid w:val="00561B83"/>
    <w:rsid w:val="00561CBE"/>
    <w:rsid w:val="00562687"/>
    <w:rsid w:val="00564D05"/>
    <w:rsid w:val="00564FEA"/>
    <w:rsid w:val="00573717"/>
    <w:rsid w:val="005741E4"/>
    <w:rsid w:val="0057534B"/>
    <w:rsid w:val="00585306"/>
    <w:rsid w:val="00587456"/>
    <w:rsid w:val="00593C21"/>
    <w:rsid w:val="00593EE3"/>
    <w:rsid w:val="005A08F9"/>
    <w:rsid w:val="005A2129"/>
    <w:rsid w:val="005A5714"/>
    <w:rsid w:val="005A5BAB"/>
    <w:rsid w:val="005A7B43"/>
    <w:rsid w:val="005B2055"/>
    <w:rsid w:val="005B2EE2"/>
    <w:rsid w:val="005B4403"/>
    <w:rsid w:val="005B71AB"/>
    <w:rsid w:val="005B73AA"/>
    <w:rsid w:val="005C4B13"/>
    <w:rsid w:val="005C7C87"/>
    <w:rsid w:val="005D0DDE"/>
    <w:rsid w:val="005D137A"/>
    <w:rsid w:val="005D75D6"/>
    <w:rsid w:val="005E167E"/>
    <w:rsid w:val="005E1C2A"/>
    <w:rsid w:val="005E1FAC"/>
    <w:rsid w:val="005E5F2D"/>
    <w:rsid w:val="005E62FB"/>
    <w:rsid w:val="005E7C92"/>
    <w:rsid w:val="005F556C"/>
    <w:rsid w:val="005F55F0"/>
    <w:rsid w:val="00600DB2"/>
    <w:rsid w:val="006013CD"/>
    <w:rsid w:val="00601487"/>
    <w:rsid w:val="00603282"/>
    <w:rsid w:val="00603A27"/>
    <w:rsid w:val="00610C8B"/>
    <w:rsid w:val="0061299D"/>
    <w:rsid w:val="00614728"/>
    <w:rsid w:val="006154DB"/>
    <w:rsid w:val="00617D22"/>
    <w:rsid w:val="00620A48"/>
    <w:rsid w:val="0062162F"/>
    <w:rsid w:val="006234F5"/>
    <w:rsid w:val="00624E8B"/>
    <w:rsid w:val="00626C65"/>
    <w:rsid w:val="006277CE"/>
    <w:rsid w:val="00634AE2"/>
    <w:rsid w:val="00634D6B"/>
    <w:rsid w:val="0063707F"/>
    <w:rsid w:val="00640047"/>
    <w:rsid w:val="006423EE"/>
    <w:rsid w:val="0064241C"/>
    <w:rsid w:val="006429EA"/>
    <w:rsid w:val="00645941"/>
    <w:rsid w:val="00645E27"/>
    <w:rsid w:val="00646792"/>
    <w:rsid w:val="00650131"/>
    <w:rsid w:val="00651C04"/>
    <w:rsid w:val="00651F94"/>
    <w:rsid w:val="006522C3"/>
    <w:rsid w:val="00660275"/>
    <w:rsid w:val="006642B8"/>
    <w:rsid w:val="006703CB"/>
    <w:rsid w:val="00670B46"/>
    <w:rsid w:val="00671C2F"/>
    <w:rsid w:val="00672107"/>
    <w:rsid w:val="006731FF"/>
    <w:rsid w:val="00676186"/>
    <w:rsid w:val="00682E13"/>
    <w:rsid w:val="00683824"/>
    <w:rsid w:val="00684174"/>
    <w:rsid w:val="006869E0"/>
    <w:rsid w:val="00694B1A"/>
    <w:rsid w:val="00696535"/>
    <w:rsid w:val="006A3589"/>
    <w:rsid w:val="006A75B2"/>
    <w:rsid w:val="006A765B"/>
    <w:rsid w:val="006B1842"/>
    <w:rsid w:val="006B2815"/>
    <w:rsid w:val="006C5FC6"/>
    <w:rsid w:val="006D01EF"/>
    <w:rsid w:val="006D0EB4"/>
    <w:rsid w:val="006D11FB"/>
    <w:rsid w:val="006D221D"/>
    <w:rsid w:val="006D2988"/>
    <w:rsid w:val="006D498F"/>
    <w:rsid w:val="006D5265"/>
    <w:rsid w:val="006D6600"/>
    <w:rsid w:val="006D74E8"/>
    <w:rsid w:val="006E0241"/>
    <w:rsid w:val="006E0685"/>
    <w:rsid w:val="006E251F"/>
    <w:rsid w:val="006E7EF1"/>
    <w:rsid w:val="006F081B"/>
    <w:rsid w:val="006F71DA"/>
    <w:rsid w:val="00701D6E"/>
    <w:rsid w:val="00704421"/>
    <w:rsid w:val="00711693"/>
    <w:rsid w:val="00712B1E"/>
    <w:rsid w:val="007160CD"/>
    <w:rsid w:val="007226ED"/>
    <w:rsid w:val="007232B1"/>
    <w:rsid w:val="007233B2"/>
    <w:rsid w:val="00733A57"/>
    <w:rsid w:val="00734AA8"/>
    <w:rsid w:val="00734F0B"/>
    <w:rsid w:val="007359CF"/>
    <w:rsid w:val="00736B06"/>
    <w:rsid w:val="00741560"/>
    <w:rsid w:val="007429C2"/>
    <w:rsid w:val="00743B21"/>
    <w:rsid w:val="0074586B"/>
    <w:rsid w:val="00745A7D"/>
    <w:rsid w:val="00746479"/>
    <w:rsid w:val="00746963"/>
    <w:rsid w:val="00747ADC"/>
    <w:rsid w:val="00751A6D"/>
    <w:rsid w:val="00753B41"/>
    <w:rsid w:val="0076041D"/>
    <w:rsid w:val="00765477"/>
    <w:rsid w:val="00771714"/>
    <w:rsid w:val="00771882"/>
    <w:rsid w:val="00773FBB"/>
    <w:rsid w:val="0078116E"/>
    <w:rsid w:val="0078123F"/>
    <w:rsid w:val="00783D1E"/>
    <w:rsid w:val="00784823"/>
    <w:rsid w:val="00786BB2"/>
    <w:rsid w:val="00792507"/>
    <w:rsid w:val="0079322C"/>
    <w:rsid w:val="0079376B"/>
    <w:rsid w:val="00793C00"/>
    <w:rsid w:val="0079476E"/>
    <w:rsid w:val="00796710"/>
    <w:rsid w:val="007975D1"/>
    <w:rsid w:val="007A1C4E"/>
    <w:rsid w:val="007B12D4"/>
    <w:rsid w:val="007B18AD"/>
    <w:rsid w:val="007B4F19"/>
    <w:rsid w:val="007B79AA"/>
    <w:rsid w:val="007B7A3A"/>
    <w:rsid w:val="007C00A9"/>
    <w:rsid w:val="007C00F3"/>
    <w:rsid w:val="007C1465"/>
    <w:rsid w:val="007C2A39"/>
    <w:rsid w:val="007C6012"/>
    <w:rsid w:val="007C7AD5"/>
    <w:rsid w:val="007D054D"/>
    <w:rsid w:val="007D4569"/>
    <w:rsid w:val="007D53DD"/>
    <w:rsid w:val="007D5CE3"/>
    <w:rsid w:val="007D74BE"/>
    <w:rsid w:val="007E12A9"/>
    <w:rsid w:val="007E2DF8"/>
    <w:rsid w:val="007E6AB1"/>
    <w:rsid w:val="007E7A80"/>
    <w:rsid w:val="007F2A23"/>
    <w:rsid w:val="007F2F06"/>
    <w:rsid w:val="007F30FD"/>
    <w:rsid w:val="007F3604"/>
    <w:rsid w:val="007F4627"/>
    <w:rsid w:val="007F5477"/>
    <w:rsid w:val="007F5AB1"/>
    <w:rsid w:val="007F7741"/>
    <w:rsid w:val="00801E87"/>
    <w:rsid w:val="0081391B"/>
    <w:rsid w:val="00816F05"/>
    <w:rsid w:val="0082425B"/>
    <w:rsid w:val="00825E46"/>
    <w:rsid w:val="0083756C"/>
    <w:rsid w:val="00837B68"/>
    <w:rsid w:val="008418BA"/>
    <w:rsid w:val="008436CE"/>
    <w:rsid w:val="00843CB6"/>
    <w:rsid w:val="008510B6"/>
    <w:rsid w:val="00856FC3"/>
    <w:rsid w:val="00861222"/>
    <w:rsid w:val="00861D3D"/>
    <w:rsid w:val="00865146"/>
    <w:rsid w:val="00870BD6"/>
    <w:rsid w:val="008718F0"/>
    <w:rsid w:val="00875CD1"/>
    <w:rsid w:val="008809B3"/>
    <w:rsid w:val="00881CE6"/>
    <w:rsid w:val="00886C74"/>
    <w:rsid w:val="00891E1D"/>
    <w:rsid w:val="008930C1"/>
    <w:rsid w:val="0089636B"/>
    <w:rsid w:val="00897023"/>
    <w:rsid w:val="008A003F"/>
    <w:rsid w:val="008A0934"/>
    <w:rsid w:val="008A117E"/>
    <w:rsid w:val="008A4EDF"/>
    <w:rsid w:val="008A7368"/>
    <w:rsid w:val="008B29F0"/>
    <w:rsid w:val="008B2FC1"/>
    <w:rsid w:val="008B445B"/>
    <w:rsid w:val="008C0173"/>
    <w:rsid w:val="008C0C62"/>
    <w:rsid w:val="008C3AC8"/>
    <w:rsid w:val="008C4C3A"/>
    <w:rsid w:val="008C52A1"/>
    <w:rsid w:val="008D1E8C"/>
    <w:rsid w:val="008D4BFD"/>
    <w:rsid w:val="008D7BA0"/>
    <w:rsid w:val="008E30F4"/>
    <w:rsid w:val="008E30FE"/>
    <w:rsid w:val="008E388E"/>
    <w:rsid w:val="008E485C"/>
    <w:rsid w:val="008E48AA"/>
    <w:rsid w:val="008E5BED"/>
    <w:rsid w:val="008E5C13"/>
    <w:rsid w:val="008E6C42"/>
    <w:rsid w:val="008F4691"/>
    <w:rsid w:val="008F4EC6"/>
    <w:rsid w:val="008F7D0B"/>
    <w:rsid w:val="009045AF"/>
    <w:rsid w:val="009078E0"/>
    <w:rsid w:val="00910FC4"/>
    <w:rsid w:val="00915EA9"/>
    <w:rsid w:val="00916BAE"/>
    <w:rsid w:val="00916D93"/>
    <w:rsid w:val="0091747C"/>
    <w:rsid w:val="009253FE"/>
    <w:rsid w:val="009254FA"/>
    <w:rsid w:val="009273CC"/>
    <w:rsid w:val="00930D4D"/>
    <w:rsid w:val="00932FD2"/>
    <w:rsid w:val="00935CAA"/>
    <w:rsid w:val="009375A7"/>
    <w:rsid w:val="00937FD6"/>
    <w:rsid w:val="00943B68"/>
    <w:rsid w:val="00944C5A"/>
    <w:rsid w:val="00946891"/>
    <w:rsid w:val="00946AA8"/>
    <w:rsid w:val="00947D38"/>
    <w:rsid w:val="00950F40"/>
    <w:rsid w:val="00952314"/>
    <w:rsid w:val="009523D6"/>
    <w:rsid w:val="00952DF8"/>
    <w:rsid w:val="00954B20"/>
    <w:rsid w:val="00954C37"/>
    <w:rsid w:val="00955FD3"/>
    <w:rsid w:val="009560C0"/>
    <w:rsid w:val="009613B2"/>
    <w:rsid w:val="00961C68"/>
    <w:rsid w:val="009622FF"/>
    <w:rsid w:val="0096405C"/>
    <w:rsid w:val="00966F13"/>
    <w:rsid w:val="00972779"/>
    <w:rsid w:val="009750B5"/>
    <w:rsid w:val="009757FA"/>
    <w:rsid w:val="009759D9"/>
    <w:rsid w:val="00976273"/>
    <w:rsid w:val="00977E70"/>
    <w:rsid w:val="0098250D"/>
    <w:rsid w:val="00982AF4"/>
    <w:rsid w:val="00984794"/>
    <w:rsid w:val="00985008"/>
    <w:rsid w:val="00985058"/>
    <w:rsid w:val="00985821"/>
    <w:rsid w:val="00987B80"/>
    <w:rsid w:val="00990404"/>
    <w:rsid w:val="00992427"/>
    <w:rsid w:val="009926FB"/>
    <w:rsid w:val="0099549E"/>
    <w:rsid w:val="0099799B"/>
    <w:rsid w:val="009A11BF"/>
    <w:rsid w:val="009A1B23"/>
    <w:rsid w:val="009A3464"/>
    <w:rsid w:val="009B1613"/>
    <w:rsid w:val="009B2622"/>
    <w:rsid w:val="009B54D4"/>
    <w:rsid w:val="009C01EC"/>
    <w:rsid w:val="009C1637"/>
    <w:rsid w:val="009C226E"/>
    <w:rsid w:val="009C4CA5"/>
    <w:rsid w:val="009C51C1"/>
    <w:rsid w:val="009C5A41"/>
    <w:rsid w:val="009C727C"/>
    <w:rsid w:val="009D0B95"/>
    <w:rsid w:val="009D0EBC"/>
    <w:rsid w:val="009D1FE6"/>
    <w:rsid w:val="009D20D8"/>
    <w:rsid w:val="009D3296"/>
    <w:rsid w:val="009D3BBC"/>
    <w:rsid w:val="009D42AF"/>
    <w:rsid w:val="009D4CE2"/>
    <w:rsid w:val="009D6AD4"/>
    <w:rsid w:val="009E0693"/>
    <w:rsid w:val="009E312D"/>
    <w:rsid w:val="009E5BC8"/>
    <w:rsid w:val="009E660E"/>
    <w:rsid w:val="009E7FBE"/>
    <w:rsid w:val="009F0CCA"/>
    <w:rsid w:val="009F141D"/>
    <w:rsid w:val="009F4AFB"/>
    <w:rsid w:val="009F6880"/>
    <w:rsid w:val="00A11050"/>
    <w:rsid w:val="00A15A21"/>
    <w:rsid w:val="00A162E6"/>
    <w:rsid w:val="00A16EE3"/>
    <w:rsid w:val="00A214DC"/>
    <w:rsid w:val="00A22C1C"/>
    <w:rsid w:val="00A22C80"/>
    <w:rsid w:val="00A275F7"/>
    <w:rsid w:val="00A27AA7"/>
    <w:rsid w:val="00A27FB0"/>
    <w:rsid w:val="00A30640"/>
    <w:rsid w:val="00A315D7"/>
    <w:rsid w:val="00A328E8"/>
    <w:rsid w:val="00A3728F"/>
    <w:rsid w:val="00A430CA"/>
    <w:rsid w:val="00A43526"/>
    <w:rsid w:val="00A43E10"/>
    <w:rsid w:val="00A448DC"/>
    <w:rsid w:val="00A5382B"/>
    <w:rsid w:val="00A608B1"/>
    <w:rsid w:val="00A7085E"/>
    <w:rsid w:val="00A71CD5"/>
    <w:rsid w:val="00A71F19"/>
    <w:rsid w:val="00A73556"/>
    <w:rsid w:val="00A76779"/>
    <w:rsid w:val="00A767C3"/>
    <w:rsid w:val="00A80B96"/>
    <w:rsid w:val="00A843B8"/>
    <w:rsid w:val="00A87520"/>
    <w:rsid w:val="00A979C3"/>
    <w:rsid w:val="00AA0CF5"/>
    <w:rsid w:val="00AA76D1"/>
    <w:rsid w:val="00AA7ECA"/>
    <w:rsid w:val="00AB165B"/>
    <w:rsid w:val="00AB1CC2"/>
    <w:rsid w:val="00AB3A9D"/>
    <w:rsid w:val="00AB513E"/>
    <w:rsid w:val="00AB7631"/>
    <w:rsid w:val="00AB7687"/>
    <w:rsid w:val="00AC4121"/>
    <w:rsid w:val="00AC5602"/>
    <w:rsid w:val="00AC5A95"/>
    <w:rsid w:val="00AD23DA"/>
    <w:rsid w:val="00AD7768"/>
    <w:rsid w:val="00AE0826"/>
    <w:rsid w:val="00AE29B0"/>
    <w:rsid w:val="00AE2BA9"/>
    <w:rsid w:val="00AE458B"/>
    <w:rsid w:val="00AF1769"/>
    <w:rsid w:val="00AF2E16"/>
    <w:rsid w:val="00AF5018"/>
    <w:rsid w:val="00AF53AE"/>
    <w:rsid w:val="00AF7B3D"/>
    <w:rsid w:val="00B00425"/>
    <w:rsid w:val="00B00AEE"/>
    <w:rsid w:val="00B06F03"/>
    <w:rsid w:val="00B0771D"/>
    <w:rsid w:val="00B07AA9"/>
    <w:rsid w:val="00B154E0"/>
    <w:rsid w:val="00B253FF"/>
    <w:rsid w:val="00B27134"/>
    <w:rsid w:val="00B3283E"/>
    <w:rsid w:val="00B3309C"/>
    <w:rsid w:val="00B355C2"/>
    <w:rsid w:val="00B35AD3"/>
    <w:rsid w:val="00B36FCC"/>
    <w:rsid w:val="00B40835"/>
    <w:rsid w:val="00B42851"/>
    <w:rsid w:val="00B45CA4"/>
    <w:rsid w:val="00B46226"/>
    <w:rsid w:val="00B46F53"/>
    <w:rsid w:val="00B5279D"/>
    <w:rsid w:val="00B5301B"/>
    <w:rsid w:val="00B547D9"/>
    <w:rsid w:val="00B54B13"/>
    <w:rsid w:val="00B55CBF"/>
    <w:rsid w:val="00B616C4"/>
    <w:rsid w:val="00B646A2"/>
    <w:rsid w:val="00B6590A"/>
    <w:rsid w:val="00B741D0"/>
    <w:rsid w:val="00B74C41"/>
    <w:rsid w:val="00B81449"/>
    <w:rsid w:val="00B83846"/>
    <w:rsid w:val="00B83E2D"/>
    <w:rsid w:val="00B846FE"/>
    <w:rsid w:val="00B847E2"/>
    <w:rsid w:val="00B86287"/>
    <w:rsid w:val="00B86E3C"/>
    <w:rsid w:val="00B87CF3"/>
    <w:rsid w:val="00B92EA7"/>
    <w:rsid w:val="00B944B1"/>
    <w:rsid w:val="00BA1798"/>
    <w:rsid w:val="00BA6C37"/>
    <w:rsid w:val="00BB2DB3"/>
    <w:rsid w:val="00BB4099"/>
    <w:rsid w:val="00BB439A"/>
    <w:rsid w:val="00BB54D8"/>
    <w:rsid w:val="00BC1909"/>
    <w:rsid w:val="00BC43F0"/>
    <w:rsid w:val="00BC505B"/>
    <w:rsid w:val="00BD0BC7"/>
    <w:rsid w:val="00BE2B7F"/>
    <w:rsid w:val="00BE5E55"/>
    <w:rsid w:val="00BE6603"/>
    <w:rsid w:val="00BE6D48"/>
    <w:rsid w:val="00BF3867"/>
    <w:rsid w:val="00BF60A0"/>
    <w:rsid w:val="00C01267"/>
    <w:rsid w:val="00C022D2"/>
    <w:rsid w:val="00C06385"/>
    <w:rsid w:val="00C10C51"/>
    <w:rsid w:val="00C12E93"/>
    <w:rsid w:val="00C14271"/>
    <w:rsid w:val="00C14ED9"/>
    <w:rsid w:val="00C17A82"/>
    <w:rsid w:val="00C20928"/>
    <w:rsid w:val="00C223E5"/>
    <w:rsid w:val="00C232A3"/>
    <w:rsid w:val="00C36AD3"/>
    <w:rsid w:val="00C43375"/>
    <w:rsid w:val="00C50295"/>
    <w:rsid w:val="00C51156"/>
    <w:rsid w:val="00C52856"/>
    <w:rsid w:val="00C545C4"/>
    <w:rsid w:val="00C55406"/>
    <w:rsid w:val="00C55663"/>
    <w:rsid w:val="00C5660D"/>
    <w:rsid w:val="00C56B6C"/>
    <w:rsid w:val="00C56CFA"/>
    <w:rsid w:val="00C577A9"/>
    <w:rsid w:val="00C6130E"/>
    <w:rsid w:val="00C61557"/>
    <w:rsid w:val="00C66C19"/>
    <w:rsid w:val="00C70CD2"/>
    <w:rsid w:val="00C7260B"/>
    <w:rsid w:val="00C72E1D"/>
    <w:rsid w:val="00C75FF1"/>
    <w:rsid w:val="00C813D1"/>
    <w:rsid w:val="00C81EB4"/>
    <w:rsid w:val="00C82481"/>
    <w:rsid w:val="00C8295F"/>
    <w:rsid w:val="00C82A39"/>
    <w:rsid w:val="00C85844"/>
    <w:rsid w:val="00C866C6"/>
    <w:rsid w:val="00C91899"/>
    <w:rsid w:val="00C92191"/>
    <w:rsid w:val="00C95F2D"/>
    <w:rsid w:val="00C97003"/>
    <w:rsid w:val="00CA31F5"/>
    <w:rsid w:val="00CA419F"/>
    <w:rsid w:val="00CA78E0"/>
    <w:rsid w:val="00CB4E17"/>
    <w:rsid w:val="00CB5008"/>
    <w:rsid w:val="00CB5C04"/>
    <w:rsid w:val="00CB7313"/>
    <w:rsid w:val="00CC13AD"/>
    <w:rsid w:val="00CC2797"/>
    <w:rsid w:val="00CC3637"/>
    <w:rsid w:val="00CC47B2"/>
    <w:rsid w:val="00CC51D5"/>
    <w:rsid w:val="00CC54E5"/>
    <w:rsid w:val="00CC7450"/>
    <w:rsid w:val="00CD167A"/>
    <w:rsid w:val="00CD4F28"/>
    <w:rsid w:val="00CD67E5"/>
    <w:rsid w:val="00CD6B4A"/>
    <w:rsid w:val="00CD7AD5"/>
    <w:rsid w:val="00CE6886"/>
    <w:rsid w:val="00CE7887"/>
    <w:rsid w:val="00CF3028"/>
    <w:rsid w:val="00CF3047"/>
    <w:rsid w:val="00CF47DA"/>
    <w:rsid w:val="00D01A20"/>
    <w:rsid w:val="00D022FE"/>
    <w:rsid w:val="00D04CAE"/>
    <w:rsid w:val="00D12123"/>
    <w:rsid w:val="00D1442E"/>
    <w:rsid w:val="00D17BA9"/>
    <w:rsid w:val="00D26676"/>
    <w:rsid w:val="00D27CBA"/>
    <w:rsid w:val="00D31554"/>
    <w:rsid w:val="00D32B0A"/>
    <w:rsid w:val="00D370B5"/>
    <w:rsid w:val="00D37B5E"/>
    <w:rsid w:val="00D432EF"/>
    <w:rsid w:val="00D43FA1"/>
    <w:rsid w:val="00D44A34"/>
    <w:rsid w:val="00D45693"/>
    <w:rsid w:val="00D46555"/>
    <w:rsid w:val="00D46AE6"/>
    <w:rsid w:val="00D521D4"/>
    <w:rsid w:val="00D55B0B"/>
    <w:rsid w:val="00D6162E"/>
    <w:rsid w:val="00D71B7F"/>
    <w:rsid w:val="00D735B3"/>
    <w:rsid w:val="00D7565C"/>
    <w:rsid w:val="00D76E05"/>
    <w:rsid w:val="00D77DAD"/>
    <w:rsid w:val="00D83193"/>
    <w:rsid w:val="00D83BFD"/>
    <w:rsid w:val="00D83D6E"/>
    <w:rsid w:val="00D858B6"/>
    <w:rsid w:val="00D872EF"/>
    <w:rsid w:val="00D902A6"/>
    <w:rsid w:val="00D914C3"/>
    <w:rsid w:val="00D91507"/>
    <w:rsid w:val="00D944A7"/>
    <w:rsid w:val="00D9457E"/>
    <w:rsid w:val="00D967AD"/>
    <w:rsid w:val="00DA2533"/>
    <w:rsid w:val="00DA4353"/>
    <w:rsid w:val="00DA6805"/>
    <w:rsid w:val="00DB0410"/>
    <w:rsid w:val="00DB08C2"/>
    <w:rsid w:val="00DB3DA3"/>
    <w:rsid w:val="00DC0946"/>
    <w:rsid w:val="00DC1F36"/>
    <w:rsid w:val="00DC40A1"/>
    <w:rsid w:val="00DC5027"/>
    <w:rsid w:val="00DC7370"/>
    <w:rsid w:val="00DC7EFA"/>
    <w:rsid w:val="00DD0741"/>
    <w:rsid w:val="00DD153A"/>
    <w:rsid w:val="00DE1669"/>
    <w:rsid w:val="00DE27EF"/>
    <w:rsid w:val="00DE5BAB"/>
    <w:rsid w:val="00DE6792"/>
    <w:rsid w:val="00DE7BC3"/>
    <w:rsid w:val="00DF02BC"/>
    <w:rsid w:val="00DF73BD"/>
    <w:rsid w:val="00DF7989"/>
    <w:rsid w:val="00E010A2"/>
    <w:rsid w:val="00E020B9"/>
    <w:rsid w:val="00E04D8C"/>
    <w:rsid w:val="00E07869"/>
    <w:rsid w:val="00E1483F"/>
    <w:rsid w:val="00E15696"/>
    <w:rsid w:val="00E15D47"/>
    <w:rsid w:val="00E163AF"/>
    <w:rsid w:val="00E21AA0"/>
    <w:rsid w:val="00E2334F"/>
    <w:rsid w:val="00E25F9E"/>
    <w:rsid w:val="00E261AD"/>
    <w:rsid w:val="00E26DB8"/>
    <w:rsid w:val="00E309ED"/>
    <w:rsid w:val="00E30D87"/>
    <w:rsid w:val="00E3100F"/>
    <w:rsid w:val="00E37FEE"/>
    <w:rsid w:val="00E40CD9"/>
    <w:rsid w:val="00E41591"/>
    <w:rsid w:val="00E4182F"/>
    <w:rsid w:val="00E4283D"/>
    <w:rsid w:val="00E44EE4"/>
    <w:rsid w:val="00E45213"/>
    <w:rsid w:val="00E50D19"/>
    <w:rsid w:val="00E54701"/>
    <w:rsid w:val="00E55B25"/>
    <w:rsid w:val="00E5728F"/>
    <w:rsid w:val="00E60D23"/>
    <w:rsid w:val="00E6130E"/>
    <w:rsid w:val="00E613C7"/>
    <w:rsid w:val="00E61F07"/>
    <w:rsid w:val="00E72B08"/>
    <w:rsid w:val="00E8313B"/>
    <w:rsid w:val="00E83149"/>
    <w:rsid w:val="00E83A60"/>
    <w:rsid w:val="00E863A4"/>
    <w:rsid w:val="00E867C6"/>
    <w:rsid w:val="00E8775B"/>
    <w:rsid w:val="00E90B44"/>
    <w:rsid w:val="00E90F64"/>
    <w:rsid w:val="00E91485"/>
    <w:rsid w:val="00E92698"/>
    <w:rsid w:val="00EA0F4E"/>
    <w:rsid w:val="00EA0F54"/>
    <w:rsid w:val="00EA2C4D"/>
    <w:rsid w:val="00EA4B29"/>
    <w:rsid w:val="00EA7007"/>
    <w:rsid w:val="00EA7DD6"/>
    <w:rsid w:val="00EB101C"/>
    <w:rsid w:val="00EB1B4D"/>
    <w:rsid w:val="00EB6487"/>
    <w:rsid w:val="00EB776B"/>
    <w:rsid w:val="00EC1836"/>
    <w:rsid w:val="00EC6340"/>
    <w:rsid w:val="00EC7EC3"/>
    <w:rsid w:val="00ED1B7B"/>
    <w:rsid w:val="00ED454D"/>
    <w:rsid w:val="00ED5668"/>
    <w:rsid w:val="00EE29D4"/>
    <w:rsid w:val="00EF067E"/>
    <w:rsid w:val="00EF1A0E"/>
    <w:rsid w:val="00EF3898"/>
    <w:rsid w:val="00EF46E7"/>
    <w:rsid w:val="00EF4DC2"/>
    <w:rsid w:val="00EF5D04"/>
    <w:rsid w:val="00EF74BE"/>
    <w:rsid w:val="00F0079D"/>
    <w:rsid w:val="00F0302F"/>
    <w:rsid w:val="00F047F2"/>
    <w:rsid w:val="00F05717"/>
    <w:rsid w:val="00F05895"/>
    <w:rsid w:val="00F05952"/>
    <w:rsid w:val="00F06EE1"/>
    <w:rsid w:val="00F12467"/>
    <w:rsid w:val="00F12BCE"/>
    <w:rsid w:val="00F13914"/>
    <w:rsid w:val="00F1427F"/>
    <w:rsid w:val="00F17120"/>
    <w:rsid w:val="00F20AA5"/>
    <w:rsid w:val="00F271C2"/>
    <w:rsid w:val="00F31908"/>
    <w:rsid w:val="00F3265B"/>
    <w:rsid w:val="00F33C7B"/>
    <w:rsid w:val="00F36A73"/>
    <w:rsid w:val="00F435EC"/>
    <w:rsid w:val="00F44298"/>
    <w:rsid w:val="00F47688"/>
    <w:rsid w:val="00F51278"/>
    <w:rsid w:val="00F51300"/>
    <w:rsid w:val="00F51907"/>
    <w:rsid w:val="00F52B63"/>
    <w:rsid w:val="00F532D2"/>
    <w:rsid w:val="00F57CAD"/>
    <w:rsid w:val="00F60364"/>
    <w:rsid w:val="00F7124F"/>
    <w:rsid w:val="00F736CE"/>
    <w:rsid w:val="00F73F23"/>
    <w:rsid w:val="00F771CB"/>
    <w:rsid w:val="00F7720D"/>
    <w:rsid w:val="00F823E0"/>
    <w:rsid w:val="00F82553"/>
    <w:rsid w:val="00F830C7"/>
    <w:rsid w:val="00F83EBA"/>
    <w:rsid w:val="00F83EE4"/>
    <w:rsid w:val="00F85A68"/>
    <w:rsid w:val="00F8788D"/>
    <w:rsid w:val="00F905AA"/>
    <w:rsid w:val="00F92714"/>
    <w:rsid w:val="00F92F10"/>
    <w:rsid w:val="00F95961"/>
    <w:rsid w:val="00F978C3"/>
    <w:rsid w:val="00FA122F"/>
    <w:rsid w:val="00FA613B"/>
    <w:rsid w:val="00FB074F"/>
    <w:rsid w:val="00FB14DC"/>
    <w:rsid w:val="00FB2602"/>
    <w:rsid w:val="00FB297F"/>
    <w:rsid w:val="00FB2B8F"/>
    <w:rsid w:val="00FB32DE"/>
    <w:rsid w:val="00FB4896"/>
    <w:rsid w:val="00FB5152"/>
    <w:rsid w:val="00FB6D57"/>
    <w:rsid w:val="00FB6FB5"/>
    <w:rsid w:val="00FB78CB"/>
    <w:rsid w:val="00FC1266"/>
    <w:rsid w:val="00FC3B90"/>
    <w:rsid w:val="00FC644E"/>
    <w:rsid w:val="00FC6568"/>
    <w:rsid w:val="00FD1B98"/>
    <w:rsid w:val="00FD5E95"/>
    <w:rsid w:val="00FD69A1"/>
    <w:rsid w:val="00FD741E"/>
    <w:rsid w:val="00FD767C"/>
    <w:rsid w:val="00FE2EC5"/>
    <w:rsid w:val="00FF0BBA"/>
    <w:rsid w:val="00FF1BF2"/>
    <w:rsid w:val="00FF2F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4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45B4"/>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rsid w:val="006E7EF1"/>
    <w:rPr>
      <w:color w:val="0000FF"/>
      <w:u w:val="single"/>
    </w:rPr>
  </w:style>
  <w:style w:type="paragraph" w:styleId="Akapitzlist">
    <w:name w:val="List Paragraph"/>
    <w:aliases w:val="Numerowanie,List Paragraph,Akapit z listą BS"/>
    <w:basedOn w:val="Normalny"/>
    <w:link w:val="AkapitzlistZnak"/>
    <w:autoRedefine/>
    <w:qFormat/>
    <w:rsid w:val="00F36A73"/>
    <w:pPr>
      <w:numPr>
        <w:numId w:val="54"/>
      </w:numPr>
      <w:tabs>
        <w:tab w:val="left" w:pos="426"/>
        <w:tab w:val="left" w:pos="709"/>
      </w:tabs>
      <w:suppressAutoHyphens/>
      <w:autoSpaceDE w:val="0"/>
      <w:autoSpaceDN w:val="0"/>
      <w:adjustRightInd w:val="0"/>
      <w:spacing w:before="120" w:after="0" w:line="276" w:lineRule="auto"/>
      <w:jc w:val="both"/>
    </w:pPr>
    <w:rPr>
      <w:rFonts w:ascii="Calibri" w:eastAsia="Times New Roman" w:hAnsi="Calibri" w:cs="Arial"/>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
    <w:link w:val="Akapitzlist"/>
    <w:qFormat/>
    <w:rsid w:val="00F36A73"/>
    <w:rPr>
      <w:rFonts w:ascii="Calibri" w:eastAsia="Times New Roman" w:hAnsi="Calibri" w:cs="Arial"/>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semiHidden/>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customStyle="1" w:styleId="Bezodstpw1">
    <w:name w:val="Bez odstępów1"/>
    <w:uiPriority w:val="1"/>
    <w:qFormat/>
    <w:rsid w:val="00733A57"/>
    <w:pPr>
      <w:suppressAutoHyphens/>
      <w:spacing w:after="0" w:line="240" w:lineRule="auto"/>
    </w:pPr>
    <w:rPr>
      <w:rFonts w:ascii="Calibri" w:eastAsia="SimSun" w:hAnsi="Calibri" w:cs="Calibri"/>
      <w:lang w:eastAsia="ar-SA"/>
    </w:rPr>
  </w:style>
  <w:style w:type="paragraph" w:customStyle="1" w:styleId="Normalny1">
    <w:name w:val="Normalny1"/>
    <w:basedOn w:val="Normalny"/>
    <w:rsid w:val="00C9189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86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uiPriority w:val="99"/>
    <w:unhideWhenUsed/>
    <w:rsid w:val="00DC1F36"/>
    <w:pPr>
      <w:ind w:left="283" w:hanging="283"/>
      <w:contextualSpacing/>
    </w:pPr>
  </w:style>
  <w:style w:type="paragraph" w:customStyle="1" w:styleId="AAAtekst">
    <w:name w:val="AAA_tekst"/>
    <w:basedOn w:val="Normalny"/>
    <w:uiPriority w:val="99"/>
    <w:rsid w:val="00263777"/>
    <w:pPr>
      <w:spacing w:after="120" w:line="280" w:lineRule="exact"/>
      <w:ind w:firstLine="709"/>
      <w:jc w:val="both"/>
    </w:pPr>
    <w:rPr>
      <w:rFonts w:ascii="Times New Roman" w:eastAsia="Times New Roman" w:hAnsi="Times New Roman" w:cs="Times New Roman"/>
      <w:sz w:val="24"/>
      <w:szCs w:val="24"/>
    </w:rPr>
  </w:style>
  <w:style w:type="paragraph" w:styleId="Poprawka">
    <w:name w:val="Revision"/>
    <w:hidden/>
    <w:uiPriority w:val="99"/>
    <w:semiHidden/>
    <w:rsid w:val="004634D9"/>
    <w:pPr>
      <w:spacing w:after="0" w:line="240" w:lineRule="auto"/>
    </w:pPr>
  </w:style>
  <w:style w:type="paragraph" w:customStyle="1" w:styleId="xl33">
    <w:name w:val="xl33"/>
    <w:basedOn w:val="Normalny"/>
    <w:rsid w:val="001755F2"/>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styleId="Uwydatnienie">
    <w:name w:val="Emphasis"/>
    <w:basedOn w:val="Domylnaczcionkaakapitu"/>
    <w:uiPriority w:val="20"/>
    <w:qFormat/>
    <w:rsid w:val="006D49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45B4"/>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rsid w:val="006E7EF1"/>
    <w:rPr>
      <w:color w:val="0000FF"/>
      <w:u w:val="single"/>
    </w:rPr>
  </w:style>
  <w:style w:type="paragraph" w:styleId="Akapitzlist">
    <w:name w:val="List Paragraph"/>
    <w:aliases w:val="Numerowanie,List Paragraph,Akapit z listą BS"/>
    <w:basedOn w:val="Normalny"/>
    <w:link w:val="AkapitzlistZnak"/>
    <w:autoRedefine/>
    <w:qFormat/>
    <w:rsid w:val="00F36A73"/>
    <w:pPr>
      <w:numPr>
        <w:numId w:val="54"/>
      </w:numPr>
      <w:tabs>
        <w:tab w:val="left" w:pos="426"/>
        <w:tab w:val="left" w:pos="709"/>
      </w:tabs>
      <w:suppressAutoHyphens/>
      <w:autoSpaceDE w:val="0"/>
      <w:autoSpaceDN w:val="0"/>
      <w:adjustRightInd w:val="0"/>
      <w:spacing w:before="120" w:after="0" w:line="276" w:lineRule="auto"/>
      <w:jc w:val="both"/>
    </w:pPr>
    <w:rPr>
      <w:rFonts w:ascii="Calibri" w:eastAsia="Times New Roman" w:hAnsi="Calibri" w:cs="Arial"/>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
    <w:link w:val="Akapitzlist"/>
    <w:qFormat/>
    <w:rsid w:val="00F36A73"/>
    <w:rPr>
      <w:rFonts w:ascii="Calibri" w:eastAsia="Times New Roman" w:hAnsi="Calibri" w:cs="Arial"/>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semiHidden/>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customStyle="1" w:styleId="Bezodstpw1">
    <w:name w:val="Bez odstępów1"/>
    <w:uiPriority w:val="1"/>
    <w:qFormat/>
    <w:rsid w:val="00733A57"/>
    <w:pPr>
      <w:suppressAutoHyphens/>
      <w:spacing w:after="0" w:line="240" w:lineRule="auto"/>
    </w:pPr>
    <w:rPr>
      <w:rFonts w:ascii="Calibri" w:eastAsia="SimSun" w:hAnsi="Calibri" w:cs="Calibri"/>
      <w:lang w:eastAsia="ar-SA"/>
    </w:rPr>
  </w:style>
  <w:style w:type="paragraph" w:customStyle="1" w:styleId="Normalny1">
    <w:name w:val="Normalny1"/>
    <w:basedOn w:val="Normalny"/>
    <w:rsid w:val="00C9189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86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uiPriority w:val="99"/>
    <w:unhideWhenUsed/>
    <w:rsid w:val="00DC1F36"/>
    <w:pPr>
      <w:ind w:left="283" w:hanging="283"/>
      <w:contextualSpacing/>
    </w:pPr>
  </w:style>
  <w:style w:type="paragraph" w:customStyle="1" w:styleId="AAAtekst">
    <w:name w:val="AAA_tekst"/>
    <w:basedOn w:val="Normalny"/>
    <w:uiPriority w:val="99"/>
    <w:rsid w:val="00263777"/>
    <w:pPr>
      <w:spacing w:after="120" w:line="280" w:lineRule="exact"/>
      <w:ind w:firstLine="709"/>
      <w:jc w:val="both"/>
    </w:pPr>
    <w:rPr>
      <w:rFonts w:ascii="Times New Roman" w:eastAsia="Times New Roman" w:hAnsi="Times New Roman" w:cs="Times New Roman"/>
      <w:sz w:val="24"/>
      <w:szCs w:val="24"/>
    </w:rPr>
  </w:style>
  <w:style w:type="paragraph" w:styleId="Poprawka">
    <w:name w:val="Revision"/>
    <w:hidden/>
    <w:uiPriority w:val="99"/>
    <w:semiHidden/>
    <w:rsid w:val="004634D9"/>
    <w:pPr>
      <w:spacing w:after="0" w:line="240" w:lineRule="auto"/>
    </w:pPr>
  </w:style>
  <w:style w:type="paragraph" w:customStyle="1" w:styleId="xl33">
    <w:name w:val="xl33"/>
    <w:basedOn w:val="Normalny"/>
    <w:rsid w:val="001755F2"/>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styleId="Uwydatnienie">
    <w:name w:val="Emphasis"/>
    <w:basedOn w:val="Domylnaczcionkaakapitu"/>
    <w:uiPriority w:val="20"/>
    <w:qFormat/>
    <w:rsid w:val="006D49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0569">
      <w:bodyDiv w:val="1"/>
      <w:marLeft w:val="0"/>
      <w:marRight w:val="0"/>
      <w:marTop w:val="0"/>
      <w:marBottom w:val="0"/>
      <w:divBdr>
        <w:top w:val="none" w:sz="0" w:space="0" w:color="auto"/>
        <w:left w:val="none" w:sz="0" w:space="0" w:color="auto"/>
        <w:bottom w:val="none" w:sz="0" w:space="0" w:color="auto"/>
        <w:right w:val="none" w:sz="0" w:space="0" w:color="auto"/>
      </w:divBdr>
    </w:div>
    <w:div w:id="262029731">
      <w:bodyDiv w:val="1"/>
      <w:marLeft w:val="0"/>
      <w:marRight w:val="0"/>
      <w:marTop w:val="0"/>
      <w:marBottom w:val="0"/>
      <w:divBdr>
        <w:top w:val="none" w:sz="0" w:space="0" w:color="auto"/>
        <w:left w:val="none" w:sz="0" w:space="0" w:color="auto"/>
        <w:bottom w:val="none" w:sz="0" w:space="0" w:color="auto"/>
        <w:right w:val="none" w:sz="0" w:space="0" w:color="auto"/>
      </w:divBdr>
    </w:div>
    <w:div w:id="431128451">
      <w:bodyDiv w:val="1"/>
      <w:marLeft w:val="0"/>
      <w:marRight w:val="0"/>
      <w:marTop w:val="0"/>
      <w:marBottom w:val="0"/>
      <w:divBdr>
        <w:top w:val="none" w:sz="0" w:space="0" w:color="auto"/>
        <w:left w:val="none" w:sz="0" w:space="0" w:color="auto"/>
        <w:bottom w:val="none" w:sz="0" w:space="0" w:color="auto"/>
        <w:right w:val="none" w:sz="0" w:space="0" w:color="auto"/>
      </w:divBdr>
      <w:divsChild>
        <w:div w:id="333076812">
          <w:marLeft w:val="0"/>
          <w:marRight w:val="0"/>
          <w:marTop w:val="0"/>
          <w:marBottom w:val="0"/>
          <w:divBdr>
            <w:top w:val="none" w:sz="0" w:space="0" w:color="auto"/>
            <w:left w:val="none" w:sz="0" w:space="0" w:color="auto"/>
            <w:bottom w:val="none" w:sz="0" w:space="0" w:color="auto"/>
            <w:right w:val="none" w:sz="0" w:space="0" w:color="auto"/>
          </w:divBdr>
        </w:div>
        <w:div w:id="1789396156">
          <w:marLeft w:val="0"/>
          <w:marRight w:val="0"/>
          <w:marTop w:val="0"/>
          <w:marBottom w:val="0"/>
          <w:divBdr>
            <w:top w:val="none" w:sz="0" w:space="0" w:color="auto"/>
            <w:left w:val="none" w:sz="0" w:space="0" w:color="auto"/>
            <w:bottom w:val="none" w:sz="0" w:space="0" w:color="auto"/>
            <w:right w:val="none" w:sz="0" w:space="0" w:color="auto"/>
          </w:divBdr>
        </w:div>
        <w:div w:id="779840198">
          <w:marLeft w:val="0"/>
          <w:marRight w:val="0"/>
          <w:marTop w:val="0"/>
          <w:marBottom w:val="0"/>
          <w:divBdr>
            <w:top w:val="none" w:sz="0" w:space="0" w:color="auto"/>
            <w:left w:val="none" w:sz="0" w:space="0" w:color="auto"/>
            <w:bottom w:val="none" w:sz="0" w:space="0" w:color="auto"/>
            <w:right w:val="none" w:sz="0" w:space="0" w:color="auto"/>
          </w:divBdr>
        </w:div>
        <w:div w:id="1533302534">
          <w:marLeft w:val="0"/>
          <w:marRight w:val="0"/>
          <w:marTop w:val="0"/>
          <w:marBottom w:val="0"/>
          <w:divBdr>
            <w:top w:val="none" w:sz="0" w:space="0" w:color="auto"/>
            <w:left w:val="none" w:sz="0" w:space="0" w:color="auto"/>
            <w:bottom w:val="none" w:sz="0" w:space="0" w:color="auto"/>
            <w:right w:val="none" w:sz="0" w:space="0" w:color="auto"/>
          </w:divBdr>
        </w:div>
      </w:divsChild>
    </w:div>
    <w:div w:id="466627427">
      <w:bodyDiv w:val="1"/>
      <w:marLeft w:val="0"/>
      <w:marRight w:val="0"/>
      <w:marTop w:val="0"/>
      <w:marBottom w:val="0"/>
      <w:divBdr>
        <w:top w:val="none" w:sz="0" w:space="0" w:color="auto"/>
        <w:left w:val="none" w:sz="0" w:space="0" w:color="auto"/>
        <w:bottom w:val="none" w:sz="0" w:space="0" w:color="auto"/>
        <w:right w:val="none" w:sz="0" w:space="0" w:color="auto"/>
      </w:divBdr>
    </w:div>
    <w:div w:id="656035858">
      <w:bodyDiv w:val="1"/>
      <w:marLeft w:val="0"/>
      <w:marRight w:val="0"/>
      <w:marTop w:val="0"/>
      <w:marBottom w:val="0"/>
      <w:divBdr>
        <w:top w:val="none" w:sz="0" w:space="0" w:color="auto"/>
        <w:left w:val="none" w:sz="0" w:space="0" w:color="auto"/>
        <w:bottom w:val="none" w:sz="0" w:space="0" w:color="auto"/>
        <w:right w:val="none" w:sz="0" w:space="0" w:color="auto"/>
      </w:divBdr>
    </w:div>
    <w:div w:id="793839032">
      <w:bodyDiv w:val="1"/>
      <w:marLeft w:val="0"/>
      <w:marRight w:val="0"/>
      <w:marTop w:val="0"/>
      <w:marBottom w:val="0"/>
      <w:divBdr>
        <w:top w:val="none" w:sz="0" w:space="0" w:color="auto"/>
        <w:left w:val="none" w:sz="0" w:space="0" w:color="auto"/>
        <w:bottom w:val="none" w:sz="0" w:space="0" w:color="auto"/>
        <w:right w:val="none" w:sz="0" w:space="0" w:color="auto"/>
      </w:divBdr>
    </w:div>
    <w:div w:id="890962127">
      <w:bodyDiv w:val="1"/>
      <w:marLeft w:val="0"/>
      <w:marRight w:val="0"/>
      <w:marTop w:val="0"/>
      <w:marBottom w:val="0"/>
      <w:divBdr>
        <w:top w:val="none" w:sz="0" w:space="0" w:color="auto"/>
        <w:left w:val="none" w:sz="0" w:space="0" w:color="auto"/>
        <w:bottom w:val="none" w:sz="0" w:space="0" w:color="auto"/>
        <w:right w:val="none" w:sz="0" w:space="0" w:color="auto"/>
      </w:divBdr>
      <w:divsChild>
        <w:div w:id="1377654785">
          <w:marLeft w:val="0"/>
          <w:marRight w:val="0"/>
          <w:marTop w:val="240"/>
          <w:marBottom w:val="0"/>
          <w:divBdr>
            <w:top w:val="none" w:sz="0" w:space="0" w:color="auto"/>
            <w:left w:val="none" w:sz="0" w:space="0" w:color="auto"/>
            <w:bottom w:val="none" w:sz="0" w:space="0" w:color="auto"/>
            <w:right w:val="none" w:sz="0" w:space="0" w:color="auto"/>
          </w:divBdr>
        </w:div>
      </w:divsChild>
    </w:div>
    <w:div w:id="968049083">
      <w:bodyDiv w:val="1"/>
      <w:marLeft w:val="0"/>
      <w:marRight w:val="0"/>
      <w:marTop w:val="0"/>
      <w:marBottom w:val="0"/>
      <w:divBdr>
        <w:top w:val="none" w:sz="0" w:space="0" w:color="auto"/>
        <w:left w:val="none" w:sz="0" w:space="0" w:color="auto"/>
        <w:bottom w:val="none" w:sz="0" w:space="0" w:color="auto"/>
        <w:right w:val="none" w:sz="0" w:space="0" w:color="auto"/>
      </w:divBdr>
    </w:div>
    <w:div w:id="977152043">
      <w:bodyDiv w:val="1"/>
      <w:marLeft w:val="0"/>
      <w:marRight w:val="0"/>
      <w:marTop w:val="0"/>
      <w:marBottom w:val="0"/>
      <w:divBdr>
        <w:top w:val="none" w:sz="0" w:space="0" w:color="auto"/>
        <w:left w:val="none" w:sz="0" w:space="0" w:color="auto"/>
        <w:bottom w:val="none" w:sz="0" w:space="0" w:color="auto"/>
        <w:right w:val="none" w:sz="0" w:space="0" w:color="auto"/>
      </w:divBdr>
    </w:div>
    <w:div w:id="1265111579">
      <w:bodyDiv w:val="1"/>
      <w:marLeft w:val="0"/>
      <w:marRight w:val="0"/>
      <w:marTop w:val="0"/>
      <w:marBottom w:val="0"/>
      <w:divBdr>
        <w:top w:val="none" w:sz="0" w:space="0" w:color="auto"/>
        <w:left w:val="none" w:sz="0" w:space="0" w:color="auto"/>
        <w:bottom w:val="none" w:sz="0" w:space="0" w:color="auto"/>
        <w:right w:val="none" w:sz="0" w:space="0" w:color="auto"/>
      </w:divBdr>
    </w:div>
    <w:div w:id="1402942859">
      <w:bodyDiv w:val="1"/>
      <w:marLeft w:val="0"/>
      <w:marRight w:val="0"/>
      <w:marTop w:val="0"/>
      <w:marBottom w:val="0"/>
      <w:divBdr>
        <w:top w:val="none" w:sz="0" w:space="0" w:color="auto"/>
        <w:left w:val="none" w:sz="0" w:space="0" w:color="auto"/>
        <w:bottom w:val="none" w:sz="0" w:space="0" w:color="auto"/>
        <w:right w:val="none" w:sz="0" w:space="0" w:color="auto"/>
      </w:divBdr>
    </w:div>
    <w:div w:id="15058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w-dip.dolnyslask.pl" TargetMode="External"/><Relationship Id="rId17" Type="http://schemas.openxmlformats.org/officeDocument/2006/relationships/hyperlink" Target="http://www.dip.dolnyslask.pl" TargetMode="Externa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dip.dolnyslask.pl" TargetMode="External"/><Relationship Id="rId5" Type="http://schemas.openxmlformats.org/officeDocument/2006/relationships/settings" Target="settings.xml"/><Relationship Id="rId15" Type="http://schemas.openxmlformats.org/officeDocument/2006/relationships/hyperlink" Target="mailto:info.dip@umwd.pl" TargetMode="External"/><Relationship Id="rId23" Type="http://schemas.microsoft.com/office/2011/relationships/people" Target="people.xml"/><Relationship Id="rId10" Type="http://schemas.openxmlformats.org/officeDocument/2006/relationships/hyperlink" Target="https://www.funduszeeuropejskie.gov.pl/media/5193/NOWE_Wytyczne_PGD_PH_2014_2020_podpisane.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unduszeeuropejskie.gov.pl" TargetMode="Externa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808-AB18-43A6-926E-B51CC33C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9466</Words>
  <Characters>56801</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Natalia Kunik</cp:lastModifiedBy>
  <cp:revision>3</cp:revision>
  <cp:lastPrinted>2017-04-18T10:59:00Z</cp:lastPrinted>
  <dcterms:created xsi:type="dcterms:W3CDTF">2017-07-17T06:38:00Z</dcterms:created>
  <dcterms:modified xsi:type="dcterms:W3CDTF">2017-07-17T06:41:00Z</dcterms:modified>
</cp:coreProperties>
</file>