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23831" w14:textId="77777777" w:rsidR="00976273" w:rsidRPr="004B7697" w:rsidRDefault="006D013B" w:rsidP="001A404A">
      <w:pPr>
        <w:tabs>
          <w:tab w:val="left" w:pos="3544"/>
        </w:tabs>
      </w:pPr>
      <w:r w:rsidRPr="006D013B">
        <w:rPr>
          <w:noProof/>
          <w:lang w:eastAsia="pl-PL"/>
        </w:rPr>
        <w:drawing>
          <wp:anchor distT="0" distB="0" distL="114300" distR="114300" simplePos="0" relativeHeight="251660288" behindDoc="0" locked="0" layoutInCell="1" allowOverlap="1" wp14:anchorId="2C128FB0" wp14:editId="5F1F1C97">
            <wp:simplePos x="0" y="0"/>
            <wp:positionH relativeFrom="margin">
              <wp:posOffset>-213995</wp:posOffset>
            </wp:positionH>
            <wp:positionV relativeFrom="paragraph">
              <wp:posOffset>-471170</wp:posOffset>
            </wp:positionV>
            <wp:extent cx="6200775" cy="1057275"/>
            <wp:effectExtent l="1905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6200775" cy="1057275"/>
                    </a:xfrm>
                    <a:prstGeom prst="rect">
                      <a:avLst/>
                    </a:prstGeom>
                    <a:noFill/>
                    <a:ln w="9525">
                      <a:noFill/>
                      <a:miter lim="800000"/>
                      <a:headEnd/>
                      <a:tailEnd/>
                    </a:ln>
                  </pic:spPr>
                </pic:pic>
              </a:graphicData>
            </a:graphic>
          </wp:anchor>
        </w:drawing>
      </w:r>
      <w:r w:rsidR="00F105F4" w:rsidRPr="004B7697">
        <w:rPr>
          <w:noProof/>
          <w:lang w:eastAsia="pl-PL"/>
        </w:rPr>
        <w:drawing>
          <wp:anchor distT="0" distB="0" distL="114300" distR="114300" simplePos="0" relativeHeight="251658240" behindDoc="0" locked="0" layoutInCell="1" allowOverlap="1" wp14:anchorId="4798BBE6" wp14:editId="496D47BD">
            <wp:simplePos x="0" y="0"/>
            <wp:positionH relativeFrom="margin">
              <wp:align>center</wp:align>
            </wp:positionH>
            <wp:positionV relativeFrom="paragraph">
              <wp:posOffset>-433070</wp:posOffset>
            </wp:positionV>
            <wp:extent cx="5762625" cy="962025"/>
            <wp:effectExtent l="19050" t="0" r="9525" b="0"/>
            <wp:wrapNone/>
            <wp:docPr id="2" name="Obraz 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5762625" cy="962025"/>
                    </a:xfrm>
                    <a:prstGeom prst="rect">
                      <a:avLst/>
                    </a:prstGeom>
                    <a:noFill/>
                    <a:ln w="9525">
                      <a:noFill/>
                      <a:miter lim="800000"/>
                      <a:headEnd/>
                      <a:tailEnd/>
                    </a:ln>
                  </pic:spPr>
                </pic:pic>
              </a:graphicData>
            </a:graphic>
          </wp:anchor>
        </w:drawing>
      </w:r>
      <w:r w:rsidR="005571E0">
        <w:t xml:space="preserve">                                                                                                                                                                                                                                                                                                                                                                                                                                                                                                                                                                                                                                                                                                                                                                                                                                                                                                                                                                                                                                                                                                                                                                                                                                                                                                                                                                                                                                                                                                                                                                                                                                                                                                                                                                                                                                           </w:t>
      </w:r>
    </w:p>
    <w:p w14:paraId="7D9269A4" w14:textId="77777777" w:rsidR="00976273" w:rsidRPr="004B7697" w:rsidRDefault="00976273" w:rsidP="00976273"/>
    <w:p w14:paraId="74EBC178" w14:textId="77777777" w:rsidR="00976273" w:rsidRPr="004B7697" w:rsidRDefault="00976273" w:rsidP="00976273">
      <w:pPr>
        <w:rPr>
          <w:sz w:val="32"/>
          <w:szCs w:val="32"/>
        </w:rPr>
      </w:pPr>
    </w:p>
    <w:p w14:paraId="136A1367" w14:textId="77777777" w:rsidR="00C02144" w:rsidRPr="007765AD" w:rsidRDefault="00C02144" w:rsidP="00C02144">
      <w:pPr>
        <w:autoSpaceDE w:val="0"/>
        <w:contextualSpacing/>
        <w:jc w:val="center"/>
        <w:rPr>
          <w:rFonts w:ascii="Calibri" w:hAnsi="Calibri" w:cs="Calibri"/>
          <w:b/>
          <w:bCs/>
          <w:sz w:val="32"/>
          <w:szCs w:val="32"/>
        </w:rPr>
      </w:pPr>
      <w:r w:rsidRPr="00C874C5">
        <w:rPr>
          <w:rFonts w:ascii="Calibri" w:hAnsi="Calibri" w:cs="Calibri"/>
          <w:b/>
          <w:bCs/>
          <w:sz w:val="32"/>
          <w:szCs w:val="32"/>
        </w:rPr>
        <w:t>RPDS.01.02.0</w:t>
      </w:r>
      <w:r w:rsidR="00443425">
        <w:rPr>
          <w:rFonts w:ascii="Calibri" w:hAnsi="Calibri" w:cs="Calibri"/>
          <w:b/>
          <w:bCs/>
          <w:sz w:val="32"/>
          <w:szCs w:val="32"/>
        </w:rPr>
        <w:t>1</w:t>
      </w:r>
      <w:r w:rsidRPr="00C874C5">
        <w:rPr>
          <w:rFonts w:ascii="Calibri" w:hAnsi="Calibri" w:cs="Calibri"/>
          <w:b/>
          <w:bCs/>
          <w:sz w:val="32"/>
          <w:szCs w:val="32"/>
        </w:rPr>
        <w:t>-IP.01-02-</w:t>
      </w:r>
      <w:r w:rsidR="00AC6139">
        <w:rPr>
          <w:rFonts w:ascii="Calibri" w:hAnsi="Calibri" w:cs="Calibri"/>
          <w:b/>
          <w:bCs/>
          <w:sz w:val="32"/>
          <w:szCs w:val="32"/>
        </w:rPr>
        <w:t>2</w:t>
      </w:r>
      <w:r w:rsidR="00AC60DF">
        <w:rPr>
          <w:rFonts w:ascii="Calibri" w:hAnsi="Calibri" w:cs="Calibri"/>
          <w:b/>
          <w:bCs/>
          <w:sz w:val="32"/>
          <w:szCs w:val="32"/>
        </w:rPr>
        <w:t>39</w:t>
      </w:r>
      <w:r w:rsidRPr="00C874C5">
        <w:rPr>
          <w:rFonts w:ascii="Calibri" w:hAnsi="Calibri" w:cs="Calibri"/>
          <w:b/>
          <w:bCs/>
          <w:sz w:val="32"/>
          <w:szCs w:val="32"/>
        </w:rPr>
        <w:t>/1</w:t>
      </w:r>
      <w:r w:rsidR="00AC60DF">
        <w:rPr>
          <w:rFonts w:ascii="Calibri" w:hAnsi="Calibri" w:cs="Calibri"/>
          <w:b/>
          <w:bCs/>
          <w:sz w:val="32"/>
          <w:szCs w:val="32"/>
        </w:rPr>
        <w:t>7</w:t>
      </w:r>
    </w:p>
    <w:p w14:paraId="6777252A" w14:textId="77777777" w:rsidR="00C02144" w:rsidRPr="007765AD" w:rsidRDefault="00C02144" w:rsidP="00C02144"/>
    <w:p w14:paraId="60D9B8C9" w14:textId="77777777" w:rsidR="00C02144" w:rsidRPr="007765AD" w:rsidRDefault="00C02144" w:rsidP="00C02144">
      <w:pPr>
        <w:jc w:val="center"/>
        <w:rPr>
          <w:sz w:val="32"/>
          <w:szCs w:val="32"/>
        </w:rPr>
      </w:pPr>
      <w:r w:rsidRPr="007765AD">
        <w:rPr>
          <w:sz w:val="32"/>
          <w:szCs w:val="32"/>
        </w:rPr>
        <w:t>Instytucja Organizująca Konkurs</w:t>
      </w:r>
    </w:p>
    <w:p w14:paraId="1B92F2E1" w14:textId="77777777" w:rsidR="00C02144" w:rsidRPr="007765AD" w:rsidRDefault="00C02144" w:rsidP="00C02144"/>
    <w:p w14:paraId="6F7C5EE1" w14:textId="77777777" w:rsidR="00C02144" w:rsidRPr="007765AD" w:rsidRDefault="00C02144" w:rsidP="00C02144">
      <w:pPr>
        <w:widowControl w:val="0"/>
        <w:spacing w:line="360" w:lineRule="auto"/>
        <w:jc w:val="center"/>
        <w:rPr>
          <w:rFonts w:eastAsia="Times New Roman" w:cs="Times New Roman"/>
          <w:b/>
          <w:snapToGrid w:val="0"/>
          <w:u w:val="single"/>
          <w:lang w:eastAsia="pl-PL"/>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7765AD">
        <w:rPr>
          <w:rFonts w:cs="Arial"/>
          <w:b/>
        </w:rPr>
        <w:t>Dolnośląska Instytucja Pośrednicząca</w:t>
      </w:r>
      <w:bookmarkEnd w:id="0"/>
      <w:bookmarkEnd w:id="1"/>
      <w:bookmarkEnd w:id="2"/>
      <w:bookmarkEnd w:id="3"/>
      <w:bookmarkEnd w:id="4"/>
      <w:bookmarkEnd w:id="5"/>
      <w:bookmarkEnd w:id="6"/>
    </w:p>
    <w:p w14:paraId="1150BFF9" w14:textId="77777777" w:rsidR="00C02144" w:rsidRPr="007765AD" w:rsidRDefault="00C02144" w:rsidP="00C02144">
      <w:pPr>
        <w:widowControl w:val="0"/>
        <w:spacing w:line="360" w:lineRule="auto"/>
        <w:jc w:val="center"/>
        <w:rPr>
          <w:rFonts w:eastAsia="Times New Roman" w:cs="Times New Roman"/>
          <w:b/>
          <w:snapToGrid w:val="0"/>
          <w:u w:val="single"/>
          <w:lang w:eastAsia="pl-PL"/>
        </w:rPr>
      </w:pPr>
      <w:r w:rsidRPr="007765AD">
        <w:rPr>
          <w:rFonts w:eastAsia="Times New Roman" w:cs="Times New Roman"/>
          <w:b/>
          <w:snapToGrid w:val="0"/>
          <w:u w:val="single"/>
          <w:lang w:eastAsia="pl-PL"/>
        </w:rPr>
        <w:t>REGULAMIN KONKURSU</w:t>
      </w:r>
    </w:p>
    <w:p w14:paraId="61E16C07" w14:textId="77777777" w:rsidR="00C02144" w:rsidRPr="007765AD" w:rsidRDefault="00C02144" w:rsidP="00C02144">
      <w:pPr>
        <w:widowControl w:val="0"/>
        <w:spacing w:after="0" w:line="360" w:lineRule="auto"/>
        <w:jc w:val="center"/>
        <w:rPr>
          <w:rFonts w:eastAsia="Times New Roman" w:cs="Times New Roman"/>
          <w:b/>
          <w:snapToGrid w:val="0"/>
          <w:lang w:eastAsia="pl-PL"/>
        </w:rPr>
      </w:pPr>
      <w:r w:rsidRPr="007765AD">
        <w:rPr>
          <w:rFonts w:eastAsia="Times New Roman" w:cs="Times New Roman"/>
          <w:b/>
          <w:snapToGrid w:val="0"/>
          <w:lang w:eastAsia="pl-PL"/>
        </w:rPr>
        <w:t xml:space="preserve">w ramach </w:t>
      </w:r>
    </w:p>
    <w:p w14:paraId="1FFA27B4" w14:textId="77777777" w:rsidR="00C02144" w:rsidRPr="007765AD" w:rsidRDefault="00C02144" w:rsidP="00C02144">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7765AD">
        <w:rPr>
          <w:rFonts w:cs="Arial"/>
          <w:b/>
        </w:rPr>
        <w:t>Regionalnego Programu Operacyjnego</w:t>
      </w:r>
      <w:bookmarkEnd w:id="7"/>
      <w:bookmarkEnd w:id="8"/>
      <w:bookmarkEnd w:id="9"/>
      <w:bookmarkEnd w:id="10"/>
      <w:bookmarkEnd w:id="11"/>
      <w:bookmarkEnd w:id="12"/>
      <w:bookmarkEnd w:id="13"/>
      <w:bookmarkEnd w:id="14"/>
    </w:p>
    <w:p w14:paraId="5AD1F217" w14:textId="77777777" w:rsidR="00C02144" w:rsidRPr="007765AD" w:rsidRDefault="00C02144" w:rsidP="00C02144">
      <w:pPr>
        <w:jc w:val="center"/>
        <w:rPr>
          <w:b/>
        </w:rPr>
      </w:pP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r w:rsidRPr="007765AD">
        <w:rPr>
          <w:rFonts w:cs="Arial"/>
          <w:b/>
        </w:rPr>
        <w:t xml:space="preserve">Województwa Dolnośląskiego </w:t>
      </w:r>
      <w:r w:rsidRPr="007765AD">
        <w:rPr>
          <w:b/>
        </w:rPr>
        <w:t>2014 – 20</w:t>
      </w:r>
      <w:bookmarkEnd w:id="15"/>
      <w:bookmarkEnd w:id="16"/>
      <w:bookmarkEnd w:id="17"/>
      <w:bookmarkEnd w:id="18"/>
      <w:bookmarkEnd w:id="19"/>
      <w:bookmarkEnd w:id="20"/>
      <w:bookmarkEnd w:id="21"/>
      <w:bookmarkEnd w:id="22"/>
      <w:r w:rsidRPr="007765AD">
        <w:rPr>
          <w:b/>
        </w:rPr>
        <w:t>20</w:t>
      </w:r>
    </w:p>
    <w:p w14:paraId="4341440E" w14:textId="77777777" w:rsidR="00C02144" w:rsidRPr="007765AD" w:rsidRDefault="00C02144" w:rsidP="00C02144">
      <w:pPr>
        <w:jc w:val="center"/>
        <w:rPr>
          <w:rFonts w:cs="Arial"/>
          <w:b/>
        </w:rPr>
      </w:pPr>
    </w:p>
    <w:p w14:paraId="39DCB5E9" w14:textId="77777777" w:rsidR="00C02144" w:rsidRPr="007765AD" w:rsidRDefault="00C02144" w:rsidP="00C02144">
      <w:pPr>
        <w:jc w:val="center"/>
        <w:rPr>
          <w:rFonts w:cs="Arial"/>
          <w:b/>
        </w:rPr>
      </w:pPr>
      <w:r w:rsidRPr="007765AD">
        <w:rPr>
          <w:rFonts w:cs="Arial"/>
          <w:b/>
        </w:rPr>
        <w:t>Oś priorytetowa 1</w:t>
      </w:r>
    </w:p>
    <w:p w14:paraId="633B89E7" w14:textId="77777777" w:rsidR="00C02144" w:rsidRPr="007765AD" w:rsidRDefault="00C02144" w:rsidP="00C02144">
      <w:pPr>
        <w:jc w:val="center"/>
        <w:rPr>
          <w:rFonts w:cs="Arial"/>
          <w:b/>
        </w:rPr>
      </w:pPr>
      <w:r w:rsidRPr="007765AD">
        <w:rPr>
          <w:rFonts w:cs="Arial"/>
          <w:b/>
        </w:rPr>
        <w:t>Przedsiębiorstwa i innowacje</w:t>
      </w:r>
    </w:p>
    <w:p w14:paraId="7E265016" w14:textId="77777777" w:rsidR="00C02144" w:rsidRPr="007765AD" w:rsidRDefault="00C02144" w:rsidP="00C02144">
      <w:pPr>
        <w:jc w:val="center"/>
        <w:rPr>
          <w:rFonts w:ascii="Calibri" w:hAnsi="Calibri"/>
          <w:b/>
        </w:rPr>
      </w:pPr>
      <w:r w:rsidRPr="007765AD">
        <w:rPr>
          <w:rFonts w:ascii="Calibri" w:hAnsi="Calibri"/>
          <w:b/>
        </w:rPr>
        <w:t>Działanie 1.2</w:t>
      </w:r>
    </w:p>
    <w:p w14:paraId="1EDB4EC9" w14:textId="77777777" w:rsidR="00C02144" w:rsidRPr="007765AD" w:rsidRDefault="00C02144" w:rsidP="00C02144">
      <w:pPr>
        <w:jc w:val="center"/>
        <w:rPr>
          <w:rFonts w:ascii="Calibri" w:hAnsi="Calibri"/>
          <w:b/>
          <w:u w:val="single"/>
        </w:rPr>
      </w:pPr>
      <w:r w:rsidRPr="007765AD">
        <w:rPr>
          <w:rFonts w:ascii="Calibri" w:hAnsi="Calibri"/>
          <w:b/>
        </w:rPr>
        <w:t>„</w:t>
      </w:r>
      <w:r w:rsidRPr="007765AD">
        <w:rPr>
          <w:rFonts w:ascii="Calibri" w:hAnsi="Calibri" w:cs="Arial"/>
        </w:rPr>
        <w:t>Innowacyjne przedsiębiorstwa</w:t>
      </w:r>
      <w:r w:rsidRPr="007765AD">
        <w:rPr>
          <w:rFonts w:ascii="Calibri" w:hAnsi="Calibri"/>
          <w:b/>
        </w:rPr>
        <w:t>”</w:t>
      </w:r>
    </w:p>
    <w:p w14:paraId="5E6A32FC" w14:textId="77777777" w:rsidR="00C02144" w:rsidRPr="007765AD" w:rsidRDefault="001A404A" w:rsidP="00C02144">
      <w:pPr>
        <w:widowControl w:val="0"/>
        <w:spacing w:after="0" w:line="360" w:lineRule="auto"/>
        <w:jc w:val="center"/>
        <w:rPr>
          <w:b/>
        </w:rPr>
      </w:pPr>
      <w:r>
        <w:rPr>
          <w:b/>
        </w:rPr>
        <w:t>Poddziałanie 1.2.1</w:t>
      </w:r>
    </w:p>
    <w:p w14:paraId="2B32CFB4" w14:textId="77777777" w:rsidR="00C02144" w:rsidRPr="007765AD" w:rsidRDefault="00C02144" w:rsidP="00C02144">
      <w:pPr>
        <w:widowControl w:val="0"/>
        <w:spacing w:after="0" w:line="360" w:lineRule="auto"/>
        <w:jc w:val="center"/>
        <w:rPr>
          <w:rFonts w:cs="Arial"/>
        </w:rPr>
      </w:pPr>
      <w:r w:rsidRPr="007765AD">
        <w:rPr>
          <w:rFonts w:cs="Arial"/>
        </w:rPr>
        <w:t xml:space="preserve">„Innowacyjne przedsiębiorstwa– </w:t>
      </w:r>
      <w:r w:rsidR="001A404A">
        <w:rPr>
          <w:rFonts w:cs="Arial"/>
        </w:rPr>
        <w:t>konkurs horyzontalny</w:t>
      </w:r>
      <w:r w:rsidRPr="007765AD">
        <w:rPr>
          <w:rFonts w:cs="Arial"/>
        </w:rPr>
        <w:t>”</w:t>
      </w:r>
    </w:p>
    <w:p w14:paraId="57570448" w14:textId="77777777" w:rsidR="00C02144" w:rsidRPr="007765AD" w:rsidRDefault="00C02144" w:rsidP="00C02144">
      <w:pPr>
        <w:widowControl w:val="0"/>
        <w:spacing w:after="0" w:line="360" w:lineRule="auto"/>
        <w:jc w:val="center"/>
        <w:rPr>
          <w:b/>
        </w:rPr>
      </w:pPr>
      <w:r w:rsidRPr="007765AD">
        <w:rPr>
          <w:rFonts w:cs="Arial"/>
          <w:b/>
        </w:rPr>
        <w:t xml:space="preserve">Schemat </w:t>
      </w:r>
      <w:r w:rsidRPr="007765AD">
        <w:rPr>
          <w:b/>
        </w:rPr>
        <w:t>1.2 B</w:t>
      </w:r>
    </w:p>
    <w:p w14:paraId="404C1A78" w14:textId="77777777" w:rsidR="00C02144" w:rsidRPr="007765AD" w:rsidRDefault="00C02144" w:rsidP="00C02144">
      <w:pPr>
        <w:widowControl w:val="0"/>
        <w:spacing w:after="0" w:line="360" w:lineRule="auto"/>
        <w:jc w:val="center"/>
        <w:rPr>
          <w:rFonts w:ascii="Calibri" w:hAnsi="Calibri" w:cs="Arial"/>
          <w:b/>
        </w:rPr>
      </w:pPr>
      <w:r w:rsidRPr="007765AD">
        <w:rPr>
          <w:rFonts w:ascii="Calibri" w:hAnsi="Calibri" w:cs="Arial"/>
          <w:b/>
        </w:rPr>
        <w:t>Tworzenie i rozwój infrastruktury B+R przedsiębiorstw</w:t>
      </w:r>
    </w:p>
    <w:p w14:paraId="42A03F0A" w14:textId="77777777" w:rsidR="00C02144" w:rsidRPr="007765AD" w:rsidRDefault="00C02144" w:rsidP="00C02144">
      <w:pPr>
        <w:widowControl w:val="0"/>
        <w:spacing w:after="0" w:line="360" w:lineRule="auto"/>
        <w:jc w:val="center"/>
        <w:rPr>
          <w:rFonts w:cs="Arial"/>
        </w:rPr>
      </w:pPr>
    </w:p>
    <w:p w14:paraId="189F4D7C" w14:textId="77777777" w:rsidR="00C02144" w:rsidRPr="007765AD" w:rsidRDefault="00C02144" w:rsidP="00C02144">
      <w:pPr>
        <w:widowControl w:val="0"/>
        <w:spacing w:after="0" w:line="360" w:lineRule="auto"/>
        <w:jc w:val="center"/>
        <w:rPr>
          <w:rFonts w:cs="Arial"/>
        </w:rPr>
      </w:pPr>
    </w:p>
    <w:p w14:paraId="326C4246" w14:textId="77777777" w:rsidR="00C02144" w:rsidRPr="007765AD" w:rsidRDefault="00C02144" w:rsidP="00C02144">
      <w:pPr>
        <w:widowControl w:val="0"/>
        <w:spacing w:after="0" w:line="360" w:lineRule="auto"/>
        <w:jc w:val="center"/>
        <w:rPr>
          <w:rFonts w:cs="Arial"/>
        </w:rPr>
      </w:pPr>
    </w:p>
    <w:p w14:paraId="7E37420E" w14:textId="77777777" w:rsidR="00C02144" w:rsidRPr="007765AD" w:rsidRDefault="00C02144" w:rsidP="00C02144">
      <w:pPr>
        <w:widowControl w:val="0"/>
        <w:spacing w:after="0" w:line="360" w:lineRule="auto"/>
        <w:jc w:val="center"/>
        <w:rPr>
          <w:rFonts w:cs="Arial"/>
        </w:rPr>
      </w:pPr>
    </w:p>
    <w:p w14:paraId="28EE0FFE" w14:textId="77777777" w:rsidR="00C02144" w:rsidRPr="007765AD" w:rsidRDefault="00C02144" w:rsidP="00C02144">
      <w:pPr>
        <w:widowControl w:val="0"/>
        <w:spacing w:after="0" w:line="360" w:lineRule="auto"/>
        <w:jc w:val="center"/>
        <w:rPr>
          <w:rFonts w:cs="Arial"/>
        </w:rPr>
      </w:pPr>
    </w:p>
    <w:p w14:paraId="4FE85552" w14:textId="77777777" w:rsidR="00C02144" w:rsidRPr="007765AD" w:rsidRDefault="00C02144" w:rsidP="00C02144">
      <w:pPr>
        <w:widowControl w:val="0"/>
        <w:spacing w:after="0" w:line="360" w:lineRule="auto"/>
        <w:jc w:val="center"/>
        <w:rPr>
          <w:rFonts w:cs="Arial"/>
        </w:rPr>
      </w:pPr>
    </w:p>
    <w:p w14:paraId="1F1E00A9" w14:textId="77777777" w:rsidR="00C02144" w:rsidRPr="007765AD" w:rsidRDefault="00C02144" w:rsidP="00C02144">
      <w:pPr>
        <w:widowControl w:val="0"/>
        <w:spacing w:after="0" w:line="360" w:lineRule="auto"/>
        <w:jc w:val="center"/>
        <w:rPr>
          <w:rFonts w:cs="Arial"/>
        </w:rPr>
      </w:pPr>
    </w:p>
    <w:p w14:paraId="5D0C0D03" w14:textId="77777777" w:rsidR="00C02144" w:rsidRPr="007765AD" w:rsidRDefault="00C02144" w:rsidP="00C02144">
      <w:pPr>
        <w:widowControl w:val="0"/>
        <w:spacing w:after="0" w:line="360" w:lineRule="auto"/>
        <w:jc w:val="center"/>
        <w:rPr>
          <w:rFonts w:cs="Arial"/>
        </w:rPr>
      </w:pPr>
    </w:p>
    <w:p w14:paraId="325C2014" w14:textId="77777777" w:rsidR="00C02144" w:rsidRPr="007765AD" w:rsidRDefault="00C02144" w:rsidP="00C02144">
      <w:pPr>
        <w:widowControl w:val="0"/>
        <w:spacing w:after="0" w:line="360" w:lineRule="auto"/>
        <w:jc w:val="center"/>
        <w:rPr>
          <w:rFonts w:cs="Arial"/>
        </w:rPr>
      </w:pPr>
    </w:p>
    <w:p w14:paraId="13478000" w14:textId="77777777" w:rsidR="00C02144" w:rsidRPr="007765AD" w:rsidRDefault="00C02144" w:rsidP="00C02144">
      <w:pPr>
        <w:widowControl w:val="0"/>
        <w:spacing w:after="0" w:line="360" w:lineRule="auto"/>
        <w:jc w:val="center"/>
        <w:rPr>
          <w:rFonts w:cs="Arial"/>
        </w:rPr>
      </w:pPr>
    </w:p>
    <w:p w14:paraId="39064695" w14:textId="77777777" w:rsidR="006E7EF1" w:rsidRPr="004B7697" w:rsidRDefault="00763D6C" w:rsidP="00C02144">
      <w:pPr>
        <w:widowControl w:val="0"/>
        <w:spacing w:after="0" w:line="360" w:lineRule="auto"/>
        <w:jc w:val="center"/>
        <w:rPr>
          <w:rFonts w:cs="Arial"/>
        </w:rPr>
      </w:pPr>
      <w:r>
        <w:rPr>
          <w:rFonts w:cs="Arial"/>
        </w:rPr>
        <w:t xml:space="preserve">Kwiecień </w:t>
      </w:r>
      <w:r w:rsidR="001A404A">
        <w:rPr>
          <w:rFonts w:cs="Arial"/>
        </w:rPr>
        <w:t>2017</w:t>
      </w:r>
      <w:r w:rsidR="00C02144" w:rsidRPr="007765AD">
        <w:rPr>
          <w:rFonts w:cs="Arial"/>
        </w:rPr>
        <w:t>r.</w:t>
      </w: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93"/>
        <w:gridCol w:w="7746"/>
      </w:tblGrid>
      <w:tr w:rsidR="002F7D83" w:rsidRPr="004B7697" w14:paraId="6DD3677E" w14:textId="77777777" w:rsidTr="00490192">
        <w:tc>
          <w:tcPr>
            <w:tcW w:w="540" w:type="dxa"/>
            <w:shd w:val="clear" w:color="auto" w:fill="auto"/>
          </w:tcPr>
          <w:p w14:paraId="40CEA004" w14:textId="77777777" w:rsidR="002F7D83" w:rsidRPr="004B7697" w:rsidRDefault="002F7D83" w:rsidP="002F7D83">
            <w:pPr>
              <w:autoSpaceDE w:val="0"/>
              <w:autoSpaceDN w:val="0"/>
              <w:adjustRightInd w:val="0"/>
              <w:spacing w:line="360" w:lineRule="auto"/>
              <w:ind w:left="113"/>
              <w:rPr>
                <w:b/>
              </w:rPr>
            </w:pPr>
            <w:r w:rsidRPr="004B7697">
              <w:rPr>
                <w:b/>
              </w:rPr>
              <w:lastRenderedPageBreak/>
              <w:t>1.</w:t>
            </w:r>
          </w:p>
        </w:tc>
        <w:tc>
          <w:tcPr>
            <w:tcW w:w="1893" w:type="dxa"/>
            <w:shd w:val="clear" w:color="auto" w:fill="auto"/>
          </w:tcPr>
          <w:p w14:paraId="51DD83C8" w14:textId="77777777" w:rsidR="002F7D83" w:rsidRPr="004B7697" w:rsidRDefault="002F7D83" w:rsidP="002F7D83">
            <w:pPr>
              <w:autoSpaceDE w:val="0"/>
              <w:autoSpaceDN w:val="0"/>
              <w:adjustRightInd w:val="0"/>
              <w:rPr>
                <w:b/>
              </w:rPr>
            </w:pPr>
            <w:r w:rsidRPr="004B7697">
              <w:rPr>
                <w:b/>
              </w:rPr>
              <w:t xml:space="preserve">Podstawa prawna </w:t>
            </w:r>
          </w:p>
          <w:p w14:paraId="3A1570B0" w14:textId="77777777" w:rsidR="002F7D83" w:rsidRPr="004B7697" w:rsidRDefault="002F7D83" w:rsidP="002F7D83">
            <w:pPr>
              <w:autoSpaceDE w:val="0"/>
              <w:autoSpaceDN w:val="0"/>
              <w:adjustRightInd w:val="0"/>
              <w:rPr>
                <w:b/>
              </w:rPr>
            </w:pPr>
          </w:p>
          <w:p w14:paraId="6390F264" w14:textId="77777777" w:rsidR="002F7D83" w:rsidRPr="004B7697" w:rsidRDefault="002F7D83" w:rsidP="002F7D83">
            <w:pPr>
              <w:autoSpaceDE w:val="0"/>
              <w:autoSpaceDN w:val="0"/>
              <w:adjustRightInd w:val="0"/>
              <w:rPr>
                <w:b/>
              </w:rPr>
            </w:pPr>
          </w:p>
          <w:p w14:paraId="4AAFDA18" w14:textId="77777777" w:rsidR="002F7D83" w:rsidRPr="004B7697" w:rsidRDefault="002F7D83" w:rsidP="002F7D83">
            <w:pPr>
              <w:autoSpaceDE w:val="0"/>
              <w:autoSpaceDN w:val="0"/>
              <w:adjustRightInd w:val="0"/>
              <w:rPr>
                <w:b/>
              </w:rPr>
            </w:pPr>
          </w:p>
          <w:p w14:paraId="574E968C" w14:textId="77777777" w:rsidR="002F7D83" w:rsidRPr="004B7697" w:rsidRDefault="002F7D83" w:rsidP="002F7D83">
            <w:pPr>
              <w:autoSpaceDE w:val="0"/>
              <w:autoSpaceDN w:val="0"/>
              <w:adjustRightInd w:val="0"/>
              <w:rPr>
                <w:b/>
              </w:rPr>
            </w:pPr>
          </w:p>
          <w:p w14:paraId="7CF24BCD" w14:textId="77777777" w:rsidR="002F7D83" w:rsidRPr="004B7697" w:rsidRDefault="002F7D83" w:rsidP="002F7D83">
            <w:pPr>
              <w:autoSpaceDE w:val="0"/>
              <w:autoSpaceDN w:val="0"/>
              <w:adjustRightInd w:val="0"/>
              <w:rPr>
                <w:b/>
              </w:rPr>
            </w:pPr>
          </w:p>
          <w:p w14:paraId="7652FA98" w14:textId="77777777" w:rsidR="002F7D83" w:rsidRPr="004B7697" w:rsidRDefault="002F7D83" w:rsidP="002F7D83">
            <w:pPr>
              <w:autoSpaceDE w:val="0"/>
              <w:autoSpaceDN w:val="0"/>
              <w:adjustRightInd w:val="0"/>
              <w:rPr>
                <w:b/>
              </w:rPr>
            </w:pPr>
          </w:p>
          <w:p w14:paraId="686494A0" w14:textId="77777777" w:rsidR="002F7D83" w:rsidRPr="004B7697" w:rsidRDefault="002F7D83" w:rsidP="002F7D83">
            <w:pPr>
              <w:autoSpaceDE w:val="0"/>
              <w:autoSpaceDN w:val="0"/>
              <w:adjustRightInd w:val="0"/>
              <w:rPr>
                <w:b/>
              </w:rPr>
            </w:pPr>
          </w:p>
          <w:p w14:paraId="75A69E41" w14:textId="77777777" w:rsidR="002F7D83" w:rsidRPr="004B7697" w:rsidRDefault="002F7D83" w:rsidP="002F7D83">
            <w:pPr>
              <w:autoSpaceDE w:val="0"/>
              <w:autoSpaceDN w:val="0"/>
              <w:adjustRightInd w:val="0"/>
              <w:rPr>
                <w:b/>
              </w:rPr>
            </w:pPr>
          </w:p>
          <w:p w14:paraId="1412258B" w14:textId="77777777" w:rsidR="002F7D83" w:rsidRPr="004B7697" w:rsidRDefault="002F7D83" w:rsidP="002F7D83">
            <w:pPr>
              <w:autoSpaceDE w:val="0"/>
              <w:autoSpaceDN w:val="0"/>
              <w:adjustRightInd w:val="0"/>
              <w:rPr>
                <w:b/>
              </w:rPr>
            </w:pPr>
          </w:p>
          <w:p w14:paraId="1736F7C7" w14:textId="77777777" w:rsidR="002F7D83" w:rsidRPr="004B7697" w:rsidRDefault="002F7D83" w:rsidP="002F7D83">
            <w:pPr>
              <w:autoSpaceDE w:val="0"/>
              <w:autoSpaceDN w:val="0"/>
              <w:adjustRightInd w:val="0"/>
              <w:rPr>
                <w:b/>
              </w:rPr>
            </w:pPr>
          </w:p>
        </w:tc>
        <w:tc>
          <w:tcPr>
            <w:tcW w:w="7746" w:type="dxa"/>
            <w:shd w:val="clear" w:color="auto" w:fill="auto"/>
            <w:vAlign w:val="center"/>
          </w:tcPr>
          <w:p w14:paraId="32CC3C33" w14:textId="77777777" w:rsidR="00D263E5" w:rsidRPr="004B7697" w:rsidRDefault="00D263E5" w:rsidP="00C10F43">
            <w:pPr>
              <w:autoSpaceDE w:val="0"/>
              <w:autoSpaceDN w:val="0"/>
              <w:adjustRightInd w:val="0"/>
              <w:spacing w:before="120" w:after="120" w:line="240" w:lineRule="auto"/>
              <w:jc w:val="both"/>
            </w:pPr>
            <w:r w:rsidRPr="004B7697">
              <w:t>W ramach niniejszego konkursu zastosowanie mają w szczególności:</w:t>
            </w:r>
          </w:p>
          <w:p w14:paraId="602E3F20" w14:textId="77777777" w:rsidR="00D263E5" w:rsidRPr="004B7697" w:rsidRDefault="00D263E5" w:rsidP="00C10F43">
            <w:pPr>
              <w:numPr>
                <w:ilvl w:val="0"/>
                <w:numId w:val="23"/>
              </w:numPr>
              <w:autoSpaceDE w:val="0"/>
              <w:autoSpaceDN w:val="0"/>
              <w:adjustRightInd w:val="0"/>
              <w:spacing w:before="120" w:after="120" w:line="240" w:lineRule="auto"/>
              <w:jc w:val="both"/>
              <w:rPr>
                <w:rFonts w:eastAsia="Times New Roman"/>
                <w:lang w:eastAsia="pl-PL"/>
              </w:rPr>
            </w:pPr>
            <w:r w:rsidRPr="004B7697">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347/289 z 20.12.2013 r.), zwane „</w:t>
            </w:r>
            <w:r w:rsidRPr="004B7697">
              <w:rPr>
                <w:rFonts w:eastAsia="Times New Roman"/>
                <w:b/>
                <w:lang w:eastAsia="pl-PL"/>
              </w:rPr>
              <w:t>rozporządzeniem  EFRR</w:t>
            </w:r>
            <w:r w:rsidRPr="004B7697">
              <w:rPr>
                <w:rFonts w:eastAsia="Times New Roman"/>
                <w:lang w:eastAsia="pl-PL"/>
              </w:rPr>
              <w:t>”;</w:t>
            </w:r>
          </w:p>
          <w:p w14:paraId="69389D38" w14:textId="77777777" w:rsidR="00D263E5" w:rsidRPr="004B7697" w:rsidRDefault="00D263E5" w:rsidP="00C10F43">
            <w:pPr>
              <w:numPr>
                <w:ilvl w:val="0"/>
                <w:numId w:val="23"/>
              </w:numPr>
              <w:autoSpaceDE w:val="0"/>
              <w:autoSpaceDN w:val="0"/>
              <w:adjustRightInd w:val="0"/>
              <w:spacing w:before="120" w:after="120" w:line="240" w:lineRule="auto"/>
              <w:jc w:val="both"/>
              <w:rPr>
                <w:rFonts w:eastAsia="Times New Roman"/>
                <w:lang w:eastAsia="pl-PL"/>
              </w:rPr>
            </w:pPr>
            <w:r w:rsidRPr="004B7697">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20.12.2013 r.), zwane „</w:t>
            </w:r>
            <w:r w:rsidRPr="004B7697">
              <w:rPr>
                <w:rFonts w:eastAsia="Times New Roman"/>
                <w:b/>
                <w:lang w:eastAsia="pl-PL"/>
              </w:rPr>
              <w:t>rozporządzeniem ogólnym”</w:t>
            </w:r>
            <w:r w:rsidRPr="004B7697">
              <w:rPr>
                <w:rFonts w:eastAsia="Times New Roman"/>
                <w:lang w:eastAsia="pl-PL"/>
              </w:rPr>
              <w:t xml:space="preserve">; </w:t>
            </w:r>
          </w:p>
          <w:p w14:paraId="3BF44B14" w14:textId="77777777" w:rsidR="00D263E5" w:rsidRPr="004B7697" w:rsidRDefault="00D263E5" w:rsidP="00C10F43">
            <w:pPr>
              <w:numPr>
                <w:ilvl w:val="0"/>
                <w:numId w:val="23"/>
              </w:numPr>
              <w:autoSpaceDE w:val="0"/>
              <w:autoSpaceDN w:val="0"/>
              <w:adjustRightInd w:val="0"/>
              <w:spacing w:before="120" w:after="120" w:line="240" w:lineRule="auto"/>
              <w:jc w:val="both"/>
              <w:rPr>
                <w:rFonts w:eastAsia="Times New Roman"/>
                <w:lang w:eastAsia="pl-PL"/>
              </w:rPr>
            </w:pPr>
            <w:r w:rsidRPr="004B7697">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13.5.2014 r.), zwane „</w:t>
            </w:r>
            <w:r w:rsidRPr="004B7697">
              <w:rPr>
                <w:rFonts w:eastAsia="Times New Roman"/>
                <w:b/>
                <w:lang w:eastAsia="pl-PL"/>
              </w:rPr>
              <w:t>rozporządzeniem  delegowanym  Komisji  (UE)”</w:t>
            </w:r>
            <w:r w:rsidRPr="004B7697">
              <w:rPr>
                <w:rFonts w:eastAsia="Times New Roman"/>
                <w:lang w:eastAsia="pl-PL"/>
              </w:rPr>
              <w:t xml:space="preserve">; </w:t>
            </w:r>
          </w:p>
          <w:p w14:paraId="25F12106" w14:textId="77777777" w:rsidR="00E34337" w:rsidRPr="004B7697" w:rsidRDefault="00E34337" w:rsidP="00E34337">
            <w:pPr>
              <w:numPr>
                <w:ilvl w:val="0"/>
                <w:numId w:val="23"/>
              </w:numPr>
              <w:autoSpaceDE w:val="0"/>
              <w:autoSpaceDN w:val="0"/>
              <w:adjustRightInd w:val="0"/>
              <w:spacing w:after="120" w:line="276" w:lineRule="auto"/>
              <w:jc w:val="both"/>
              <w:rPr>
                <w:rFonts w:eastAsia="Times New Roman" w:cs="Arial"/>
                <w:lang w:eastAsia="pl-PL"/>
              </w:rPr>
            </w:pPr>
            <w:r w:rsidRPr="004B7697">
              <w:t>rozporządzenie Komisji (UE) Nr 651/2014 z dnia 17 czerwca 2014 r. uznającym niektóre rodzaje pomocy za zgodne z rynkiem wewnętrznym w zastosowaniu art. 107 i 108 Traktatu (Dz. Urz. UE L 187 z 26.06.2014, str. 1)</w:t>
            </w:r>
            <w:r w:rsidRPr="004B7697">
              <w:rPr>
                <w:rFonts w:eastAsia="Times New Roman"/>
                <w:lang w:eastAsia="pl-PL"/>
              </w:rPr>
              <w:t>, zwane</w:t>
            </w:r>
            <w:r w:rsidR="00074680">
              <w:rPr>
                <w:rFonts w:eastAsia="Times New Roman"/>
                <w:lang w:eastAsia="pl-PL"/>
              </w:rPr>
              <w:t xml:space="preserve"> </w:t>
            </w:r>
            <w:r w:rsidRPr="004B7697">
              <w:rPr>
                <w:b/>
              </w:rPr>
              <w:t>„rozporządzeniem  651/2014”;</w:t>
            </w:r>
          </w:p>
          <w:p w14:paraId="2E8CA618" w14:textId="77777777" w:rsidR="00483161" w:rsidRPr="00622716" w:rsidRDefault="00483161" w:rsidP="00486FE3">
            <w:pPr>
              <w:numPr>
                <w:ilvl w:val="0"/>
                <w:numId w:val="23"/>
              </w:numPr>
              <w:autoSpaceDE w:val="0"/>
              <w:autoSpaceDN w:val="0"/>
              <w:adjustRightInd w:val="0"/>
              <w:spacing w:before="120" w:after="120" w:line="240" w:lineRule="auto"/>
              <w:jc w:val="both"/>
            </w:pPr>
            <w:r w:rsidRPr="00483161">
              <w:t xml:space="preserve">rozporządzenie  Komisji  (UE)  nr  1407/2013  z  dnia  18  grudnia  2013  r.  w  sprawie  stosowania art. 107 i 108 Traktatu do pomocy de </w:t>
            </w:r>
            <w:proofErr w:type="spellStart"/>
            <w:r w:rsidRPr="00483161">
              <w:t>minimis</w:t>
            </w:r>
            <w:proofErr w:type="spellEnd"/>
            <w:r w:rsidRPr="00483161">
              <w:t xml:space="preserve"> (Dz. Urz. UE L 352 z 24.12.2013);</w:t>
            </w:r>
          </w:p>
          <w:p w14:paraId="64CCA20F" w14:textId="77777777" w:rsidR="007B3094" w:rsidRPr="00236B03" w:rsidRDefault="007B3094" w:rsidP="007B3094">
            <w:pPr>
              <w:numPr>
                <w:ilvl w:val="0"/>
                <w:numId w:val="23"/>
              </w:numPr>
              <w:autoSpaceDE w:val="0"/>
              <w:autoSpaceDN w:val="0"/>
              <w:adjustRightInd w:val="0"/>
              <w:spacing w:before="120" w:after="120" w:line="240" w:lineRule="auto"/>
              <w:jc w:val="both"/>
              <w:rPr>
                <w:rFonts w:eastAsia="Times New Roman" w:cs="Arial"/>
                <w:b/>
                <w:lang w:eastAsia="pl-PL"/>
              </w:rPr>
            </w:pPr>
            <w:r w:rsidRPr="00236B03">
              <w:rPr>
                <w:rFonts w:eastAsia="Times New Roman" w:cs="Arial"/>
                <w:lang w:eastAsia="pl-PL"/>
              </w:rPr>
              <w:t>Rozporządzenie Ministra Infrastruktury i Rozwoju z dnia 3 września 2015</w:t>
            </w:r>
            <w:r w:rsidR="000E7429">
              <w:rPr>
                <w:rFonts w:eastAsia="Times New Roman" w:cs="Arial"/>
                <w:lang w:eastAsia="pl-PL"/>
              </w:rPr>
              <w:t xml:space="preserve"> </w:t>
            </w:r>
            <w:r w:rsidRPr="00236B03">
              <w:rPr>
                <w:rFonts w:eastAsia="Times New Roman" w:cs="Arial"/>
                <w:lang w:eastAsia="pl-PL"/>
              </w:rPr>
              <w:t xml:space="preserve">r. w sprawie regionalnej pomocy inwestycyjnej w ramach regionalnych programów operacyjnych na lata 2014-2020 (Dz. U. z 2015  r.,  poz.  </w:t>
            </w:r>
            <w:r w:rsidR="00B33D27">
              <w:rPr>
                <w:rFonts w:eastAsia="Times New Roman" w:cs="Arial"/>
                <w:lang w:eastAsia="pl-PL"/>
              </w:rPr>
              <w:t>1416</w:t>
            </w:r>
            <w:r w:rsidRPr="00236B03">
              <w:rPr>
                <w:rFonts w:eastAsia="Times New Roman" w:cs="Arial"/>
                <w:lang w:eastAsia="pl-PL"/>
              </w:rPr>
              <w:t xml:space="preserve">),  </w:t>
            </w:r>
            <w:r w:rsidR="00A071ED" w:rsidRPr="00236B03">
              <w:rPr>
                <w:rFonts w:eastAsia="Times New Roman" w:cs="Arial"/>
                <w:lang w:eastAsia="pl-PL"/>
              </w:rPr>
              <w:t>zwane dalej rozporządzeniem RPI</w:t>
            </w:r>
          </w:p>
          <w:p w14:paraId="19721442" w14:textId="77777777" w:rsidR="00483161" w:rsidRPr="00486FE3" w:rsidRDefault="00B7413B" w:rsidP="00486FE3">
            <w:pPr>
              <w:numPr>
                <w:ilvl w:val="0"/>
                <w:numId w:val="23"/>
              </w:numPr>
              <w:autoSpaceDE w:val="0"/>
              <w:autoSpaceDN w:val="0"/>
              <w:adjustRightInd w:val="0"/>
              <w:spacing w:before="120" w:after="120" w:line="240" w:lineRule="auto"/>
              <w:jc w:val="both"/>
              <w:rPr>
                <w:rFonts w:ascii="Calibri" w:hAnsi="Calibri"/>
                <w:color w:val="000000" w:themeColor="text1"/>
              </w:rPr>
            </w:pPr>
            <w:r w:rsidRPr="00486FE3">
              <w:t xml:space="preserve">rozporządzenie Ministra Infrastruktury i Rozwoju z dnia 19 marca 2015 r. w sprawie udzielania pomocy de </w:t>
            </w:r>
            <w:proofErr w:type="spellStart"/>
            <w:r w:rsidRPr="00486FE3">
              <w:t>minimis</w:t>
            </w:r>
            <w:proofErr w:type="spellEnd"/>
            <w:r w:rsidRPr="00486FE3">
              <w:t xml:space="preserve"> w ramach regionalnych programów operacyjnych na lata 2014-2020 (Dz. U.</w:t>
            </w:r>
            <w:r w:rsidR="00F56E23">
              <w:t xml:space="preserve"> z 2015 r.</w:t>
            </w:r>
            <w:r w:rsidRPr="00486FE3">
              <w:t xml:space="preserve"> poz. 488) zwane „rozporządzeniem de </w:t>
            </w:r>
            <w:proofErr w:type="spellStart"/>
            <w:r w:rsidRPr="00486FE3">
              <w:t>minimis</w:t>
            </w:r>
            <w:proofErr w:type="spellEnd"/>
            <w:r w:rsidRPr="00486FE3">
              <w:t>”;</w:t>
            </w:r>
          </w:p>
          <w:p w14:paraId="487FF6A7" w14:textId="77777777" w:rsidR="007526E3" w:rsidRPr="00236B03" w:rsidRDefault="007526E3" w:rsidP="007526E3">
            <w:pPr>
              <w:numPr>
                <w:ilvl w:val="0"/>
                <w:numId w:val="23"/>
              </w:numPr>
              <w:autoSpaceDE w:val="0"/>
              <w:autoSpaceDN w:val="0"/>
              <w:adjustRightInd w:val="0"/>
              <w:spacing w:after="120" w:line="276" w:lineRule="auto"/>
              <w:jc w:val="both"/>
              <w:rPr>
                <w:rFonts w:ascii="Calibri" w:eastAsia="Times New Roman" w:hAnsi="Calibri" w:cs="Arial"/>
                <w:lang w:eastAsia="pl-PL"/>
              </w:rPr>
            </w:pPr>
            <w:r w:rsidRPr="00236B03">
              <w:rPr>
                <w:rFonts w:ascii="Calibri" w:eastAsia="Times New Roman" w:hAnsi="Calibri" w:cs="Arial"/>
                <w:lang w:eastAsia="pl-PL"/>
              </w:rPr>
              <w:t xml:space="preserve">ustawa z dnia 11 lipca 2014 r. o zasadach realizacji programów w zakresie polityki spójności finansowanych w perspektywie finansowej 2014-2020 (tekst jedn. Dz. U. z 2016 r., poz. 217) wraz z aktami wykonawczymi, </w:t>
            </w:r>
            <w:r w:rsidRPr="00236B03">
              <w:rPr>
                <w:rFonts w:ascii="Calibri" w:eastAsia="Times New Roman" w:hAnsi="Calibri"/>
                <w:lang w:eastAsia="pl-PL"/>
              </w:rPr>
              <w:t xml:space="preserve">zwana </w:t>
            </w:r>
            <w:r w:rsidRPr="00236B03">
              <w:rPr>
                <w:rFonts w:ascii="Calibri" w:eastAsia="Times New Roman" w:hAnsi="Calibri" w:cs="Arial"/>
                <w:b/>
                <w:lang w:eastAsia="pl-PL"/>
              </w:rPr>
              <w:lastRenderedPageBreak/>
              <w:t>”ustawą wdrożeniową”</w:t>
            </w:r>
            <w:r w:rsidRPr="00236B03">
              <w:rPr>
                <w:rFonts w:ascii="Calibri" w:eastAsia="Times New Roman" w:hAnsi="Calibri" w:cs="Arial"/>
                <w:lang w:eastAsia="pl-PL"/>
              </w:rPr>
              <w:t>;</w:t>
            </w:r>
          </w:p>
          <w:p w14:paraId="702633DD" w14:textId="77777777" w:rsidR="00C02144" w:rsidRPr="00C02144" w:rsidRDefault="00C02144" w:rsidP="00C02144">
            <w:pPr>
              <w:pStyle w:val="Akapitzlist"/>
              <w:numPr>
                <w:ilvl w:val="0"/>
                <w:numId w:val="23"/>
              </w:numPr>
              <w:rPr>
                <w:rFonts w:eastAsia="Times New Roman"/>
                <w:lang w:eastAsia="pl-PL"/>
              </w:rPr>
            </w:pPr>
            <w:r w:rsidRPr="00C02144">
              <w:rPr>
                <w:rFonts w:eastAsia="Times New Roman"/>
                <w:lang w:eastAsia="pl-PL"/>
              </w:rPr>
              <w:t>rozporządzenie Rady Ministrów z dnia 30 czerwca 2014 r. w sprawie ustalenia mapy pomocy regionalnej na lata 2014–2020 (Dz.U. 2014 poz. 878);</w:t>
            </w:r>
          </w:p>
          <w:p w14:paraId="21F0DE79" w14:textId="77777777" w:rsidR="00D263E5" w:rsidRPr="004B7697" w:rsidRDefault="00D263E5" w:rsidP="00C10F43">
            <w:pPr>
              <w:numPr>
                <w:ilvl w:val="0"/>
                <w:numId w:val="23"/>
              </w:numPr>
              <w:autoSpaceDE w:val="0"/>
              <w:autoSpaceDN w:val="0"/>
              <w:adjustRightInd w:val="0"/>
              <w:spacing w:before="120" w:after="120" w:line="240" w:lineRule="auto"/>
              <w:jc w:val="both"/>
              <w:rPr>
                <w:rFonts w:eastAsia="Times New Roman"/>
                <w:lang w:eastAsia="pl-PL"/>
              </w:rPr>
            </w:pPr>
            <w:r w:rsidRPr="004B7697">
              <w:rPr>
                <w:rFonts w:eastAsia="Times New Roman" w:cs="Arial"/>
                <w:lang w:eastAsia="pl-PL"/>
              </w:rPr>
              <w:t>ustawa z dnia 29 stycznia 2004 r. Prawo zamówień public</w:t>
            </w:r>
            <w:r w:rsidR="00F56E23">
              <w:rPr>
                <w:rFonts w:eastAsia="Times New Roman" w:cs="Arial"/>
                <w:lang w:eastAsia="pl-PL"/>
              </w:rPr>
              <w:t>znych (tekst jedn. Dz. U. z 2015</w:t>
            </w:r>
            <w:r w:rsidRPr="004B7697">
              <w:rPr>
                <w:rFonts w:eastAsia="Times New Roman" w:cs="Arial"/>
                <w:lang w:eastAsia="pl-PL"/>
              </w:rPr>
              <w:t xml:space="preserve"> r., </w:t>
            </w:r>
            <w:r w:rsidR="00F56E23">
              <w:rPr>
                <w:rFonts w:eastAsia="Times New Roman" w:cs="Arial"/>
                <w:lang w:eastAsia="pl-PL"/>
              </w:rPr>
              <w:t>poz. 2164</w:t>
            </w:r>
            <w:r w:rsidRPr="004B7697">
              <w:rPr>
                <w:rFonts w:eastAsia="Times New Roman" w:cs="Arial"/>
                <w:lang w:eastAsia="pl-PL"/>
              </w:rPr>
              <w:t xml:space="preserve"> z </w:t>
            </w:r>
            <w:proofErr w:type="spellStart"/>
            <w:r w:rsidRPr="004B7697">
              <w:rPr>
                <w:rFonts w:eastAsia="Times New Roman" w:cs="Arial"/>
                <w:lang w:eastAsia="pl-PL"/>
              </w:rPr>
              <w:t>późn</w:t>
            </w:r>
            <w:proofErr w:type="spellEnd"/>
            <w:r w:rsidRPr="004B7697">
              <w:rPr>
                <w:rFonts w:eastAsia="Times New Roman" w:cs="Arial"/>
                <w:lang w:eastAsia="pl-PL"/>
              </w:rPr>
              <w:t xml:space="preserve">. zm.) wraz z aktami wykonawczymi; </w:t>
            </w:r>
          </w:p>
          <w:p w14:paraId="30938759" w14:textId="01F128CF" w:rsidR="00D263E5" w:rsidRPr="004B7697" w:rsidRDefault="00D263E5" w:rsidP="00C10F43">
            <w:pPr>
              <w:numPr>
                <w:ilvl w:val="0"/>
                <w:numId w:val="23"/>
              </w:numPr>
              <w:autoSpaceDE w:val="0"/>
              <w:autoSpaceDN w:val="0"/>
              <w:adjustRightInd w:val="0"/>
              <w:spacing w:before="120" w:after="120" w:line="240" w:lineRule="auto"/>
              <w:jc w:val="both"/>
              <w:rPr>
                <w:rFonts w:eastAsia="Times New Roman"/>
                <w:lang w:eastAsia="pl-PL"/>
              </w:rPr>
            </w:pPr>
            <w:r w:rsidRPr="004B7697">
              <w:rPr>
                <w:rFonts w:eastAsia="Times New Roman"/>
                <w:lang w:eastAsia="pl-PL"/>
              </w:rPr>
              <w:t xml:space="preserve">ustawa z dnia 27 sierpnia 2009 r. o finansach publicznych (tekst jedn. Dz. U. z </w:t>
            </w:r>
            <w:r w:rsidR="00E77EC6">
              <w:rPr>
                <w:rFonts w:eastAsia="Times New Roman"/>
                <w:lang w:eastAsia="pl-PL"/>
              </w:rPr>
              <w:t>2016 r.</w:t>
            </w:r>
            <w:r w:rsidRPr="004B7697">
              <w:rPr>
                <w:rFonts w:eastAsia="Times New Roman"/>
                <w:lang w:eastAsia="pl-PL"/>
              </w:rPr>
              <w:t xml:space="preserve">, poz. </w:t>
            </w:r>
            <w:r w:rsidR="00E77EC6">
              <w:rPr>
                <w:rFonts w:eastAsia="Times New Roman"/>
                <w:lang w:eastAsia="pl-PL"/>
              </w:rPr>
              <w:t>1870</w:t>
            </w:r>
            <w:r w:rsidRPr="004B7697">
              <w:rPr>
                <w:rFonts w:eastAsia="Times New Roman"/>
                <w:lang w:eastAsia="pl-PL"/>
              </w:rPr>
              <w:t xml:space="preserve"> z </w:t>
            </w:r>
            <w:proofErr w:type="spellStart"/>
            <w:r w:rsidRPr="004B7697">
              <w:rPr>
                <w:rFonts w:eastAsia="Times New Roman"/>
                <w:lang w:eastAsia="pl-PL"/>
              </w:rPr>
              <w:t>późn</w:t>
            </w:r>
            <w:proofErr w:type="spellEnd"/>
            <w:r w:rsidRPr="004B7697">
              <w:rPr>
                <w:rFonts w:eastAsia="Times New Roman"/>
                <w:lang w:eastAsia="pl-PL"/>
              </w:rPr>
              <w:t>. zm.) wraz z aktami wykonawczymi;</w:t>
            </w:r>
          </w:p>
          <w:p w14:paraId="26BC2E6F" w14:textId="77777777" w:rsidR="00486FE3" w:rsidRPr="004B7697" w:rsidRDefault="00D263E5" w:rsidP="00C10F43">
            <w:pPr>
              <w:numPr>
                <w:ilvl w:val="0"/>
                <w:numId w:val="23"/>
              </w:numPr>
              <w:autoSpaceDE w:val="0"/>
              <w:autoSpaceDN w:val="0"/>
              <w:adjustRightInd w:val="0"/>
              <w:spacing w:before="120" w:after="120" w:line="240" w:lineRule="auto"/>
              <w:jc w:val="both"/>
              <w:rPr>
                <w:rFonts w:eastAsia="Times New Roman" w:cs="Arial"/>
                <w:lang w:eastAsia="pl-PL"/>
              </w:rPr>
            </w:pPr>
            <w:r w:rsidRPr="004B7697">
              <w:rPr>
                <w:rFonts w:eastAsia="Times New Roman"/>
                <w:lang w:eastAsia="pl-PL"/>
              </w:rPr>
              <w:t>ustawa z dnia 29 września 1994 r. o rachunkowości (tekst jedn. Dz.</w:t>
            </w:r>
            <w:r w:rsidR="00F56E23">
              <w:rPr>
                <w:rFonts w:eastAsia="Times New Roman"/>
                <w:lang w:eastAsia="pl-PL"/>
              </w:rPr>
              <w:t xml:space="preserve"> U. z 2016 r., poz. 1047</w:t>
            </w:r>
            <w:r w:rsidRPr="004B7697">
              <w:rPr>
                <w:rFonts w:eastAsia="Times New Roman"/>
                <w:lang w:eastAsia="pl-PL"/>
              </w:rPr>
              <w:t xml:space="preserve"> z </w:t>
            </w:r>
            <w:proofErr w:type="spellStart"/>
            <w:r w:rsidRPr="004B7697">
              <w:rPr>
                <w:rFonts w:eastAsia="Times New Roman"/>
                <w:lang w:eastAsia="pl-PL"/>
              </w:rPr>
              <w:t>późn</w:t>
            </w:r>
            <w:proofErr w:type="spellEnd"/>
            <w:r w:rsidRPr="004B7697">
              <w:rPr>
                <w:rFonts w:eastAsia="Times New Roman"/>
                <w:lang w:eastAsia="pl-PL"/>
              </w:rPr>
              <w:t>. zm.) wraz z aktami wykonawczymi;</w:t>
            </w:r>
          </w:p>
          <w:p w14:paraId="1C4E2EA5" w14:textId="7D54857C" w:rsidR="00486FE3" w:rsidRPr="004B7697" w:rsidRDefault="00E34337" w:rsidP="00486FE3">
            <w:pPr>
              <w:numPr>
                <w:ilvl w:val="0"/>
                <w:numId w:val="23"/>
              </w:numPr>
              <w:autoSpaceDE w:val="0"/>
              <w:autoSpaceDN w:val="0"/>
              <w:adjustRightInd w:val="0"/>
              <w:spacing w:before="120" w:after="120" w:line="240" w:lineRule="auto"/>
              <w:jc w:val="both"/>
            </w:pPr>
            <w:r w:rsidRPr="004B7697">
              <w:t>ustawa z dnia 30 kwietnia 2004 r. o postępowaniu w sprawach dotyczących pomocy publicznej (</w:t>
            </w:r>
            <w:r w:rsidR="00F80613">
              <w:t xml:space="preserve">tekst jedn. </w:t>
            </w:r>
            <w:r w:rsidRPr="004B7697">
              <w:t xml:space="preserve">Dz. U. </w:t>
            </w:r>
            <w:r w:rsidR="00F80613">
              <w:t>2016</w:t>
            </w:r>
            <w:r w:rsidRPr="004B7697">
              <w:t xml:space="preserve"> r. poz. </w:t>
            </w:r>
            <w:r w:rsidR="00F80613">
              <w:t>1808</w:t>
            </w:r>
            <w:r w:rsidRPr="004B7697">
              <w:t xml:space="preserve">, z </w:t>
            </w:r>
            <w:proofErr w:type="spellStart"/>
            <w:r w:rsidRPr="004B7697">
              <w:t>późn</w:t>
            </w:r>
            <w:proofErr w:type="spellEnd"/>
            <w:r w:rsidRPr="004B7697">
              <w:t xml:space="preserve">. zm.); </w:t>
            </w:r>
          </w:p>
          <w:p w14:paraId="7E602D01" w14:textId="2DB99CE5" w:rsidR="00E34337" w:rsidRPr="004B7697" w:rsidRDefault="00E34337" w:rsidP="00486FE3">
            <w:pPr>
              <w:numPr>
                <w:ilvl w:val="0"/>
                <w:numId w:val="23"/>
              </w:numPr>
              <w:autoSpaceDE w:val="0"/>
              <w:autoSpaceDN w:val="0"/>
              <w:adjustRightInd w:val="0"/>
              <w:spacing w:before="120" w:after="120" w:line="240" w:lineRule="auto"/>
              <w:jc w:val="both"/>
            </w:pPr>
            <w:r w:rsidRPr="004B7697">
              <w:t>ustawa z dnia 17 lutego 2005 r. o informatyzacji działalności podmiotów realizujących zadania publiczne (</w:t>
            </w:r>
            <w:r w:rsidR="00B54E4E">
              <w:t xml:space="preserve">tekst jedn. </w:t>
            </w:r>
            <w:r w:rsidRPr="004B7697">
              <w:t xml:space="preserve">Dz. U. z </w:t>
            </w:r>
            <w:r w:rsidR="00B54E4E">
              <w:t>2017 r.</w:t>
            </w:r>
            <w:r w:rsidRPr="004B7697">
              <w:t xml:space="preserve"> r. poz. </w:t>
            </w:r>
            <w:r w:rsidR="00B54E4E">
              <w:t>570</w:t>
            </w:r>
            <w:r w:rsidRPr="004B7697">
              <w:t>);</w:t>
            </w:r>
          </w:p>
          <w:p w14:paraId="4AAB80FD" w14:textId="77777777" w:rsidR="00D263E5" w:rsidRPr="004B7697" w:rsidRDefault="00D263E5" w:rsidP="00C10F43">
            <w:pPr>
              <w:numPr>
                <w:ilvl w:val="0"/>
                <w:numId w:val="23"/>
              </w:numPr>
              <w:autoSpaceDE w:val="0"/>
              <w:autoSpaceDN w:val="0"/>
              <w:adjustRightInd w:val="0"/>
              <w:spacing w:before="120" w:after="120" w:line="240" w:lineRule="auto"/>
              <w:jc w:val="both"/>
              <w:rPr>
                <w:rFonts w:eastAsia="Times New Roman" w:cs="Arial"/>
                <w:lang w:eastAsia="pl-PL"/>
              </w:rPr>
            </w:pPr>
            <w:r w:rsidRPr="004B7697">
              <w:rPr>
                <w:rFonts w:eastAsia="Times New Roman" w:cs="Arial"/>
                <w:lang w:eastAsia="pl-PL"/>
              </w:rPr>
              <w:t>Regionalny Program Operac</w:t>
            </w:r>
            <w:r w:rsidR="00F0378D" w:rsidRPr="004B7697">
              <w:rPr>
                <w:rFonts w:eastAsia="Times New Roman" w:cs="Arial"/>
                <w:lang w:eastAsia="pl-PL"/>
              </w:rPr>
              <w:t xml:space="preserve">yjny Województwa Dolnośląskiego </w:t>
            </w:r>
            <w:r w:rsidRPr="004B7697">
              <w:rPr>
                <w:rFonts w:eastAsia="Times New Roman" w:cs="Arial"/>
                <w:lang w:eastAsia="pl-PL"/>
              </w:rPr>
              <w:t>2014-2020 zatwierdzony przez Komisję Europejską decyzją z dnia 18 grudnia 2014 r.</w:t>
            </w:r>
            <w:r w:rsidRPr="004B7697">
              <w:rPr>
                <w:rFonts w:eastAsia="Times New Roman"/>
                <w:lang w:eastAsia="pl-PL"/>
              </w:rPr>
              <w:t>, zwanym</w:t>
            </w:r>
            <w:r w:rsidRPr="004B7697">
              <w:rPr>
                <w:rFonts w:eastAsia="Times New Roman" w:cs="Arial"/>
                <w:b/>
                <w:lang w:eastAsia="pl-PL"/>
              </w:rPr>
              <w:t>„ RPO WD”</w:t>
            </w:r>
            <w:r w:rsidRPr="004B7697">
              <w:rPr>
                <w:rFonts w:eastAsia="Times New Roman" w:cs="Arial"/>
                <w:lang w:eastAsia="pl-PL"/>
              </w:rPr>
              <w:t>;</w:t>
            </w:r>
          </w:p>
          <w:p w14:paraId="30804D0B" w14:textId="77777777" w:rsidR="002E771B" w:rsidRPr="004B7697" w:rsidRDefault="002E771B" w:rsidP="002E771B">
            <w:pPr>
              <w:numPr>
                <w:ilvl w:val="0"/>
                <w:numId w:val="23"/>
              </w:numPr>
              <w:autoSpaceDE w:val="0"/>
              <w:autoSpaceDN w:val="0"/>
              <w:adjustRightInd w:val="0"/>
              <w:spacing w:after="120" w:line="276" w:lineRule="auto"/>
              <w:jc w:val="both"/>
              <w:rPr>
                <w:rFonts w:eastAsia="Times New Roman"/>
                <w:lang w:eastAsia="pl-PL"/>
              </w:rPr>
            </w:pPr>
            <w:r w:rsidRPr="007C3702">
              <w:t xml:space="preserve">zaakceptowany </w:t>
            </w:r>
            <w:bookmarkStart w:id="23" w:name="_GoBack"/>
            <w:r w:rsidR="00BC3587" w:rsidRPr="009475AB">
              <w:t>27.</w:t>
            </w:r>
            <w:bookmarkEnd w:id="23"/>
            <w:r w:rsidR="00BC3587" w:rsidRPr="009475AB">
              <w:t xml:space="preserve">03.2017 </w:t>
            </w:r>
            <w:r w:rsidR="007526E3" w:rsidRPr="009475AB">
              <w:t>r.</w:t>
            </w:r>
            <w:r w:rsidR="007526E3" w:rsidRPr="00524BB2">
              <w:t xml:space="preserve"> </w:t>
            </w:r>
            <w:r w:rsidRPr="004B7697">
              <w:t xml:space="preserve">przez Zarząd Województwa Dolnośląskiego Szczegółowy Opis Osi Priorytetowych Regionalnego Programu Operacyjnego Województwa Dolnośląskiego na lata 2014-2020, zwanym </w:t>
            </w:r>
            <w:r w:rsidRPr="004B7697">
              <w:rPr>
                <w:b/>
              </w:rPr>
              <w:t>„SZOOP RPO WD”</w:t>
            </w:r>
            <w:r w:rsidRPr="004B7697">
              <w:t>;</w:t>
            </w:r>
          </w:p>
          <w:p w14:paraId="45185E63" w14:textId="77777777" w:rsidR="002F7D83" w:rsidRDefault="002F7D83" w:rsidP="00C10F43">
            <w:pPr>
              <w:numPr>
                <w:ilvl w:val="0"/>
                <w:numId w:val="23"/>
              </w:numPr>
              <w:spacing w:before="120" w:after="120" w:line="240" w:lineRule="auto"/>
              <w:jc w:val="both"/>
              <w:rPr>
                <w:rFonts w:cs="Arial"/>
              </w:rPr>
            </w:pPr>
            <w:r w:rsidRPr="004B7697">
              <w:rPr>
                <w:rFonts w:cs="Arial"/>
              </w:rPr>
              <w:t>Wytyczne, o których mowa w art. 5 ust. 1 oraz art. 7 ust. 1 ustawy wdrożeniowej</w:t>
            </w:r>
            <w:r w:rsidR="002E771B" w:rsidRPr="004B7697">
              <w:rPr>
                <w:rFonts w:cs="Arial"/>
              </w:rPr>
              <w:t>.</w:t>
            </w:r>
          </w:p>
          <w:p w14:paraId="7656FB3C" w14:textId="77777777" w:rsidR="00F96564" w:rsidRPr="004B7697" w:rsidRDefault="00F96564" w:rsidP="00F96564">
            <w:pPr>
              <w:spacing w:before="120" w:after="120" w:line="240" w:lineRule="auto"/>
              <w:ind w:left="720"/>
              <w:jc w:val="both"/>
              <w:rPr>
                <w:rFonts w:cs="Arial"/>
              </w:rPr>
            </w:pPr>
          </w:p>
          <w:p w14:paraId="52E9C911" w14:textId="77777777" w:rsidR="002F7D83" w:rsidRPr="004B7697" w:rsidRDefault="002F7D83" w:rsidP="002F7D83">
            <w:pPr>
              <w:jc w:val="center"/>
              <w:rPr>
                <w:rFonts w:cs="Calibri"/>
              </w:rPr>
            </w:pPr>
          </w:p>
        </w:tc>
      </w:tr>
      <w:tr w:rsidR="002F7D83" w:rsidRPr="004B7697" w14:paraId="6C5535A5" w14:textId="77777777" w:rsidTr="00490192">
        <w:tc>
          <w:tcPr>
            <w:tcW w:w="540" w:type="dxa"/>
            <w:shd w:val="clear" w:color="auto" w:fill="auto"/>
          </w:tcPr>
          <w:p w14:paraId="62363034" w14:textId="77777777" w:rsidR="002F7D83" w:rsidRPr="004B7697" w:rsidRDefault="002F7D83" w:rsidP="002F7D83">
            <w:pPr>
              <w:autoSpaceDE w:val="0"/>
              <w:autoSpaceDN w:val="0"/>
              <w:adjustRightInd w:val="0"/>
              <w:spacing w:line="360" w:lineRule="auto"/>
              <w:ind w:left="113"/>
              <w:rPr>
                <w:b/>
              </w:rPr>
            </w:pPr>
            <w:r w:rsidRPr="004B7697">
              <w:rPr>
                <w:b/>
              </w:rPr>
              <w:lastRenderedPageBreak/>
              <w:t>2.</w:t>
            </w:r>
          </w:p>
        </w:tc>
        <w:tc>
          <w:tcPr>
            <w:tcW w:w="1893" w:type="dxa"/>
            <w:shd w:val="clear" w:color="auto" w:fill="auto"/>
          </w:tcPr>
          <w:p w14:paraId="53E4163A" w14:textId="77777777" w:rsidR="002F7D83" w:rsidRPr="004B7697" w:rsidRDefault="002F7D83" w:rsidP="002F7D83">
            <w:pPr>
              <w:autoSpaceDE w:val="0"/>
              <w:autoSpaceDN w:val="0"/>
              <w:adjustRightInd w:val="0"/>
              <w:rPr>
                <w:b/>
              </w:rPr>
            </w:pPr>
            <w:r w:rsidRPr="004B7697">
              <w:rPr>
                <w:b/>
              </w:rPr>
              <w:t>Postanowienia ogólne</w:t>
            </w:r>
          </w:p>
        </w:tc>
        <w:tc>
          <w:tcPr>
            <w:tcW w:w="7746" w:type="dxa"/>
            <w:shd w:val="clear" w:color="auto" w:fill="auto"/>
          </w:tcPr>
          <w:p w14:paraId="70359904" w14:textId="77777777" w:rsidR="00D263E5" w:rsidRPr="00C874C5" w:rsidRDefault="00677C9E" w:rsidP="00236B03">
            <w:pPr>
              <w:pStyle w:val="Akapitzlist"/>
              <w:numPr>
                <w:ilvl w:val="0"/>
                <w:numId w:val="24"/>
              </w:numPr>
              <w:jc w:val="both"/>
              <w:rPr>
                <w:rFonts w:cs="Arial"/>
              </w:rPr>
            </w:pPr>
            <w:r w:rsidRPr="00C874C5">
              <w:rPr>
                <w:rFonts w:cs="Arial"/>
              </w:rPr>
              <w:t>Celem  konkursu  jest wyłonienie projektów, które w największym stopniu przyczynią się do osiągnięcia celów RPO WD, oraz celów Działania 1.2 określonych w SZOOP  RPO WD, do których należy w szczególności  podniesienie innowacyjności przedsiębiorstw poprzez zwiększenie ich aktywności badawczo-rozwojowej.</w:t>
            </w:r>
          </w:p>
          <w:p w14:paraId="533C2883" w14:textId="77777777" w:rsidR="00D263E5" w:rsidRPr="00C874C5" w:rsidRDefault="00D263E5" w:rsidP="00C10F43">
            <w:pPr>
              <w:numPr>
                <w:ilvl w:val="0"/>
                <w:numId w:val="24"/>
              </w:numPr>
              <w:tabs>
                <w:tab w:val="num" w:pos="0"/>
              </w:tabs>
              <w:autoSpaceDE w:val="0"/>
              <w:autoSpaceDN w:val="0"/>
              <w:adjustRightInd w:val="0"/>
              <w:spacing w:before="120" w:after="120" w:line="240" w:lineRule="auto"/>
              <w:ind w:left="425" w:hanging="357"/>
              <w:jc w:val="both"/>
              <w:rPr>
                <w:rFonts w:cs="Arial"/>
              </w:rPr>
            </w:pPr>
            <w:r w:rsidRPr="00C874C5">
              <w:t>Wszystkie terminy realizacji czyn</w:t>
            </w:r>
            <w:r w:rsidR="00CE5764" w:rsidRPr="00C874C5">
              <w:t>ności określonych w niniejszym R</w:t>
            </w:r>
            <w:r w:rsidRPr="00C874C5">
              <w:t>egulaminie, jeśli nie wskazano inaczej, wyrażone są w dniach kalendarzowych.</w:t>
            </w:r>
          </w:p>
          <w:p w14:paraId="45EAFF62" w14:textId="77777777" w:rsidR="00EF7728" w:rsidRPr="00C874C5" w:rsidRDefault="00D263E5" w:rsidP="00EF7728">
            <w:pPr>
              <w:numPr>
                <w:ilvl w:val="0"/>
                <w:numId w:val="24"/>
              </w:numPr>
              <w:tabs>
                <w:tab w:val="num" w:pos="0"/>
              </w:tabs>
              <w:autoSpaceDE w:val="0"/>
              <w:autoSpaceDN w:val="0"/>
              <w:adjustRightInd w:val="0"/>
              <w:spacing w:before="120" w:after="120" w:line="240" w:lineRule="auto"/>
              <w:ind w:left="425" w:hanging="357"/>
              <w:jc w:val="both"/>
              <w:rPr>
                <w:rFonts w:cs="Arial"/>
              </w:rPr>
            </w:pPr>
            <w:r w:rsidRPr="00C874C5">
              <w:rPr>
                <w:rFonts w:cs="Arial"/>
              </w:rPr>
              <w:t>W sprawach nieuregulowanych w niniejszym Regulaminie zastosowanie mają odpowi</w:t>
            </w:r>
            <w:r w:rsidR="00AD21F7" w:rsidRPr="00C874C5">
              <w:rPr>
                <w:rFonts w:cs="Arial"/>
              </w:rPr>
              <w:t>ednie zasady wynikające z RPO WD</w:t>
            </w:r>
            <w:r w:rsidRPr="00C874C5">
              <w:rPr>
                <w:rFonts w:cs="Arial"/>
              </w:rPr>
              <w:t>, SZOOP RPO WD, a także odpowiednich przepisów prawa unijnego i krajowego.</w:t>
            </w:r>
            <w:r w:rsidR="00EF7728" w:rsidRPr="00C874C5">
              <w:rPr>
                <w:rFonts w:cs="Arial"/>
              </w:rPr>
              <w:t xml:space="preserve"> </w:t>
            </w:r>
          </w:p>
          <w:p w14:paraId="63542B9D" w14:textId="77777777" w:rsidR="00D263E5" w:rsidRPr="00C874C5" w:rsidRDefault="00D263E5" w:rsidP="003C3292">
            <w:pPr>
              <w:numPr>
                <w:ilvl w:val="0"/>
                <w:numId w:val="24"/>
              </w:numPr>
              <w:tabs>
                <w:tab w:val="clear" w:pos="502"/>
                <w:tab w:val="num" w:pos="0"/>
                <w:tab w:val="num" w:pos="426"/>
              </w:tabs>
              <w:autoSpaceDE w:val="0"/>
              <w:autoSpaceDN w:val="0"/>
              <w:adjustRightInd w:val="0"/>
              <w:spacing w:before="120" w:after="120" w:line="240" w:lineRule="auto"/>
              <w:ind w:left="425" w:hanging="357"/>
              <w:jc w:val="both"/>
              <w:rPr>
                <w:rFonts w:cs="Arial"/>
              </w:rPr>
            </w:pPr>
            <w:r w:rsidRPr="00C874C5">
              <w:rPr>
                <w:rFonts w:cs="Arial"/>
              </w:rPr>
              <w:t xml:space="preserve">W przypadku niezgodności pomiędzy przepisami prawa a niniejszym Regulaminem stosuje się obowiązujące przepisy prawa. </w:t>
            </w:r>
          </w:p>
          <w:p w14:paraId="2F1A1E26" w14:textId="77777777" w:rsidR="00D263E5" w:rsidRPr="00C874C5" w:rsidRDefault="00D263E5" w:rsidP="00C10F43">
            <w:pPr>
              <w:numPr>
                <w:ilvl w:val="0"/>
                <w:numId w:val="24"/>
              </w:numPr>
              <w:tabs>
                <w:tab w:val="num" w:pos="0"/>
              </w:tabs>
              <w:autoSpaceDE w:val="0"/>
              <w:autoSpaceDN w:val="0"/>
              <w:adjustRightInd w:val="0"/>
              <w:spacing w:before="120" w:after="120" w:line="240" w:lineRule="auto"/>
              <w:ind w:left="425" w:hanging="357"/>
              <w:jc w:val="both"/>
              <w:rPr>
                <w:rFonts w:cs="Arial"/>
              </w:rPr>
            </w:pPr>
            <w:r w:rsidRPr="00C874C5">
              <w:rPr>
                <w:rFonts w:cs="Arial"/>
              </w:rPr>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doręczeń i sposobu obliczania terminów.</w:t>
            </w:r>
          </w:p>
          <w:p w14:paraId="180351CD" w14:textId="77777777" w:rsidR="002F7D83" w:rsidRPr="00290545" w:rsidRDefault="00290545" w:rsidP="00290545">
            <w:pPr>
              <w:numPr>
                <w:ilvl w:val="0"/>
                <w:numId w:val="24"/>
              </w:numPr>
              <w:autoSpaceDE w:val="0"/>
              <w:autoSpaceDN w:val="0"/>
              <w:adjustRightInd w:val="0"/>
              <w:spacing w:before="120" w:after="120" w:line="240" w:lineRule="auto"/>
              <w:jc w:val="both"/>
              <w:rPr>
                <w:rFonts w:cs="Arial"/>
                <w:sz w:val="24"/>
                <w:szCs w:val="24"/>
              </w:rPr>
            </w:pPr>
            <w:r w:rsidRPr="00C874C5">
              <w:lastRenderedPageBreak/>
              <w:t xml:space="preserve">Zgodnie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 </w:t>
            </w:r>
          </w:p>
          <w:p w14:paraId="5265EF93" w14:textId="77777777" w:rsidR="00290545" w:rsidRPr="00290545" w:rsidRDefault="00290545" w:rsidP="0069628C">
            <w:pPr>
              <w:autoSpaceDE w:val="0"/>
              <w:autoSpaceDN w:val="0"/>
              <w:adjustRightInd w:val="0"/>
              <w:spacing w:before="120" w:after="120" w:line="240" w:lineRule="auto"/>
              <w:ind w:left="502"/>
              <w:jc w:val="both"/>
              <w:rPr>
                <w:rFonts w:cs="Arial"/>
                <w:sz w:val="24"/>
                <w:szCs w:val="24"/>
              </w:rPr>
            </w:pPr>
          </w:p>
          <w:p w14:paraId="2BA4CCE5" w14:textId="77777777" w:rsidR="00290545" w:rsidRPr="004B7697" w:rsidRDefault="00290545" w:rsidP="00F326EB">
            <w:pPr>
              <w:tabs>
                <w:tab w:val="left" w:pos="33"/>
                <w:tab w:val="left" w:pos="459"/>
              </w:tabs>
              <w:autoSpaceDE w:val="0"/>
              <w:autoSpaceDN w:val="0"/>
              <w:adjustRightInd w:val="0"/>
              <w:spacing w:before="120" w:after="120" w:line="240" w:lineRule="auto"/>
              <w:jc w:val="both"/>
              <w:rPr>
                <w:rFonts w:cs="Arial"/>
                <w:sz w:val="24"/>
                <w:szCs w:val="24"/>
              </w:rPr>
            </w:pPr>
            <w:r w:rsidRPr="00AF5FBA">
              <w:rPr>
                <w:rFonts w:eastAsia="Times New Roman" w:cs="Arial"/>
                <w:sz w:val="18"/>
                <w:szCs w:val="18"/>
                <w:lang w:eastAsia="pl-PL"/>
              </w:rPr>
              <w:t>*</w:t>
            </w:r>
            <w:r w:rsidRPr="00AF5FBA">
              <w:rPr>
                <w:rFonts w:ascii="Calibri" w:hAnsi="Calibri"/>
                <w:b/>
                <w:bCs/>
                <w:sz w:val="18"/>
                <w:szCs w:val="18"/>
              </w:rPr>
              <w:t>Przez płatność końcową</w:t>
            </w:r>
            <w:r w:rsidRPr="00AF5FBA">
              <w:rPr>
                <w:rFonts w:ascii="Calibri" w:hAnsi="Calibri"/>
                <w:sz w:val="18"/>
                <w:szCs w:val="18"/>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9F1806" w:rsidRPr="009F1806">
              <w:rPr>
                <w:rFonts w:ascii="Calibri" w:eastAsia="Calibri" w:hAnsi="Calibri" w:cs="Arial"/>
                <w:sz w:val="24"/>
                <w:szCs w:val="24"/>
              </w:rPr>
              <w:t xml:space="preserve"> </w:t>
            </w:r>
          </w:p>
        </w:tc>
      </w:tr>
      <w:tr w:rsidR="002F7D83" w:rsidRPr="004B7697" w14:paraId="537919EF" w14:textId="77777777" w:rsidTr="00490192">
        <w:tc>
          <w:tcPr>
            <w:tcW w:w="540" w:type="dxa"/>
            <w:shd w:val="clear" w:color="auto" w:fill="auto"/>
          </w:tcPr>
          <w:p w14:paraId="1BF7ED96" w14:textId="77777777" w:rsidR="002F7D83" w:rsidRPr="004B7697" w:rsidRDefault="00DB709D" w:rsidP="002F7D83">
            <w:pPr>
              <w:autoSpaceDE w:val="0"/>
              <w:autoSpaceDN w:val="0"/>
              <w:adjustRightInd w:val="0"/>
              <w:spacing w:line="360" w:lineRule="auto"/>
              <w:ind w:left="113"/>
              <w:rPr>
                <w:b/>
              </w:rPr>
            </w:pPr>
            <w:r w:rsidRPr="004B7697">
              <w:rPr>
                <w:b/>
              </w:rPr>
              <w:lastRenderedPageBreak/>
              <w:t>3</w:t>
            </w:r>
            <w:r w:rsidR="002F7D83" w:rsidRPr="004B7697">
              <w:rPr>
                <w:b/>
              </w:rPr>
              <w:t>.</w:t>
            </w:r>
          </w:p>
        </w:tc>
        <w:tc>
          <w:tcPr>
            <w:tcW w:w="1893" w:type="dxa"/>
            <w:shd w:val="clear" w:color="auto" w:fill="auto"/>
          </w:tcPr>
          <w:p w14:paraId="116243AD" w14:textId="77777777" w:rsidR="002F7D83" w:rsidRPr="004B7697" w:rsidRDefault="002F7D83" w:rsidP="002F7D83">
            <w:pPr>
              <w:autoSpaceDE w:val="0"/>
              <w:autoSpaceDN w:val="0"/>
              <w:adjustRightInd w:val="0"/>
              <w:rPr>
                <w:b/>
              </w:rPr>
            </w:pPr>
            <w:r w:rsidRPr="004B7697">
              <w:rPr>
                <w:b/>
              </w:rPr>
              <w:t>Pełna nazwa i adres właściwej instytucji:</w:t>
            </w:r>
          </w:p>
        </w:tc>
        <w:tc>
          <w:tcPr>
            <w:tcW w:w="7746" w:type="dxa"/>
            <w:shd w:val="clear" w:color="auto" w:fill="auto"/>
            <w:vAlign w:val="center"/>
          </w:tcPr>
          <w:p w14:paraId="01CAEF76" w14:textId="77777777" w:rsidR="00677C9E" w:rsidRPr="007765AD" w:rsidRDefault="00677C9E" w:rsidP="00677C9E">
            <w:pPr>
              <w:autoSpaceDE w:val="0"/>
              <w:autoSpaceDN w:val="0"/>
              <w:adjustRightInd w:val="0"/>
              <w:spacing w:before="120" w:after="120" w:line="276" w:lineRule="auto"/>
              <w:jc w:val="both"/>
            </w:pPr>
            <w:r w:rsidRPr="007765AD">
              <w:rPr>
                <w:rFonts w:cs="Calibri"/>
              </w:rPr>
              <w:t xml:space="preserve">Instytucją Organizującą Konkurs (IOK) jest :DIP - </w:t>
            </w:r>
            <w:r w:rsidRPr="007765AD">
              <w:rPr>
                <w:rFonts w:cs="Arial"/>
                <w:b/>
              </w:rPr>
              <w:t xml:space="preserve">Dolnośląska Instytucja Pośrednicząca </w:t>
            </w:r>
            <w:r w:rsidRPr="007765AD">
              <w:t>ul. Strzegomska 2-4</w:t>
            </w:r>
            <w:r w:rsidRPr="007765AD">
              <w:rPr>
                <w:rFonts w:cs="Calibri"/>
              </w:rPr>
              <w:t xml:space="preserve">, </w:t>
            </w:r>
            <w:r w:rsidRPr="007765AD">
              <w:t xml:space="preserve">53-611 Wrocław </w:t>
            </w:r>
          </w:p>
          <w:p w14:paraId="61512A67" w14:textId="77777777" w:rsidR="00677C9E" w:rsidRPr="007765AD" w:rsidRDefault="00677C9E" w:rsidP="00677C9E">
            <w:pPr>
              <w:spacing w:before="120" w:after="120" w:line="276" w:lineRule="auto"/>
              <w:jc w:val="both"/>
            </w:pPr>
            <w:r w:rsidRPr="007765AD">
              <w:rPr>
                <w:rFonts w:cs="Arial"/>
              </w:rPr>
              <w:t xml:space="preserve">Wdrażanie </w:t>
            </w:r>
            <w:r w:rsidR="003127F3">
              <w:rPr>
                <w:rFonts w:cs="Arial"/>
              </w:rPr>
              <w:t xml:space="preserve">Działania 1.2 </w:t>
            </w:r>
            <w:r w:rsidRPr="007765AD">
              <w:rPr>
                <w:rFonts w:cs="Arial"/>
              </w:rPr>
              <w:t>Poddziałania 1.2</w:t>
            </w:r>
            <w:r w:rsidR="001A404A">
              <w:rPr>
                <w:rFonts w:cs="Arial"/>
              </w:rPr>
              <w:t>.1</w:t>
            </w:r>
            <w:r w:rsidRPr="007765AD">
              <w:rPr>
                <w:rFonts w:cs="Arial"/>
              </w:rPr>
              <w:t xml:space="preserve"> </w:t>
            </w:r>
            <w:r w:rsidRPr="007765AD">
              <w:t xml:space="preserve">Schemat 1.2 B </w:t>
            </w:r>
            <w:r w:rsidRPr="007765AD">
              <w:rPr>
                <w:rFonts w:cs="Arial"/>
              </w:rPr>
              <w:t>RPO WD zostało powierzone instytucji pośredniczącej, którą zgodnie z porozumieniem zawartym z Insty</w:t>
            </w:r>
            <w:r w:rsidR="001A404A">
              <w:rPr>
                <w:rFonts w:cs="Arial"/>
              </w:rPr>
              <w:t>tucją Zarządzającą RPO WD jest</w:t>
            </w:r>
            <w:r w:rsidRPr="007765AD">
              <w:rPr>
                <w:rFonts w:cs="Arial"/>
              </w:rPr>
              <w:t xml:space="preserve"> Dolnośląska Instytucja Pośrednicząca (zwana dalej DIP)</w:t>
            </w:r>
            <w:r w:rsidRPr="007765AD">
              <w:t>.</w:t>
            </w:r>
          </w:p>
          <w:p w14:paraId="01D49587" w14:textId="77777777" w:rsidR="00557374" w:rsidRPr="001F70D2" w:rsidRDefault="00557374" w:rsidP="001F70D2">
            <w:pPr>
              <w:spacing w:line="276" w:lineRule="auto"/>
              <w:jc w:val="both"/>
            </w:pPr>
          </w:p>
        </w:tc>
      </w:tr>
      <w:tr w:rsidR="002F7D83" w:rsidRPr="004B7697" w14:paraId="301218B0" w14:textId="77777777" w:rsidTr="00490192">
        <w:tc>
          <w:tcPr>
            <w:tcW w:w="540" w:type="dxa"/>
            <w:shd w:val="clear" w:color="auto" w:fill="auto"/>
          </w:tcPr>
          <w:p w14:paraId="67E4C103" w14:textId="77777777" w:rsidR="002F7D83" w:rsidRPr="004B7697" w:rsidRDefault="00DB709D" w:rsidP="002F7D83">
            <w:pPr>
              <w:autoSpaceDE w:val="0"/>
              <w:autoSpaceDN w:val="0"/>
              <w:adjustRightInd w:val="0"/>
              <w:spacing w:line="360" w:lineRule="auto"/>
              <w:ind w:left="113"/>
              <w:rPr>
                <w:b/>
              </w:rPr>
            </w:pPr>
            <w:r w:rsidRPr="004B7697">
              <w:rPr>
                <w:b/>
              </w:rPr>
              <w:t>4</w:t>
            </w:r>
            <w:r w:rsidR="002F7D83" w:rsidRPr="004B7697">
              <w:rPr>
                <w:b/>
              </w:rPr>
              <w:t>.</w:t>
            </w:r>
          </w:p>
        </w:tc>
        <w:tc>
          <w:tcPr>
            <w:tcW w:w="1893" w:type="dxa"/>
            <w:shd w:val="clear" w:color="auto" w:fill="auto"/>
          </w:tcPr>
          <w:p w14:paraId="4DCD831B" w14:textId="77777777" w:rsidR="002F7D83" w:rsidRPr="004B7697" w:rsidRDefault="002F7D83" w:rsidP="002F7D83">
            <w:pPr>
              <w:autoSpaceDE w:val="0"/>
              <w:autoSpaceDN w:val="0"/>
              <w:adjustRightInd w:val="0"/>
              <w:rPr>
                <w:b/>
              </w:rPr>
            </w:pPr>
            <w:r w:rsidRPr="004B7697">
              <w:rPr>
                <w:b/>
              </w:rPr>
              <w:t>Przedmiot konkursu, w tym typy projektów podlegających dofinansowaniu:</w:t>
            </w:r>
          </w:p>
        </w:tc>
        <w:tc>
          <w:tcPr>
            <w:tcW w:w="7746" w:type="dxa"/>
            <w:shd w:val="clear" w:color="auto" w:fill="auto"/>
            <w:vAlign w:val="center"/>
          </w:tcPr>
          <w:p w14:paraId="602B75AD" w14:textId="77777777" w:rsidR="00677C9E" w:rsidRPr="00677C9E" w:rsidRDefault="00677C9E" w:rsidP="00677C9E">
            <w:pPr>
              <w:spacing w:before="120" w:after="120" w:line="240" w:lineRule="auto"/>
              <w:ind w:left="53"/>
              <w:contextualSpacing/>
              <w:jc w:val="both"/>
            </w:pPr>
            <w:r w:rsidRPr="00677C9E">
              <w:t xml:space="preserve">Przedmiotem konkursu są typy projektów w ramach Osi priorytetowej 1 </w:t>
            </w:r>
            <w:r w:rsidRPr="00677C9E">
              <w:rPr>
                <w:i/>
              </w:rPr>
              <w:t xml:space="preserve">Przedsiębiorstwa i innowacje </w:t>
            </w:r>
            <w:r w:rsidRPr="00677C9E">
              <w:t>RPO W</w:t>
            </w:r>
            <w:r w:rsidR="003127F3">
              <w:t>D</w:t>
            </w:r>
            <w:r w:rsidRPr="00677C9E">
              <w:t xml:space="preserve"> 2014-2020 określone dla Dzia</w:t>
            </w:r>
            <w:r w:rsidR="001A404A">
              <w:t xml:space="preserve">łania </w:t>
            </w:r>
            <w:r w:rsidR="001A404A">
              <w:br/>
              <w:t>1.2 Poddziałania nr 1.2.1</w:t>
            </w:r>
            <w:r w:rsidRPr="00677C9E">
              <w:t xml:space="preserve"> </w:t>
            </w:r>
            <w:r w:rsidRPr="00677C9E">
              <w:rPr>
                <w:i/>
              </w:rPr>
              <w:t>Innowacyjne przedsiębiorstwa</w:t>
            </w:r>
            <w:r w:rsidRPr="00677C9E">
              <w:t xml:space="preserve">– </w:t>
            </w:r>
            <w:r w:rsidR="001A404A">
              <w:rPr>
                <w:i/>
              </w:rPr>
              <w:t>konkurs horyzontalny</w:t>
            </w:r>
            <w:r w:rsidRPr="00677C9E">
              <w:t xml:space="preserve">, którego celem szczegółowym jest zwiększona aktywność badawczo-rozwojowa przedsiębiorstw,  </w:t>
            </w:r>
            <w:r w:rsidRPr="00677C9E">
              <w:rPr>
                <w:b/>
              </w:rPr>
              <w:t>Schemat 1.2 B Tworzenie i rozwój infrastruktury B+R przedsiębiorstw</w:t>
            </w:r>
            <w:r w:rsidRPr="00677C9E">
              <w:t>.</w:t>
            </w:r>
          </w:p>
          <w:p w14:paraId="7E4E6A00" w14:textId="77777777" w:rsidR="00677C9E" w:rsidRPr="00677C9E" w:rsidRDefault="00677C9E" w:rsidP="00677C9E">
            <w:pPr>
              <w:spacing w:before="120" w:after="120" w:line="240" w:lineRule="auto"/>
              <w:ind w:left="53"/>
              <w:contextualSpacing/>
              <w:jc w:val="both"/>
            </w:pPr>
          </w:p>
          <w:p w14:paraId="21458161" w14:textId="77777777" w:rsidR="001A404A" w:rsidRDefault="00677C9E" w:rsidP="00677C9E">
            <w:pPr>
              <w:spacing w:before="120" w:after="120" w:line="240" w:lineRule="auto"/>
              <w:ind w:left="53"/>
              <w:contextualSpacing/>
              <w:jc w:val="both"/>
            </w:pPr>
            <w:r w:rsidRPr="00677C9E">
              <w:t>Wsparcie jest skoncentrowane na MŚP. W ramach schematów 1.2 B wsparcie dla dużych firm będzie skupiać się na obszarach wysokiego ryzyka/niskiej rentowności lub  projektach o wyjątkowym charakterze, które nie mogą być zrealizowane przez MŚP.</w:t>
            </w:r>
          </w:p>
          <w:p w14:paraId="028137FD" w14:textId="77777777" w:rsidR="001A404A" w:rsidRDefault="00677C9E" w:rsidP="00677C9E">
            <w:pPr>
              <w:spacing w:before="120" w:after="120" w:line="240" w:lineRule="auto"/>
              <w:ind w:left="53"/>
              <w:contextualSpacing/>
              <w:jc w:val="both"/>
            </w:pPr>
            <w:r w:rsidRPr="00677C9E">
              <w:t xml:space="preserve"> Wsparciem objęte będą przedsięwzięcia zgodne z obszarami inteligentnych specja</w:t>
            </w:r>
            <w:r w:rsidR="007D2A09">
              <w:t xml:space="preserve">lizacji regionu </w:t>
            </w:r>
            <w:r w:rsidRPr="00677C9E">
              <w:t>w tym także oparte na kluczowych  technologiach wspomagających.</w:t>
            </w:r>
          </w:p>
          <w:p w14:paraId="324D9EE8" w14:textId="77777777" w:rsidR="001A404A" w:rsidRDefault="00677C9E" w:rsidP="00677C9E">
            <w:pPr>
              <w:spacing w:before="120" w:after="120" w:line="240" w:lineRule="auto"/>
              <w:ind w:left="53"/>
              <w:contextualSpacing/>
              <w:jc w:val="both"/>
            </w:pPr>
            <w:r w:rsidRPr="00677C9E">
              <w:t xml:space="preserve"> 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 </w:t>
            </w:r>
          </w:p>
          <w:p w14:paraId="66D5F463" w14:textId="77777777" w:rsidR="001A404A" w:rsidRDefault="001A404A" w:rsidP="00677C9E">
            <w:pPr>
              <w:spacing w:before="120" w:after="120" w:line="240" w:lineRule="auto"/>
              <w:ind w:left="53"/>
              <w:contextualSpacing/>
              <w:jc w:val="both"/>
            </w:pPr>
          </w:p>
          <w:p w14:paraId="390D5D19" w14:textId="77777777" w:rsidR="00677C9E" w:rsidRPr="00677C9E" w:rsidRDefault="00677C9E" w:rsidP="00677C9E">
            <w:pPr>
              <w:spacing w:before="120" w:after="120" w:line="240" w:lineRule="auto"/>
              <w:ind w:left="53"/>
              <w:contextualSpacing/>
              <w:jc w:val="both"/>
            </w:pPr>
            <w:r w:rsidRPr="00677C9E">
              <w:t>W przypadku realizacji działań w obszarze energetyki oraz inwestycji w technologię energetyczną sprawdzane będzie</w:t>
            </w:r>
            <w:r w:rsidR="00FC7936">
              <w:t>,</w:t>
            </w:r>
            <w:r w:rsidRPr="00677C9E">
              <w:t xml:space="preserve"> czy inwestycja jest zgodna z celami planu w dziedzinie technologii energetycznych (SET</w:t>
            </w:r>
            <w:r w:rsidR="003127F3">
              <w:t>-</w:t>
            </w:r>
            <w:r w:rsidRPr="00677C9E">
              <w:t xml:space="preserve"> SET - </w:t>
            </w:r>
            <w:proofErr w:type="spellStart"/>
            <w:r w:rsidRPr="00677C9E">
              <w:t>European</w:t>
            </w:r>
            <w:proofErr w:type="spellEnd"/>
            <w:r w:rsidRPr="00677C9E">
              <w:t xml:space="preserve"> </w:t>
            </w:r>
            <w:proofErr w:type="spellStart"/>
            <w:r w:rsidRPr="00677C9E">
              <w:t>Energy</w:t>
            </w:r>
            <w:proofErr w:type="spellEnd"/>
            <w:r w:rsidRPr="00677C9E">
              <w:t xml:space="preserve"> 2020 </w:t>
            </w:r>
            <w:proofErr w:type="spellStart"/>
            <w:r w:rsidRPr="00677C9E">
              <w:t>Strategy</w:t>
            </w:r>
            <w:proofErr w:type="spellEnd"/>
            <w:r w:rsidR="003127F3">
              <w:t>)</w:t>
            </w:r>
            <w:r w:rsidRPr="00677C9E">
              <w:t>.</w:t>
            </w:r>
          </w:p>
          <w:p w14:paraId="50B94778" w14:textId="77777777" w:rsidR="00677C9E" w:rsidRDefault="00677C9E" w:rsidP="00677C9E">
            <w:pPr>
              <w:spacing w:before="120" w:after="120" w:line="240" w:lineRule="auto"/>
              <w:ind w:left="53"/>
              <w:contextualSpacing/>
              <w:jc w:val="both"/>
            </w:pPr>
            <w:r w:rsidRPr="00677C9E">
              <w:t>Wsparciem objęte będą przedsięwzięcia zgodne ze St</w:t>
            </w:r>
            <w:r w:rsidR="007D2A09">
              <w:t xml:space="preserve">rategią ZIT </w:t>
            </w:r>
            <w:proofErr w:type="spellStart"/>
            <w:r w:rsidR="007D2A09">
              <w:t>WrOF</w:t>
            </w:r>
            <w:proofErr w:type="spellEnd"/>
            <w:r w:rsidRPr="00677C9E">
              <w:t>.</w:t>
            </w:r>
          </w:p>
          <w:p w14:paraId="6EF7BA0E" w14:textId="77777777" w:rsidR="004458D8" w:rsidRDefault="004458D8" w:rsidP="00677C9E">
            <w:pPr>
              <w:spacing w:before="120" w:after="120" w:line="240" w:lineRule="auto"/>
              <w:ind w:left="53"/>
              <w:contextualSpacing/>
              <w:jc w:val="both"/>
            </w:pPr>
          </w:p>
          <w:p w14:paraId="30A9A7C5" w14:textId="77777777" w:rsidR="005D1C84" w:rsidRPr="00824D41" w:rsidRDefault="005D1C84" w:rsidP="005D1C84">
            <w:pPr>
              <w:spacing w:before="120" w:after="120" w:line="240" w:lineRule="auto"/>
              <w:jc w:val="both"/>
            </w:pPr>
            <w:r w:rsidRPr="00824D41">
              <w:t xml:space="preserve">Zgodnie z załącznikiem do </w:t>
            </w:r>
            <w:r w:rsidRPr="00824D41">
              <w:rPr>
                <w:rFonts w:eastAsia="Times New Roman" w:cs="Arial"/>
              </w:rPr>
              <w:t xml:space="preserve">Regionalnej Strategii Innowacji dla Województwa Dolnośląskiego 2011-2020 </w:t>
            </w:r>
            <w:r w:rsidRPr="00824D41">
              <w:rPr>
                <w:i/>
              </w:rPr>
              <w:t xml:space="preserve">Ramy Strategiczne na rzecz inteligentnych specjalizacji </w:t>
            </w:r>
            <w:r w:rsidRPr="00824D41">
              <w:rPr>
                <w:i/>
              </w:rPr>
              <w:lastRenderedPageBreak/>
              <w:t>Dolnego Śląska</w:t>
            </w:r>
            <w:r w:rsidRPr="00824D41">
              <w:t>, do obszarów inteligentnych specjalizacji Dolnego Śląsk</w:t>
            </w:r>
            <w:r>
              <w:t>a</w:t>
            </w:r>
            <w:r w:rsidRPr="00824D41">
              <w:t xml:space="preserve"> należą:</w:t>
            </w:r>
          </w:p>
          <w:p w14:paraId="7795EDA1" w14:textId="77777777" w:rsidR="005D1C84" w:rsidRPr="00824D41" w:rsidRDefault="005D1C84" w:rsidP="005D1C84">
            <w:pPr>
              <w:spacing w:before="120" w:after="120" w:line="240" w:lineRule="auto"/>
              <w:jc w:val="both"/>
            </w:pPr>
            <w:r w:rsidRPr="00824D41">
              <w:t>- branża chemiczna i farmaceutyczna;</w:t>
            </w:r>
          </w:p>
          <w:p w14:paraId="4DCA3B1D" w14:textId="77777777" w:rsidR="005D1C84" w:rsidRPr="00824D41" w:rsidRDefault="005D1C84" w:rsidP="005D1C84">
            <w:pPr>
              <w:spacing w:before="120" w:after="120" w:line="240" w:lineRule="auto"/>
              <w:jc w:val="both"/>
            </w:pPr>
            <w:r w:rsidRPr="00824D41">
              <w:t>- mobilność przestrzenna</w:t>
            </w:r>
            <w:r>
              <w:t>;</w:t>
            </w:r>
          </w:p>
          <w:p w14:paraId="624AAAAA" w14:textId="77777777" w:rsidR="005D1C84" w:rsidRPr="00824D41" w:rsidRDefault="005D1C84" w:rsidP="005D1C84">
            <w:pPr>
              <w:spacing w:before="120" w:after="120" w:line="240" w:lineRule="auto"/>
              <w:jc w:val="both"/>
            </w:pPr>
            <w:r w:rsidRPr="00824D41">
              <w:t>- żywność wysokiej jakości</w:t>
            </w:r>
            <w:r>
              <w:t>;</w:t>
            </w:r>
          </w:p>
          <w:p w14:paraId="65822182" w14:textId="77777777" w:rsidR="005D1C84" w:rsidRPr="00824D41" w:rsidRDefault="005D1C84" w:rsidP="005D1C84">
            <w:pPr>
              <w:spacing w:before="120" w:after="120" w:line="240" w:lineRule="auto"/>
              <w:jc w:val="both"/>
            </w:pPr>
            <w:r w:rsidRPr="00824D41">
              <w:t>- surowce naturalne i wtórne</w:t>
            </w:r>
            <w:r>
              <w:t>;</w:t>
            </w:r>
          </w:p>
          <w:p w14:paraId="4C4C6BB1" w14:textId="77777777" w:rsidR="005D1C84" w:rsidRPr="00824D41" w:rsidRDefault="005D1C84" w:rsidP="005D1C84">
            <w:pPr>
              <w:spacing w:before="120" w:after="120" w:line="240" w:lineRule="auto"/>
              <w:jc w:val="both"/>
            </w:pPr>
            <w:r w:rsidRPr="00824D41">
              <w:t>- produkcja maszyn i urządzeń, obróbka materiałów</w:t>
            </w:r>
            <w:r>
              <w:t>;</w:t>
            </w:r>
          </w:p>
          <w:p w14:paraId="2ACC3B9F" w14:textId="77777777" w:rsidR="005D1C84" w:rsidRDefault="005D1C84" w:rsidP="005D1C84">
            <w:pPr>
              <w:spacing w:before="30" w:after="30" w:line="240" w:lineRule="auto"/>
              <w:ind w:left="53"/>
              <w:contextualSpacing/>
              <w:jc w:val="both"/>
            </w:pPr>
            <w:r w:rsidRPr="00824D41">
              <w:t>- technologie  informacyjno-komunikacyjne (ICT)</w:t>
            </w:r>
            <w:r>
              <w:t>.</w:t>
            </w:r>
          </w:p>
          <w:p w14:paraId="7817FFD3" w14:textId="77777777" w:rsidR="005D1C84" w:rsidRDefault="005D1C84" w:rsidP="00677C9E">
            <w:pPr>
              <w:spacing w:before="120" w:after="120" w:line="240" w:lineRule="auto"/>
              <w:ind w:left="53"/>
              <w:contextualSpacing/>
              <w:jc w:val="both"/>
            </w:pPr>
          </w:p>
          <w:p w14:paraId="4BBE4347" w14:textId="77777777" w:rsidR="005D1C84" w:rsidRPr="00677C9E" w:rsidRDefault="005D1C84" w:rsidP="00677C9E">
            <w:pPr>
              <w:spacing w:before="120" w:after="120" w:line="240" w:lineRule="auto"/>
              <w:ind w:left="53"/>
              <w:contextualSpacing/>
              <w:jc w:val="both"/>
            </w:pPr>
          </w:p>
          <w:p w14:paraId="5D27DDEC" w14:textId="77777777" w:rsidR="004458D8" w:rsidRDefault="004458D8" w:rsidP="004458D8">
            <w:pPr>
              <w:spacing w:after="0" w:line="240" w:lineRule="auto"/>
              <w:ind w:left="53"/>
              <w:contextualSpacing/>
              <w:jc w:val="both"/>
              <w:rPr>
                <w:u w:val="single"/>
              </w:rPr>
            </w:pPr>
            <w:r w:rsidRPr="00677C9E">
              <w:rPr>
                <w:u w:val="single"/>
              </w:rPr>
              <w:t>Pomoc będzie przyznawana na dowolną formę inwestycji początkowej</w:t>
            </w:r>
            <w:r w:rsidRPr="00677C9E">
              <w:rPr>
                <w:u w:val="single"/>
                <w:vertAlign w:val="superscript"/>
              </w:rPr>
              <w:footnoteReference w:id="1"/>
            </w:r>
            <w:r w:rsidRPr="00677C9E">
              <w:rPr>
                <w:u w:val="single"/>
              </w:rPr>
              <w:t>.</w:t>
            </w:r>
          </w:p>
          <w:p w14:paraId="5D798C7C" w14:textId="77777777" w:rsidR="005D1C84" w:rsidRDefault="005D1C84" w:rsidP="004458D8">
            <w:pPr>
              <w:spacing w:after="0" w:line="240" w:lineRule="auto"/>
              <w:ind w:left="53"/>
              <w:contextualSpacing/>
              <w:jc w:val="both"/>
              <w:rPr>
                <w:u w:val="single"/>
              </w:rPr>
            </w:pPr>
          </w:p>
          <w:p w14:paraId="1B0F6484" w14:textId="77777777" w:rsidR="00677C9E" w:rsidRPr="00677C9E" w:rsidRDefault="00677C9E" w:rsidP="00677C9E">
            <w:pPr>
              <w:spacing w:before="120" w:after="120" w:line="240" w:lineRule="auto"/>
              <w:ind w:left="53"/>
              <w:contextualSpacing/>
              <w:jc w:val="both"/>
            </w:pPr>
            <w:r w:rsidRPr="00677C9E">
              <w:t>Dofinansowanie obejm</w:t>
            </w:r>
            <w:r w:rsidR="005D1C84">
              <w:t>ie</w:t>
            </w:r>
            <w:r w:rsidRPr="00677C9E">
              <w:t xml:space="preserve"> tworzenie i rozwój zaplecza badawczo-rozwojowego przedsiębiorstw w zakresie dotyczącym:</w:t>
            </w:r>
          </w:p>
          <w:p w14:paraId="388FCBE8" w14:textId="77777777" w:rsidR="00677C9E" w:rsidRPr="00677C9E" w:rsidRDefault="00677C9E" w:rsidP="00677C9E">
            <w:pPr>
              <w:spacing w:before="120" w:after="120" w:line="240" w:lineRule="auto"/>
              <w:ind w:left="53"/>
              <w:contextualSpacing/>
              <w:jc w:val="both"/>
            </w:pPr>
            <w:r w:rsidRPr="00677C9E">
              <w:t>- laboratoriów specjalistycznych oraz działów badawczo-rozwojowych w przedsiębiorstwach,</w:t>
            </w:r>
          </w:p>
          <w:p w14:paraId="7F8E66B5" w14:textId="77777777" w:rsidR="00677C9E" w:rsidRDefault="00677C9E" w:rsidP="00677C9E">
            <w:pPr>
              <w:spacing w:before="120" w:after="120" w:line="240" w:lineRule="auto"/>
              <w:ind w:left="53"/>
              <w:contextualSpacing/>
              <w:jc w:val="both"/>
            </w:pPr>
            <w:r w:rsidRPr="00677C9E">
              <w:t xml:space="preserve">- centrów  badawczo-rozwojowych w przedsiębiorstwach, będących jednostkami organizacyjnymi lub wyodrębnionymi organizacyjnie jednostkami rozpoczynającymi lub rozwijającymi działalność, której głównym zadaniem jest prowadzenie badań naukowych i prac rozwojowych w wydzielonych i przystosowanych do tego typu działalności pomieszczeniach przy wykorzystaniu infrastruktury technicznej oraz wykwalifikowanej kadry. </w:t>
            </w:r>
          </w:p>
          <w:p w14:paraId="15072F62" w14:textId="77777777" w:rsidR="005D1C84" w:rsidRPr="00677C9E" w:rsidRDefault="005D1C84" w:rsidP="00677C9E">
            <w:pPr>
              <w:spacing w:before="120" w:after="120" w:line="240" w:lineRule="auto"/>
              <w:ind w:left="53"/>
              <w:contextualSpacing/>
              <w:jc w:val="both"/>
            </w:pPr>
          </w:p>
          <w:p w14:paraId="4FB17F5E" w14:textId="77777777" w:rsidR="00677C9E" w:rsidRDefault="00677C9E" w:rsidP="00677C9E">
            <w:pPr>
              <w:spacing w:before="120" w:after="120" w:line="240" w:lineRule="auto"/>
              <w:ind w:left="53"/>
              <w:contextualSpacing/>
              <w:jc w:val="both"/>
            </w:pPr>
            <w:r w:rsidRPr="00677C9E">
              <w:t>Wnioskodawca zobowiązany jest przedstawić plan prac B+R, które będą wykonywane dzięki infrastrukturze B+R będącej przedmiotem projektu. Inwestycje w aparaturę, sprzęt, technologie i inną niezbędną infrastrukturę powinny prowadzić do tworzenia innowacyjnych produktów, procesów i usług.</w:t>
            </w:r>
          </w:p>
          <w:p w14:paraId="67701EE6" w14:textId="77777777" w:rsidR="005D1C84" w:rsidRPr="00677C9E" w:rsidRDefault="005D1C84" w:rsidP="00677C9E">
            <w:pPr>
              <w:spacing w:before="120" w:after="120" w:line="240" w:lineRule="auto"/>
              <w:ind w:left="53"/>
              <w:contextualSpacing/>
              <w:jc w:val="both"/>
            </w:pPr>
          </w:p>
          <w:p w14:paraId="535E5105" w14:textId="77777777" w:rsidR="00677C9E" w:rsidRPr="00677C9E" w:rsidRDefault="00677C9E" w:rsidP="00677C9E">
            <w:pPr>
              <w:spacing w:before="120" w:after="120" w:line="240" w:lineRule="auto"/>
              <w:ind w:left="53"/>
              <w:contextualSpacing/>
              <w:jc w:val="both"/>
            </w:pPr>
            <w:r w:rsidRPr="00677C9E">
              <w:t>Inwestycje infrastrukturalne mogą być uzupełnione o działania związane z rozwojem umiejętności kadr przedsiębiorstwa z zakresu wykorzystania nowej infrastruktury/aparatury badawczej (w ramach cross-</w:t>
            </w:r>
            <w:proofErr w:type="spellStart"/>
            <w:r w:rsidRPr="00677C9E">
              <w:t>financingu</w:t>
            </w:r>
            <w:proofErr w:type="spellEnd"/>
            <w:r w:rsidRPr="00677C9E">
              <w:t>).</w:t>
            </w:r>
          </w:p>
          <w:p w14:paraId="64570322" w14:textId="77777777" w:rsidR="00677C9E" w:rsidRPr="00677C9E" w:rsidRDefault="00677C9E" w:rsidP="00677C9E">
            <w:pPr>
              <w:spacing w:before="120" w:after="120" w:line="240" w:lineRule="auto"/>
              <w:ind w:left="53"/>
              <w:contextualSpacing/>
              <w:jc w:val="both"/>
            </w:pPr>
          </w:p>
          <w:p w14:paraId="792012C7" w14:textId="77777777" w:rsidR="00677C9E" w:rsidRPr="00677C9E" w:rsidRDefault="00677C9E" w:rsidP="00677C9E">
            <w:pPr>
              <w:spacing w:before="120" w:after="120" w:line="240" w:lineRule="auto"/>
              <w:ind w:left="53"/>
              <w:contextualSpacing/>
              <w:jc w:val="both"/>
              <w:rPr>
                <w:b/>
                <w:bCs/>
              </w:rPr>
            </w:pPr>
            <w:r w:rsidRPr="00677C9E">
              <w:rPr>
                <w:b/>
                <w:bCs/>
              </w:rPr>
              <w:t>Plan prac B+R obejmuje minimum:</w:t>
            </w:r>
          </w:p>
          <w:p w14:paraId="5E7D5DEB" w14:textId="77777777" w:rsidR="00677C9E" w:rsidRPr="00677C9E" w:rsidRDefault="0032293B" w:rsidP="004458D8">
            <w:pPr>
              <w:spacing w:before="120" w:after="120" w:line="240" w:lineRule="auto"/>
              <w:ind w:left="53"/>
              <w:contextualSpacing/>
              <w:jc w:val="both"/>
              <w:rPr>
                <w:b/>
                <w:bCs/>
              </w:rPr>
            </w:pPr>
            <w:r>
              <w:t xml:space="preserve">- </w:t>
            </w:r>
            <w:r w:rsidR="00677C9E" w:rsidRPr="00677C9E">
              <w:t>Główne innowacyjne obszary badawcze.</w:t>
            </w:r>
          </w:p>
          <w:p w14:paraId="0A88E381" w14:textId="77777777" w:rsidR="00677C9E" w:rsidRPr="00677C9E" w:rsidRDefault="0032293B" w:rsidP="00805477">
            <w:pPr>
              <w:spacing w:before="120" w:after="120" w:line="240" w:lineRule="auto"/>
              <w:ind w:left="53"/>
              <w:contextualSpacing/>
              <w:jc w:val="both"/>
              <w:rPr>
                <w:b/>
                <w:bCs/>
              </w:rPr>
            </w:pPr>
            <w:r>
              <w:t xml:space="preserve">- </w:t>
            </w:r>
            <w:r w:rsidR="00677C9E" w:rsidRPr="00677C9E">
              <w:t>Orientacyjny plan prac badawczo-rozwojowych, obejmujący okres trwałości projektu.</w:t>
            </w:r>
          </w:p>
          <w:p w14:paraId="408C8B41" w14:textId="77777777" w:rsidR="00677C9E" w:rsidRPr="00677C9E" w:rsidRDefault="0032293B" w:rsidP="00FA4EE2">
            <w:pPr>
              <w:spacing w:before="120" w:after="120" w:line="240" w:lineRule="auto"/>
              <w:ind w:left="53"/>
              <w:contextualSpacing/>
              <w:jc w:val="both"/>
              <w:rPr>
                <w:b/>
                <w:bCs/>
              </w:rPr>
            </w:pPr>
            <w:r>
              <w:t xml:space="preserve">- </w:t>
            </w:r>
            <w:r w:rsidR="00677C9E" w:rsidRPr="00677C9E">
              <w:t>Główne rezultaty zaplanowanych prac badawczo-rozwojowych (rezultaty realizacji planu pracy B+R– efekty, które zamierza osiągnąć przedsiębiorca), w tym w szczególności innowacje produktowe lub procesowe.</w:t>
            </w:r>
          </w:p>
          <w:p w14:paraId="6AC709B6" w14:textId="77777777" w:rsidR="00677C9E" w:rsidRPr="00677C9E" w:rsidRDefault="0032293B" w:rsidP="00FA4EE2">
            <w:pPr>
              <w:spacing w:before="120" w:after="120" w:line="240" w:lineRule="auto"/>
              <w:ind w:left="53"/>
              <w:contextualSpacing/>
              <w:jc w:val="both"/>
              <w:rPr>
                <w:b/>
                <w:bCs/>
              </w:rPr>
            </w:pPr>
            <w:r>
              <w:t xml:space="preserve">- </w:t>
            </w:r>
            <w:r w:rsidR="00677C9E" w:rsidRPr="00677C9E">
              <w:t>Wzrost liczby etatów badawczych.</w:t>
            </w:r>
          </w:p>
          <w:p w14:paraId="70CC87CC" w14:textId="77777777" w:rsidR="00677C9E" w:rsidRPr="00677C9E" w:rsidRDefault="0032293B" w:rsidP="00FA4EE2">
            <w:pPr>
              <w:spacing w:before="120" w:after="120" w:line="240" w:lineRule="auto"/>
              <w:ind w:left="53"/>
              <w:contextualSpacing/>
              <w:jc w:val="both"/>
              <w:rPr>
                <w:b/>
                <w:bCs/>
              </w:rPr>
            </w:pPr>
            <w:r>
              <w:t xml:space="preserve">- </w:t>
            </w:r>
            <w:r w:rsidR="00677C9E" w:rsidRPr="00677C9E">
              <w:t>Zgodność z Kluczowymi technologiami wspomagającymi (KET).</w:t>
            </w:r>
          </w:p>
          <w:p w14:paraId="71828089" w14:textId="77777777" w:rsidR="00677C9E" w:rsidRPr="00677C9E" w:rsidRDefault="0032293B">
            <w:pPr>
              <w:spacing w:before="120" w:after="120" w:line="240" w:lineRule="auto"/>
              <w:ind w:left="53"/>
              <w:contextualSpacing/>
              <w:jc w:val="both"/>
              <w:rPr>
                <w:b/>
                <w:bCs/>
              </w:rPr>
            </w:pPr>
            <w:r>
              <w:t xml:space="preserve">- </w:t>
            </w:r>
            <w:r w:rsidR="00677C9E" w:rsidRPr="00677C9E">
              <w:t>Skala oddziaływania projektu.</w:t>
            </w:r>
          </w:p>
          <w:p w14:paraId="368A0979" w14:textId="77777777" w:rsidR="00677C9E" w:rsidRPr="00677C9E" w:rsidRDefault="0032293B">
            <w:pPr>
              <w:spacing w:before="120" w:after="120" w:line="240" w:lineRule="auto"/>
              <w:ind w:left="53"/>
              <w:contextualSpacing/>
              <w:jc w:val="both"/>
              <w:rPr>
                <w:b/>
                <w:bCs/>
              </w:rPr>
            </w:pPr>
            <w:r>
              <w:t xml:space="preserve">- </w:t>
            </w:r>
            <w:r w:rsidR="00677C9E" w:rsidRPr="00677C9E">
              <w:t>Zwiększenie potencjału kadrowego sektora B+R.</w:t>
            </w:r>
          </w:p>
          <w:p w14:paraId="689A2A9D" w14:textId="77777777" w:rsidR="00677C9E" w:rsidRPr="00677C9E" w:rsidRDefault="0032293B">
            <w:pPr>
              <w:spacing w:before="120" w:after="120" w:line="240" w:lineRule="auto"/>
              <w:ind w:left="53"/>
              <w:contextualSpacing/>
              <w:jc w:val="both"/>
            </w:pPr>
            <w:r>
              <w:t xml:space="preserve">- </w:t>
            </w:r>
            <w:r w:rsidR="00677C9E" w:rsidRPr="00677C9E">
              <w:t xml:space="preserve">Zidentyfikowanie i precyzyjne opisanie ewentualnych </w:t>
            </w:r>
            <w:proofErr w:type="spellStart"/>
            <w:r w:rsidR="00677C9E" w:rsidRPr="00677C9E">
              <w:t>ryzyk</w:t>
            </w:r>
            <w:proofErr w:type="spellEnd"/>
            <w:r w:rsidR="00677C9E" w:rsidRPr="00677C9E">
              <w:t xml:space="preserve"> związanych z pracami B+R oraz sposoby ich niwelowania/przeciwdziałania.</w:t>
            </w:r>
          </w:p>
          <w:p w14:paraId="7D61CA0F" w14:textId="77777777" w:rsidR="00677C9E" w:rsidRDefault="0032293B">
            <w:pPr>
              <w:spacing w:before="120" w:after="120" w:line="240" w:lineRule="auto"/>
              <w:ind w:left="53"/>
              <w:contextualSpacing/>
              <w:jc w:val="both"/>
            </w:pPr>
            <w:r>
              <w:lastRenderedPageBreak/>
              <w:t xml:space="preserve">- </w:t>
            </w:r>
            <w:r w:rsidR="00677C9E" w:rsidRPr="00677C9E">
              <w:t>Wykazanie</w:t>
            </w:r>
            <w:r w:rsidR="005D1C84">
              <w:t>,</w:t>
            </w:r>
            <w:r w:rsidR="00677C9E" w:rsidRPr="00677C9E">
              <w:t xml:space="preserve"> czy rezultaty prac B+R są możliwe do osiągnięcia w kontekście zakładanego harmonogramu i budżetu;</w:t>
            </w:r>
          </w:p>
          <w:p w14:paraId="2B919969" w14:textId="77777777" w:rsidR="0032293B" w:rsidRPr="00677C9E" w:rsidRDefault="0032293B">
            <w:pPr>
              <w:spacing w:before="120" w:after="120" w:line="240" w:lineRule="auto"/>
              <w:ind w:left="53"/>
              <w:contextualSpacing/>
              <w:jc w:val="both"/>
            </w:pPr>
          </w:p>
          <w:p w14:paraId="0BB723A5" w14:textId="77777777" w:rsidR="00C41F2C" w:rsidRDefault="00677C9E">
            <w:pPr>
              <w:spacing w:before="120" w:after="120" w:line="240" w:lineRule="auto"/>
              <w:ind w:left="53"/>
              <w:contextualSpacing/>
              <w:jc w:val="both"/>
            </w:pPr>
            <w:r w:rsidRPr="00677C9E">
              <w:t xml:space="preserve">Plan prac B+R musi być spójny z opisem projektu i stanowi obligatoryjny załącznik do wniosku o dofinansowanie. </w:t>
            </w:r>
          </w:p>
          <w:p w14:paraId="0BDF23E5" w14:textId="77777777" w:rsidR="00677C9E" w:rsidRPr="00677C9E" w:rsidRDefault="00677C9E">
            <w:pPr>
              <w:spacing w:before="120" w:after="120" w:line="240" w:lineRule="auto"/>
              <w:ind w:left="53"/>
              <w:contextualSpacing/>
              <w:jc w:val="both"/>
            </w:pPr>
            <w:r w:rsidRPr="00677C9E">
              <w:t xml:space="preserve">Prace badawczo-rozwojowe realizowane w ramach planu powinny dotyczyć innowacji produktowej lub procesowej. </w:t>
            </w:r>
          </w:p>
          <w:p w14:paraId="0A70CF74" w14:textId="77777777" w:rsidR="00677C9E" w:rsidRPr="00677C9E" w:rsidRDefault="00677C9E">
            <w:pPr>
              <w:spacing w:before="120" w:after="120" w:line="240" w:lineRule="auto"/>
              <w:ind w:left="53"/>
              <w:contextualSpacing/>
              <w:jc w:val="both"/>
            </w:pPr>
          </w:p>
          <w:p w14:paraId="24D33EA7" w14:textId="77777777" w:rsidR="00677C9E" w:rsidRDefault="00677C9E">
            <w:pPr>
              <w:spacing w:before="120" w:after="120" w:line="240" w:lineRule="auto"/>
              <w:ind w:left="53"/>
              <w:contextualSpacing/>
              <w:jc w:val="both"/>
            </w:pPr>
            <w:r w:rsidRPr="00677C9E">
              <w:t>Plan prac B+R obejmuje okres realizacji i okres trwałości projektu. Realizacja planu przez Wnioskodawcę może być monitorowana w trakcie realizacji Projektu oraz oceniana po jego zakończeniu (w okresie trwałości projektu).</w:t>
            </w:r>
          </w:p>
          <w:p w14:paraId="57175845" w14:textId="77777777" w:rsidR="0032293B" w:rsidRPr="00677C9E" w:rsidRDefault="0032293B">
            <w:pPr>
              <w:spacing w:before="120" w:after="120" w:line="240" w:lineRule="auto"/>
              <w:ind w:left="53"/>
              <w:contextualSpacing/>
              <w:jc w:val="both"/>
            </w:pPr>
          </w:p>
          <w:p w14:paraId="35A23379" w14:textId="77777777" w:rsidR="0032293B" w:rsidRPr="00677C9E" w:rsidRDefault="0032293B" w:rsidP="00677C9E">
            <w:pPr>
              <w:spacing w:before="120" w:after="120" w:line="240" w:lineRule="auto"/>
              <w:ind w:left="53"/>
              <w:contextualSpacing/>
              <w:jc w:val="both"/>
              <w:rPr>
                <w:u w:val="single"/>
              </w:rPr>
            </w:pPr>
          </w:p>
          <w:p w14:paraId="2A9D6BB8" w14:textId="77777777" w:rsidR="00677C9E" w:rsidRPr="00677C9E" w:rsidRDefault="00677C9E" w:rsidP="00677C9E">
            <w:pPr>
              <w:spacing w:before="120" w:after="120" w:line="240" w:lineRule="auto"/>
              <w:ind w:left="53"/>
              <w:contextualSpacing/>
              <w:jc w:val="both"/>
              <w:rPr>
                <w:b/>
              </w:rPr>
            </w:pPr>
            <w:r w:rsidRPr="00677C9E">
              <w:rPr>
                <w:b/>
              </w:rPr>
              <w:t>Preferencję uzyskają projekty:</w:t>
            </w:r>
          </w:p>
          <w:p w14:paraId="743A459C" w14:textId="77777777" w:rsidR="00677C9E" w:rsidRPr="00677C9E" w:rsidRDefault="00677C9E" w:rsidP="00677C9E">
            <w:pPr>
              <w:spacing w:before="120" w:after="120" w:line="240" w:lineRule="auto"/>
              <w:ind w:left="53"/>
              <w:contextualSpacing/>
              <w:jc w:val="both"/>
            </w:pPr>
            <w:r w:rsidRPr="00677C9E">
              <w:t>- których elementem będzie stworzenie etatów badawczych;</w:t>
            </w:r>
          </w:p>
          <w:p w14:paraId="7A8D74B8" w14:textId="77777777" w:rsidR="00677C9E" w:rsidRPr="00677C9E" w:rsidRDefault="00677C9E" w:rsidP="00677C9E">
            <w:pPr>
              <w:spacing w:before="120" w:after="120" w:line="240" w:lineRule="auto"/>
              <w:ind w:left="53"/>
              <w:contextualSpacing/>
              <w:jc w:val="both"/>
            </w:pPr>
            <w:r w:rsidRPr="00677C9E">
              <w:t>- realizowane w ramach konsorcjum przedsiębiorstwa oraz jednostki naukowej;</w:t>
            </w:r>
          </w:p>
          <w:p w14:paraId="1FC3AB36" w14:textId="77777777" w:rsidR="00677C9E" w:rsidRPr="00677C9E" w:rsidRDefault="00677C9E" w:rsidP="00677C9E">
            <w:pPr>
              <w:spacing w:before="120" w:after="120" w:line="240" w:lineRule="auto"/>
              <w:ind w:left="53"/>
              <w:contextualSpacing/>
              <w:jc w:val="both"/>
            </w:pPr>
            <w:r w:rsidRPr="00677C9E">
              <w:t>- realizowane w ramach partnerstw przedsiębiorstw;</w:t>
            </w:r>
          </w:p>
          <w:p w14:paraId="308BED8A" w14:textId="77777777" w:rsidR="00677C9E" w:rsidRDefault="00677C9E" w:rsidP="00677C9E">
            <w:pPr>
              <w:spacing w:before="120" w:after="120" w:line="240" w:lineRule="auto"/>
              <w:ind w:left="53"/>
              <w:contextualSpacing/>
              <w:jc w:val="both"/>
            </w:pPr>
            <w:r w:rsidRPr="00677C9E">
              <w:t>- projekty podejmowane wspólnie z MŚP lub przewidujące współpracę z MŚP, NGO i instytucjami badawczymi –</w:t>
            </w:r>
            <w:r w:rsidR="00085571">
              <w:t xml:space="preserve"> </w:t>
            </w:r>
            <w:r w:rsidRPr="00677C9E">
              <w:t>w przypadku dużych firm.</w:t>
            </w:r>
          </w:p>
          <w:p w14:paraId="0324A672" w14:textId="77777777" w:rsidR="002F7D83" w:rsidRPr="004B7697" w:rsidRDefault="00D263E5" w:rsidP="00C10F43">
            <w:pPr>
              <w:spacing w:before="120" w:after="120" w:line="240" w:lineRule="auto"/>
              <w:jc w:val="both"/>
            </w:pPr>
            <w:r w:rsidRPr="004B7697">
              <w:t xml:space="preserve"> </w:t>
            </w:r>
          </w:p>
        </w:tc>
      </w:tr>
      <w:tr w:rsidR="00822A4D" w:rsidRPr="004B7697" w14:paraId="2040A3DF" w14:textId="77777777" w:rsidTr="00490192">
        <w:tc>
          <w:tcPr>
            <w:tcW w:w="540" w:type="dxa"/>
            <w:shd w:val="clear" w:color="auto" w:fill="auto"/>
          </w:tcPr>
          <w:p w14:paraId="4149F766" w14:textId="77777777" w:rsidR="00822A4D" w:rsidRPr="004B7697" w:rsidRDefault="00822A4D" w:rsidP="00822A4D">
            <w:pPr>
              <w:autoSpaceDE w:val="0"/>
              <w:autoSpaceDN w:val="0"/>
              <w:adjustRightInd w:val="0"/>
              <w:spacing w:line="360" w:lineRule="auto"/>
              <w:ind w:left="113"/>
              <w:rPr>
                <w:b/>
              </w:rPr>
            </w:pPr>
            <w:r w:rsidRPr="004B7697">
              <w:rPr>
                <w:b/>
              </w:rPr>
              <w:lastRenderedPageBreak/>
              <w:t>5.</w:t>
            </w:r>
          </w:p>
        </w:tc>
        <w:tc>
          <w:tcPr>
            <w:tcW w:w="1893" w:type="dxa"/>
            <w:shd w:val="clear" w:color="auto" w:fill="auto"/>
          </w:tcPr>
          <w:p w14:paraId="4DA4DE45" w14:textId="77777777" w:rsidR="00822A4D" w:rsidRPr="004B7697" w:rsidRDefault="00822A4D" w:rsidP="00822A4D">
            <w:pPr>
              <w:autoSpaceDE w:val="0"/>
              <w:autoSpaceDN w:val="0"/>
              <w:adjustRightInd w:val="0"/>
              <w:rPr>
                <w:b/>
              </w:rPr>
            </w:pPr>
            <w:r w:rsidRPr="004B7697">
              <w:rPr>
                <w:b/>
              </w:rPr>
              <w:t>Wykluczenia:</w:t>
            </w:r>
          </w:p>
        </w:tc>
        <w:tc>
          <w:tcPr>
            <w:tcW w:w="7746" w:type="dxa"/>
            <w:shd w:val="clear" w:color="auto" w:fill="auto"/>
            <w:vAlign w:val="center"/>
          </w:tcPr>
          <w:p w14:paraId="48EFCB37" w14:textId="77777777" w:rsidR="003B49FF" w:rsidRPr="004B7697" w:rsidRDefault="003B49FF" w:rsidP="003B49FF">
            <w:pPr>
              <w:pStyle w:val="Tekstpodstawowy2"/>
              <w:spacing w:before="120" w:line="240" w:lineRule="auto"/>
              <w:jc w:val="both"/>
              <w:rPr>
                <w:rFonts w:asciiTheme="minorHAnsi" w:hAnsiTheme="minorHAnsi" w:cs="Arial"/>
                <w:sz w:val="22"/>
                <w:szCs w:val="22"/>
              </w:rPr>
            </w:pPr>
            <w:r w:rsidRPr="004B7697">
              <w:rPr>
                <w:rFonts w:asciiTheme="minorHAnsi" w:hAnsiTheme="minorHAnsi" w:cs="Arial"/>
                <w:sz w:val="22"/>
                <w:szCs w:val="22"/>
              </w:rPr>
              <w:t>Z</w:t>
            </w:r>
            <w:r w:rsidR="007F5DBB">
              <w:rPr>
                <w:rFonts w:asciiTheme="minorHAnsi" w:hAnsiTheme="minorHAnsi" w:cs="Arial"/>
                <w:sz w:val="22"/>
                <w:szCs w:val="22"/>
              </w:rPr>
              <w:t xml:space="preserve"> </w:t>
            </w:r>
            <w:r w:rsidRPr="004B7697">
              <w:rPr>
                <w:rFonts w:asciiTheme="minorHAnsi" w:hAnsiTheme="minorHAnsi" w:cs="Arial"/>
                <w:sz w:val="22"/>
                <w:szCs w:val="22"/>
              </w:rPr>
              <w:t>dofinansowania</w:t>
            </w:r>
            <w:r w:rsidR="007F5DBB">
              <w:rPr>
                <w:rFonts w:asciiTheme="minorHAnsi" w:hAnsiTheme="minorHAnsi" w:cs="Arial"/>
                <w:sz w:val="22"/>
                <w:szCs w:val="22"/>
              </w:rPr>
              <w:t xml:space="preserve"> </w:t>
            </w:r>
            <w:r w:rsidRPr="004B7697">
              <w:rPr>
                <w:rFonts w:asciiTheme="minorHAnsi" w:hAnsiTheme="minorHAnsi" w:cs="Arial"/>
                <w:sz w:val="22"/>
                <w:szCs w:val="22"/>
              </w:rPr>
              <w:t>w</w:t>
            </w:r>
            <w:r w:rsidR="007F5DBB">
              <w:rPr>
                <w:rFonts w:asciiTheme="minorHAnsi" w:hAnsiTheme="minorHAnsi" w:cs="Arial"/>
                <w:sz w:val="22"/>
                <w:szCs w:val="22"/>
              </w:rPr>
              <w:t xml:space="preserve"> </w:t>
            </w:r>
            <w:r w:rsidRPr="004B7697">
              <w:rPr>
                <w:rFonts w:asciiTheme="minorHAnsi" w:hAnsiTheme="minorHAnsi" w:cs="Arial"/>
                <w:sz w:val="22"/>
                <w:szCs w:val="22"/>
              </w:rPr>
              <w:t>ramach Schematu 1.</w:t>
            </w:r>
            <w:r>
              <w:rPr>
                <w:rFonts w:asciiTheme="minorHAnsi" w:hAnsiTheme="minorHAnsi" w:cs="Arial"/>
                <w:sz w:val="22"/>
                <w:szCs w:val="22"/>
              </w:rPr>
              <w:t>2 B</w:t>
            </w:r>
            <w:r w:rsidRPr="004B7697">
              <w:rPr>
                <w:rFonts w:asciiTheme="minorHAnsi" w:hAnsiTheme="minorHAnsi" w:cs="Arial"/>
                <w:sz w:val="22"/>
                <w:szCs w:val="22"/>
              </w:rPr>
              <w:t xml:space="preserve"> wykluczone</w:t>
            </w:r>
            <w:r w:rsidR="007F5DBB">
              <w:rPr>
                <w:rFonts w:asciiTheme="minorHAnsi" w:hAnsiTheme="minorHAnsi" w:cs="Arial"/>
                <w:sz w:val="22"/>
                <w:szCs w:val="22"/>
              </w:rPr>
              <w:t xml:space="preserve"> </w:t>
            </w:r>
            <w:r w:rsidRPr="004B7697">
              <w:rPr>
                <w:rFonts w:asciiTheme="minorHAnsi" w:hAnsiTheme="minorHAnsi" w:cs="Arial"/>
                <w:sz w:val="22"/>
                <w:szCs w:val="22"/>
              </w:rPr>
              <w:t>są</w:t>
            </w:r>
            <w:r w:rsidR="007F5DBB">
              <w:rPr>
                <w:rFonts w:asciiTheme="minorHAnsi" w:hAnsiTheme="minorHAnsi" w:cs="Arial"/>
                <w:sz w:val="22"/>
                <w:szCs w:val="22"/>
              </w:rPr>
              <w:t xml:space="preserve"> </w:t>
            </w:r>
            <w:r w:rsidRPr="004B7697">
              <w:rPr>
                <w:rFonts w:asciiTheme="minorHAnsi" w:hAnsiTheme="minorHAnsi" w:cs="Arial"/>
                <w:sz w:val="22"/>
                <w:szCs w:val="22"/>
              </w:rPr>
              <w:t>projekty,</w:t>
            </w:r>
            <w:r w:rsidR="007F5DBB">
              <w:rPr>
                <w:rFonts w:asciiTheme="minorHAnsi" w:hAnsiTheme="minorHAnsi" w:cs="Arial"/>
                <w:sz w:val="22"/>
                <w:szCs w:val="22"/>
              </w:rPr>
              <w:t xml:space="preserve"> </w:t>
            </w:r>
            <w:r w:rsidRPr="004B7697">
              <w:rPr>
                <w:rFonts w:asciiTheme="minorHAnsi" w:hAnsiTheme="minorHAnsi" w:cs="Arial"/>
                <w:sz w:val="22"/>
                <w:szCs w:val="22"/>
              </w:rPr>
              <w:t>których przedmiotem</w:t>
            </w:r>
            <w:r w:rsidR="007F5DBB">
              <w:rPr>
                <w:rFonts w:asciiTheme="minorHAnsi" w:hAnsiTheme="minorHAnsi" w:cs="Arial"/>
                <w:sz w:val="22"/>
                <w:szCs w:val="22"/>
              </w:rPr>
              <w:t xml:space="preserve"> </w:t>
            </w:r>
            <w:r w:rsidRPr="004B7697">
              <w:rPr>
                <w:rFonts w:asciiTheme="minorHAnsi" w:hAnsiTheme="minorHAnsi" w:cs="Arial"/>
                <w:sz w:val="22"/>
                <w:szCs w:val="22"/>
              </w:rPr>
              <w:t>jest</w:t>
            </w:r>
            <w:r w:rsidR="007F5DBB">
              <w:rPr>
                <w:rFonts w:asciiTheme="minorHAnsi" w:hAnsiTheme="minorHAnsi" w:cs="Arial"/>
                <w:sz w:val="22"/>
                <w:szCs w:val="22"/>
              </w:rPr>
              <w:t xml:space="preserve"> </w:t>
            </w:r>
            <w:r w:rsidRPr="004B7697">
              <w:rPr>
                <w:rFonts w:asciiTheme="minorHAnsi" w:hAnsiTheme="minorHAnsi" w:cs="Arial"/>
                <w:sz w:val="22"/>
                <w:szCs w:val="22"/>
              </w:rPr>
              <w:t>rozwiązanie</w:t>
            </w:r>
            <w:r w:rsidR="007F5DBB">
              <w:rPr>
                <w:rFonts w:asciiTheme="minorHAnsi" w:hAnsiTheme="minorHAnsi" w:cs="Arial"/>
                <w:sz w:val="22"/>
                <w:szCs w:val="22"/>
              </w:rPr>
              <w:t xml:space="preserve"> </w:t>
            </w:r>
            <w:r w:rsidRPr="004B7697">
              <w:rPr>
                <w:rFonts w:asciiTheme="minorHAnsi" w:hAnsiTheme="minorHAnsi" w:cs="Arial"/>
                <w:sz w:val="22"/>
                <w:szCs w:val="22"/>
              </w:rPr>
              <w:t>wpisujące</w:t>
            </w:r>
            <w:r w:rsidR="007F5DBB">
              <w:rPr>
                <w:rFonts w:asciiTheme="minorHAnsi" w:hAnsiTheme="minorHAnsi" w:cs="Arial"/>
                <w:sz w:val="22"/>
                <w:szCs w:val="22"/>
              </w:rPr>
              <w:t xml:space="preserve"> </w:t>
            </w:r>
            <w:r w:rsidRPr="004B7697">
              <w:rPr>
                <w:rFonts w:asciiTheme="minorHAnsi" w:hAnsiTheme="minorHAnsi" w:cs="Arial"/>
                <w:sz w:val="22"/>
                <w:szCs w:val="22"/>
              </w:rPr>
              <w:t>się</w:t>
            </w:r>
            <w:r w:rsidR="007F5DBB">
              <w:rPr>
                <w:rFonts w:asciiTheme="minorHAnsi" w:hAnsiTheme="minorHAnsi" w:cs="Arial"/>
                <w:sz w:val="22"/>
                <w:szCs w:val="22"/>
              </w:rPr>
              <w:t xml:space="preserve"> </w:t>
            </w:r>
            <w:r w:rsidRPr="004B7697">
              <w:rPr>
                <w:rFonts w:asciiTheme="minorHAnsi" w:hAnsiTheme="minorHAnsi" w:cs="Arial"/>
                <w:sz w:val="22"/>
                <w:szCs w:val="22"/>
              </w:rPr>
              <w:t>w</w:t>
            </w:r>
            <w:r w:rsidR="007F5DBB">
              <w:rPr>
                <w:rFonts w:asciiTheme="minorHAnsi" w:hAnsiTheme="minorHAnsi" w:cs="Arial"/>
                <w:sz w:val="22"/>
                <w:szCs w:val="22"/>
              </w:rPr>
              <w:t xml:space="preserve"> </w:t>
            </w:r>
            <w:r w:rsidRPr="004B7697">
              <w:rPr>
                <w:rFonts w:asciiTheme="minorHAnsi" w:hAnsiTheme="minorHAnsi" w:cs="Arial"/>
                <w:sz w:val="22"/>
                <w:szCs w:val="22"/>
              </w:rPr>
              <w:t>działalności</w:t>
            </w:r>
            <w:r w:rsidR="007F5DBB">
              <w:rPr>
                <w:rFonts w:asciiTheme="minorHAnsi" w:hAnsiTheme="minorHAnsi" w:cs="Arial"/>
                <w:sz w:val="22"/>
                <w:szCs w:val="22"/>
              </w:rPr>
              <w:t xml:space="preserve"> </w:t>
            </w:r>
            <w:r w:rsidRPr="004B7697">
              <w:rPr>
                <w:rFonts w:asciiTheme="minorHAnsi" w:hAnsiTheme="minorHAnsi" w:cs="Arial"/>
                <w:sz w:val="22"/>
                <w:szCs w:val="22"/>
              </w:rPr>
              <w:t>wykluczone</w:t>
            </w:r>
            <w:r w:rsidR="007F5DBB">
              <w:rPr>
                <w:rFonts w:asciiTheme="minorHAnsi" w:hAnsiTheme="minorHAnsi" w:cs="Arial"/>
                <w:sz w:val="22"/>
                <w:szCs w:val="22"/>
              </w:rPr>
              <w:t xml:space="preserve"> </w:t>
            </w:r>
            <w:r w:rsidRPr="004B7697">
              <w:rPr>
                <w:rFonts w:asciiTheme="minorHAnsi" w:hAnsiTheme="minorHAnsi" w:cs="Arial"/>
                <w:sz w:val="22"/>
                <w:szCs w:val="22"/>
              </w:rPr>
              <w:t>z</w:t>
            </w:r>
            <w:r w:rsidR="007F5DBB">
              <w:rPr>
                <w:rFonts w:asciiTheme="minorHAnsi" w:hAnsiTheme="minorHAnsi" w:cs="Arial"/>
                <w:sz w:val="22"/>
                <w:szCs w:val="22"/>
              </w:rPr>
              <w:t xml:space="preserve"> </w:t>
            </w:r>
            <w:r w:rsidRPr="004B7697">
              <w:rPr>
                <w:rFonts w:asciiTheme="minorHAnsi" w:hAnsiTheme="minorHAnsi" w:cs="Arial"/>
                <w:sz w:val="22"/>
                <w:szCs w:val="22"/>
              </w:rPr>
              <w:t>możliwości uzyskania</w:t>
            </w:r>
            <w:r w:rsidR="007F5DBB">
              <w:rPr>
                <w:rFonts w:asciiTheme="minorHAnsi" w:hAnsiTheme="minorHAnsi" w:cs="Arial"/>
                <w:sz w:val="22"/>
                <w:szCs w:val="22"/>
              </w:rPr>
              <w:t xml:space="preserve"> </w:t>
            </w:r>
            <w:r w:rsidRPr="004B7697">
              <w:rPr>
                <w:rFonts w:asciiTheme="minorHAnsi" w:hAnsiTheme="minorHAnsi" w:cs="Arial"/>
                <w:sz w:val="22"/>
                <w:szCs w:val="22"/>
              </w:rPr>
              <w:t>pomocy</w:t>
            </w:r>
            <w:r w:rsidR="007F5DBB">
              <w:rPr>
                <w:rFonts w:asciiTheme="minorHAnsi" w:hAnsiTheme="minorHAnsi" w:cs="Arial"/>
                <w:sz w:val="22"/>
                <w:szCs w:val="22"/>
              </w:rPr>
              <w:t xml:space="preserve"> </w:t>
            </w:r>
            <w:r w:rsidRPr="004B7697">
              <w:rPr>
                <w:rFonts w:asciiTheme="minorHAnsi" w:hAnsiTheme="minorHAnsi" w:cs="Arial"/>
                <w:sz w:val="22"/>
                <w:szCs w:val="22"/>
              </w:rPr>
              <w:t>na</w:t>
            </w:r>
            <w:r w:rsidR="007F5DBB">
              <w:rPr>
                <w:rFonts w:asciiTheme="minorHAnsi" w:hAnsiTheme="minorHAnsi" w:cs="Arial"/>
                <w:sz w:val="22"/>
                <w:szCs w:val="22"/>
              </w:rPr>
              <w:t xml:space="preserve"> </w:t>
            </w:r>
            <w:r w:rsidRPr="004B7697">
              <w:rPr>
                <w:rFonts w:asciiTheme="minorHAnsi" w:hAnsiTheme="minorHAnsi" w:cs="Arial"/>
                <w:sz w:val="22"/>
                <w:szCs w:val="22"/>
              </w:rPr>
              <w:t xml:space="preserve">podstawie </w:t>
            </w:r>
            <w:r w:rsidRPr="00227FE9">
              <w:rPr>
                <w:rFonts w:asciiTheme="minorHAnsi" w:hAnsiTheme="minorHAnsi" w:cs="Arial"/>
                <w:i/>
                <w:sz w:val="22"/>
                <w:szCs w:val="22"/>
              </w:rPr>
              <w:t>r</w:t>
            </w:r>
            <w:r w:rsidRPr="0069628C">
              <w:rPr>
                <w:rFonts w:asciiTheme="minorHAnsi" w:hAnsiTheme="minorHAnsi" w:cs="Arial"/>
                <w:i/>
                <w:sz w:val="22"/>
                <w:szCs w:val="22"/>
              </w:rPr>
              <w:t>ozporządzenia</w:t>
            </w:r>
            <w:r w:rsidR="007F5DBB">
              <w:rPr>
                <w:rFonts w:asciiTheme="minorHAnsi" w:hAnsiTheme="minorHAnsi" w:cs="Arial"/>
                <w:i/>
                <w:sz w:val="22"/>
                <w:szCs w:val="22"/>
              </w:rPr>
              <w:t xml:space="preserve"> </w:t>
            </w:r>
            <w:r w:rsidRPr="0069628C">
              <w:rPr>
                <w:rFonts w:asciiTheme="minorHAnsi" w:hAnsiTheme="minorHAnsi" w:cs="Arial"/>
                <w:i/>
                <w:sz w:val="22"/>
                <w:szCs w:val="22"/>
              </w:rPr>
              <w:t>Ministra</w:t>
            </w:r>
            <w:r w:rsidR="007F5DBB">
              <w:rPr>
                <w:rFonts w:asciiTheme="minorHAnsi" w:hAnsiTheme="minorHAnsi" w:cs="Arial"/>
                <w:i/>
                <w:sz w:val="22"/>
                <w:szCs w:val="22"/>
              </w:rPr>
              <w:t xml:space="preserve"> </w:t>
            </w:r>
            <w:r w:rsidRPr="0069628C">
              <w:rPr>
                <w:rFonts w:asciiTheme="minorHAnsi" w:hAnsiTheme="minorHAnsi" w:cs="Arial"/>
                <w:i/>
                <w:sz w:val="22"/>
                <w:szCs w:val="22"/>
              </w:rPr>
              <w:t>Infrastruktury</w:t>
            </w:r>
            <w:r w:rsidR="007F5DBB">
              <w:rPr>
                <w:rFonts w:asciiTheme="minorHAnsi" w:hAnsiTheme="minorHAnsi" w:cs="Arial"/>
                <w:i/>
                <w:sz w:val="22"/>
                <w:szCs w:val="22"/>
              </w:rPr>
              <w:t xml:space="preserve"> </w:t>
            </w:r>
            <w:r w:rsidRPr="0069628C">
              <w:rPr>
                <w:rFonts w:asciiTheme="minorHAnsi" w:hAnsiTheme="minorHAnsi" w:cs="Arial"/>
                <w:i/>
                <w:sz w:val="22"/>
                <w:szCs w:val="22"/>
              </w:rPr>
              <w:t>i</w:t>
            </w:r>
            <w:r w:rsidR="007F5DBB">
              <w:rPr>
                <w:rFonts w:asciiTheme="minorHAnsi" w:hAnsiTheme="minorHAnsi" w:cs="Arial"/>
                <w:i/>
                <w:sz w:val="22"/>
                <w:szCs w:val="22"/>
              </w:rPr>
              <w:t xml:space="preserve"> </w:t>
            </w:r>
            <w:r w:rsidRPr="0069628C">
              <w:rPr>
                <w:rFonts w:asciiTheme="minorHAnsi" w:hAnsiTheme="minorHAnsi" w:cs="Arial"/>
                <w:i/>
                <w:sz w:val="22"/>
                <w:szCs w:val="22"/>
              </w:rPr>
              <w:t>Rozwoju</w:t>
            </w:r>
            <w:r w:rsidR="007F5DBB">
              <w:rPr>
                <w:rFonts w:asciiTheme="minorHAnsi" w:hAnsiTheme="minorHAnsi" w:cs="Arial"/>
                <w:i/>
                <w:sz w:val="22"/>
                <w:szCs w:val="22"/>
              </w:rPr>
              <w:t xml:space="preserve"> </w:t>
            </w:r>
            <w:r w:rsidRPr="0069628C">
              <w:rPr>
                <w:rFonts w:asciiTheme="minorHAnsi" w:hAnsiTheme="minorHAnsi" w:cs="Arial"/>
                <w:i/>
                <w:sz w:val="22"/>
                <w:szCs w:val="22"/>
              </w:rPr>
              <w:t>z</w:t>
            </w:r>
            <w:r w:rsidR="007F5DBB">
              <w:rPr>
                <w:rFonts w:asciiTheme="minorHAnsi" w:hAnsiTheme="minorHAnsi" w:cs="Arial"/>
                <w:i/>
                <w:sz w:val="22"/>
                <w:szCs w:val="22"/>
              </w:rPr>
              <w:t xml:space="preserve"> </w:t>
            </w:r>
            <w:r w:rsidRPr="0069628C">
              <w:rPr>
                <w:rFonts w:asciiTheme="minorHAnsi" w:hAnsiTheme="minorHAnsi" w:cs="Arial"/>
                <w:i/>
                <w:sz w:val="22"/>
                <w:szCs w:val="22"/>
              </w:rPr>
              <w:t>dnia</w:t>
            </w:r>
            <w:r w:rsidR="007F5DBB">
              <w:rPr>
                <w:rFonts w:asciiTheme="minorHAnsi" w:hAnsiTheme="minorHAnsi" w:cs="Arial"/>
                <w:i/>
                <w:sz w:val="22"/>
                <w:szCs w:val="22"/>
              </w:rPr>
              <w:t xml:space="preserve"> </w:t>
            </w:r>
            <w:r w:rsidRPr="0069628C">
              <w:rPr>
                <w:rFonts w:asciiTheme="minorHAnsi" w:hAnsiTheme="minorHAnsi" w:cs="Arial"/>
                <w:i/>
                <w:sz w:val="22"/>
                <w:szCs w:val="22"/>
              </w:rPr>
              <w:t>3</w:t>
            </w:r>
            <w:r w:rsidR="007F5DBB">
              <w:rPr>
                <w:rFonts w:asciiTheme="minorHAnsi" w:hAnsiTheme="minorHAnsi" w:cs="Arial"/>
                <w:i/>
                <w:sz w:val="22"/>
                <w:szCs w:val="22"/>
              </w:rPr>
              <w:t xml:space="preserve"> </w:t>
            </w:r>
            <w:r w:rsidRPr="0069628C">
              <w:rPr>
                <w:rFonts w:asciiTheme="minorHAnsi" w:hAnsiTheme="minorHAnsi" w:cs="Arial"/>
                <w:i/>
                <w:sz w:val="22"/>
                <w:szCs w:val="22"/>
              </w:rPr>
              <w:t>września</w:t>
            </w:r>
            <w:r w:rsidR="007F5DBB">
              <w:rPr>
                <w:rFonts w:asciiTheme="minorHAnsi" w:hAnsiTheme="minorHAnsi" w:cs="Arial"/>
                <w:i/>
                <w:sz w:val="22"/>
                <w:szCs w:val="22"/>
              </w:rPr>
              <w:t xml:space="preserve"> </w:t>
            </w:r>
            <w:r w:rsidRPr="0069628C">
              <w:rPr>
                <w:rFonts w:asciiTheme="minorHAnsi" w:hAnsiTheme="minorHAnsi" w:cs="Arial"/>
                <w:i/>
                <w:sz w:val="22"/>
                <w:szCs w:val="22"/>
              </w:rPr>
              <w:t>2015</w:t>
            </w:r>
            <w:r w:rsidR="007F5DBB">
              <w:rPr>
                <w:rFonts w:asciiTheme="minorHAnsi" w:hAnsiTheme="minorHAnsi" w:cs="Arial"/>
                <w:i/>
                <w:sz w:val="22"/>
                <w:szCs w:val="22"/>
              </w:rPr>
              <w:t xml:space="preserve"> </w:t>
            </w:r>
            <w:r w:rsidRPr="0069628C">
              <w:rPr>
                <w:rFonts w:asciiTheme="minorHAnsi" w:hAnsiTheme="minorHAnsi" w:cs="Arial"/>
                <w:i/>
                <w:sz w:val="22"/>
                <w:szCs w:val="22"/>
              </w:rPr>
              <w:t>r.</w:t>
            </w:r>
            <w:r w:rsidR="007F5DBB">
              <w:rPr>
                <w:rFonts w:asciiTheme="minorHAnsi" w:hAnsiTheme="minorHAnsi" w:cs="Arial"/>
                <w:i/>
                <w:sz w:val="22"/>
                <w:szCs w:val="22"/>
              </w:rPr>
              <w:t xml:space="preserve"> </w:t>
            </w:r>
            <w:r w:rsidRPr="0069628C">
              <w:rPr>
                <w:rFonts w:asciiTheme="minorHAnsi" w:hAnsiTheme="minorHAnsi" w:cs="Arial"/>
                <w:i/>
                <w:sz w:val="22"/>
                <w:szCs w:val="22"/>
              </w:rPr>
              <w:t>w</w:t>
            </w:r>
            <w:r w:rsidR="007F5DBB">
              <w:rPr>
                <w:rFonts w:asciiTheme="minorHAnsi" w:hAnsiTheme="minorHAnsi" w:cs="Arial"/>
                <w:i/>
                <w:sz w:val="22"/>
                <w:szCs w:val="22"/>
              </w:rPr>
              <w:t xml:space="preserve"> </w:t>
            </w:r>
            <w:r w:rsidRPr="0069628C">
              <w:rPr>
                <w:rFonts w:asciiTheme="minorHAnsi" w:hAnsiTheme="minorHAnsi" w:cs="Arial"/>
                <w:i/>
                <w:sz w:val="22"/>
                <w:szCs w:val="22"/>
              </w:rPr>
              <w:t>sprawie regionalnej</w:t>
            </w:r>
            <w:r w:rsidR="007F5DBB">
              <w:rPr>
                <w:rFonts w:asciiTheme="minorHAnsi" w:hAnsiTheme="minorHAnsi" w:cs="Arial"/>
                <w:i/>
                <w:sz w:val="22"/>
                <w:szCs w:val="22"/>
              </w:rPr>
              <w:t xml:space="preserve"> </w:t>
            </w:r>
            <w:r w:rsidRPr="0069628C">
              <w:rPr>
                <w:rFonts w:asciiTheme="minorHAnsi" w:hAnsiTheme="minorHAnsi" w:cs="Arial"/>
                <w:i/>
                <w:sz w:val="22"/>
                <w:szCs w:val="22"/>
              </w:rPr>
              <w:t>pomocy</w:t>
            </w:r>
            <w:r w:rsidR="007F5DBB">
              <w:rPr>
                <w:rFonts w:asciiTheme="minorHAnsi" w:hAnsiTheme="minorHAnsi" w:cs="Arial"/>
                <w:i/>
                <w:sz w:val="22"/>
                <w:szCs w:val="22"/>
              </w:rPr>
              <w:t xml:space="preserve"> </w:t>
            </w:r>
            <w:r w:rsidRPr="0069628C">
              <w:rPr>
                <w:rFonts w:asciiTheme="minorHAnsi" w:hAnsiTheme="minorHAnsi" w:cs="Arial"/>
                <w:i/>
                <w:sz w:val="22"/>
                <w:szCs w:val="22"/>
              </w:rPr>
              <w:t>inwestycyjnej</w:t>
            </w:r>
            <w:r w:rsidR="007F5DBB">
              <w:rPr>
                <w:rFonts w:asciiTheme="minorHAnsi" w:hAnsiTheme="minorHAnsi" w:cs="Arial"/>
                <w:i/>
                <w:sz w:val="22"/>
                <w:szCs w:val="22"/>
              </w:rPr>
              <w:t xml:space="preserve"> </w:t>
            </w:r>
            <w:r w:rsidRPr="0069628C">
              <w:rPr>
                <w:rFonts w:asciiTheme="minorHAnsi" w:hAnsiTheme="minorHAnsi" w:cs="Arial"/>
                <w:i/>
                <w:sz w:val="22"/>
                <w:szCs w:val="22"/>
              </w:rPr>
              <w:t>w</w:t>
            </w:r>
            <w:r w:rsidR="007F5DBB">
              <w:rPr>
                <w:rFonts w:asciiTheme="minorHAnsi" w:hAnsiTheme="minorHAnsi" w:cs="Arial"/>
                <w:i/>
                <w:sz w:val="22"/>
                <w:szCs w:val="22"/>
              </w:rPr>
              <w:t xml:space="preserve"> </w:t>
            </w:r>
            <w:r w:rsidRPr="0069628C">
              <w:rPr>
                <w:rFonts w:asciiTheme="minorHAnsi" w:hAnsiTheme="minorHAnsi" w:cs="Arial"/>
                <w:i/>
                <w:sz w:val="22"/>
                <w:szCs w:val="22"/>
              </w:rPr>
              <w:t>ramach</w:t>
            </w:r>
            <w:r w:rsidR="007F5DBB">
              <w:rPr>
                <w:rFonts w:asciiTheme="minorHAnsi" w:hAnsiTheme="minorHAnsi" w:cs="Arial"/>
                <w:i/>
                <w:sz w:val="22"/>
                <w:szCs w:val="22"/>
              </w:rPr>
              <w:t xml:space="preserve"> </w:t>
            </w:r>
            <w:r w:rsidRPr="0069628C">
              <w:rPr>
                <w:rFonts w:asciiTheme="minorHAnsi" w:hAnsiTheme="minorHAnsi" w:cs="Arial"/>
                <w:i/>
                <w:sz w:val="22"/>
                <w:szCs w:val="22"/>
              </w:rPr>
              <w:t>celu</w:t>
            </w:r>
            <w:r w:rsidR="007F5DBB">
              <w:rPr>
                <w:rFonts w:asciiTheme="minorHAnsi" w:hAnsiTheme="minorHAnsi" w:cs="Arial"/>
                <w:i/>
                <w:sz w:val="22"/>
                <w:szCs w:val="22"/>
              </w:rPr>
              <w:t xml:space="preserve"> </w:t>
            </w:r>
            <w:r w:rsidRPr="0069628C">
              <w:rPr>
                <w:rFonts w:asciiTheme="minorHAnsi" w:hAnsiTheme="minorHAnsi" w:cs="Arial"/>
                <w:i/>
                <w:sz w:val="22"/>
                <w:szCs w:val="22"/>
              </w:rPr>
              <w:t>tematycznego</w:t>
            </w:r>
            <w:r w:rsidR="007F5DBB">
              <w:rPr>
                <w:rFonts w:asciiTheme="minorHAnsi" w:hAnsiTheme="minorHAnsi" w:cs="Arial"/>
                <w:i/>
                <w:sz w:val="22"/>
                <w:szCs w:val="22"/>
              </w:rPr>
              <w:t xml:space="preserve"> </w:t>
            </w:r>
            <w:r w:rsidRPr="0069628C">
              <w:rPr>
                <w:rFonts w:asciiTheme="minorHAnsi" w:hAnsiTheme="minorHAnsi" w:cs="Arial"/>
                <w:i/>
                <w:sz w:val="22"/>
                <w:szCs w:val="22"/>
              </w:rPr>
              <w:t>3</w:t>
            </w:r>
            <w:r w:rsidR="007F5DBB">
              <w:rPr>
                <w:rFonts w:asciiTheme="minorHAnsi" w:hAnsiTheme="minorHAnsi" w:cs="Arial"/>
                <w:i/>
                <w:sz w:val="22"/>
                <w:szCs w:val="22"/>
              </w:rPr>
              <w:t xml:space="preserve"> </w:t>
            </w:r>
            <w:r w:rsidRPr="0069628C">
              <w:rPr>
                <w:rFonts w:asciiTheme="minorHAnsi" w:hAnsiTheme="minorHAnsi" w:cs="Arial"/>
                <w:i/>
                <w:sz w:val="22"/>
                <w:szCs w:val="22"/>
              </w:rPr>
              <w:t>w</w:t>
            </w:r>
            <w:r w:rsidR="007F5DBB">
              <w:rPr>
                <w:rFonts w:asciiTheme="minorHAnsi" w:hAnsiTheme="minorHAnsi" w:cs="Arial"/>
                <w:i/>
                <w:sz w:val="22"/>
                <w:szCs w:val="22"/>
              </w:rPr>
              <w:t xml:space="preserve"> </w:t>
            </w:r>
            <w:r w:rsidRPr="0069628C">
              <w:rPr>
                <w:rFonts w:asciiTheme="minorHAnsi" w:hAnsiTheme="minorHAnsi" w:cs="Arial"/>
                <w:i/>
                <w:sz w:val="22"/>
                <w:szCs w:val="22"/>
              </w:rPr>
              <w:t>zakresie</w:t>
            </w:r>
            <w:r w:rsidR="007F5DBB">
              <w:rPr>
                <w:rFonts w:asciiTheme="minorHAnsi" w:hAnsiTheme="minorHAnsi" w:cs="Arial"/>
                <w:i/>
                <w:sz w:val="22"/>
                <w:szCs w:val="22"/>
              </w:rPr>
              <w:t xml:space="preserve"> </w:t>
            </w:r>
            <w:r w:rsidRPr="0069628C">
              <w:rPr>
                <w:rFonts w:asciiTheme="minorHAnsi" w:hAnsiTheme="minorHAnsi" w:cs="Arial"/>
                <w:i/>
                <w:sz w:val="22"/>
                <w:szCs w:val="22"/>
              </w:rPr>
              <w:t xml:space="preserve">wzmacniania konkurencyjności </w:t>
            </w:r>
            <w:proofErr w:type="spellStart"/>
            <w:r w:rsidRPr="0069628C">
              <w:rPr>
                <w:rFonts w:asciiTheme="minorHAnsi" w:hAnsiTheme="minorHAnsi" w:cs="Arial"/>
                <w:i/>
                <w:sz w:val="22"/>
                <w:szCs w:val="22"/>
              </w:rPr>
              <w:t>mikroprzedsiębiorców</w:t>
            </w:r>
            <w:proofErr w:type="spellEnd"/>
            <w:r w:rsidRPr="0069628C">
              <w:rPr>
                <w:rFonts w:asciiTheme="minorHAnsi" w:hAnsiTheme="minorHAnsi" w:cs="Arial"/>
                <w:i/>
                <w:sz w:val="22"/>
                <w:szCs w:val="22"/>
              </w:rPr>
              <w:t>, małych i średnich przedsiębiorców w ramach regionalnych programów</w:t>
            </w:r>
            <w:r w:rsidR="007F5DBB">
              <w:rPr>
                <w:rFonts w:asciiTheme="minorHAnsi" w:hAnsiTheme="minorHAnsi" w:cs="Arial"/>
                <w:i/>
                <w:sz w:val="22"/>
                <w:szCs w:val="22"/>
              </w:rPr>
              <w:t xml:space="preserve"> </w:t>
            </w:r>
            <w:r w:rsidRPr="0069628C">
              <w:rPr>
                <w:rFonts w:asciiTheme="minorHAnsi" w:hAnsiTheme="minorHAnsi" w:cs="Arial"/>
                <w:i/>
                <w:sz w:val="22"/>
                <w:szCs w:val="22"/>
              </w:rPr>
              <w:t>operacyjnych</w:t>
            </w:r>
            <w:r w:rsidR="007F5DBB">
              <w:rPr>
                <w:rFonts w:asciiTheme="minorHAnsi" w:hAnsiTheme="minorHAnsi" w:cs="Arial"/>
                <w:i/>
                <w:sz w:val="22"/>
                <w:szCs w:val="22"/>
              </w:rPr>
              <w:t xml:space="preserve"> </w:t>
            </w:r>
            <w:r w:rsidRPr="0069628C">
              <w:rPr>
                <w:rFonts w:asciiTheme="minorHAnsi" w:hAnsiTheme="minorHAnsi" w:cs="Arial"/>
                <w:i/>
                <w:sz w:val="22"/>
                <w:szCs w:val="22"/>
              </w:rPr>
              <w:t>na</w:t>
            </w:r>
            <w:r w:rsidR="007F5DBB">
              <w:rPr>
                <w:rFonts w:asciiTheme="minorHAnsi" w:hAnsiTheme="minorHAnsi" w:cs="Arial"/>
                <w:i/>
                <w:sz w:val="22"/>
                <w:szCs w:val="22"/>
              </w:rPr>
              <w:t xml:space="preserve"> </w:t>
            </w:r>
            <w:r w:rsidRPr="0069628C">
              <w:rPr>
                <w:rFonts w:asciiTheme="minorHAnsi" w:hAnsiTheme="minorHAnsi" w:cs="Arial"/>
                <w:i/>
                <w:sz w:val="22"/>
                <w:szCs w:val="22"/>
              </w:rPr>
              <w:t>lata</w:t>
            </w:r>
            <w:r w:rsidR="007F5DBB">
              <w:rPr>
                <w:rFonts w:asciiTheme="minorHAnsi" w:hAnsiTheme="minorHAnsi" w:cs="Arial"/>
                <w:i/>
                <w:sz w:val="22"/>
                <w:szCs w:val="22"/>
              </w:rPr>
              <w:t xml:space="preserve"> </w:t>
            </w:r>
            <w:r w:rsidRPr="0069628C">
              <w:rPr>
                <w:rFonts w:asciiTheme="minorHAnsi" w:hAnsiTheme="minorHAnsi" w:cs="Arial"/>
                <w:i/>
                <w:sz w:val="22"/>
                <w:szCs w:val="22"/>
              </w:rPr>
              <w:t>2014-2020</w:t>
            </w:r>
            <w:r>
              <w:rPr>
                <w:rFonts w:asciiTheme="minorHAnsi" w:hAnsiTheme="minorHAnsi" w:cs="Arial"/>
                <w:i/>
                <w:sz w:val="22"/>
                <w:szCs w:val="22"/>
              </w:rPr>
              <w:t>,</w:t>
            </w:r>
            <w:r w:rsidR="007F5DBB">
              <w:rPr>
                <w:rFonts w:asciiTheme="minorHAnsi" w:hAnsiTheme="minorHAnsi" w:cs="Arial"/>
                <w:sz w:val="22"/>
                <w:szCs w:val="22"/>
              </w:rPr>
              <w:t xml:space="preserve"> </w:t>
            </w:r>
            <w:r w:rsidRPr="0069628C">
              <w:rPr>
                <w:rFonts w:asciiTheme="minorHAnsi" w:hAnsiTheme="minorHAnsi" w:cs="Arial"/>
                <w:i/>
                <w:sz w:val="22"/>
                <w:szCs w:val="22"/>
              </w:rPr>
              <w:t xml:space="preserve">rozporządzenia Rady Ministrów z dnia 30 czerwca 2014 r. w sprawie ustalenia mapy pomocy regionalnej na lata 2014–2020 </w:t>
            </w:r>
            <w:r w:rsidRPr="004B7697">
              <w:rPr>
                <w:rFonts w:asciiTheme="minorHAnsi" w:hAnsiTheme="minorHAnsi" w:cs="Arial"/>
                <w:sz w:val="22"/>
                <w:szCs w:val="22"/>
              </w:rPr>
              <w:t>oraz na podstawie art.3 ust. 3</w:t>
            </w:r>
            <w:r w:rsidR="007F5DBB">
              <w:rPr>
                <w:rFonts w:asciiTheme="minorHAnsi" w:hAnsiTheme="minorHAnsi" w:cs="Arial"/>
                <w:sz w:val="22"/>
                <w:szCs w:val="22"/>
              </w:rPr>
              <w:t xml:space="preserve"> </w:t>
            </w:r>
            <w:r w:rsidRPr="004B7697">
              <w:rPr>
                <w:rFonts w:asciiTheme="minorHAnsi" w:hAnsiTheme="minorHAnsi" w:cs="Arial"/>
                <w:sz w:val="22"/>
                <w:szCs w:val="22"/>
              </w:rPr>
              <w:t>rozporządzenia</w:t>
            </w:r>
            <w:r w:rsidR="007F5DBB">
              <w:rPr>
                <w:rFonts w:asciiTheme="minorHAnsi" w:hAnsiTheme="minorHAnsi" w:cs="Arial"/>
                <w:sz w:val="22"/>
                <w:szCs w:val="22"/>
              </w:rPr>
              <w:t xml:space="preserve"> </w:t>
            </w:r>
            <w:r w:rsidRPr="004B7697">
              <w:rPr>
                <w:rFonts w:asciiTheme="minorHAnsi" w:hAnsiTheme="minorHAnsi" w:cs="Arial"/>
                <w:sz w:val="22"/>
                <w:szCs w:val="22"/>
              </w:rPr>
              <w:t>EFRR.</w:t>
            </w:r>
          </w:p>
          <w:p w14:paraId="3253E821" w14:textId="77777777" w:rsidR="003B49FF" w:rsidRDefault="003B49FF" w:rsidP="003B49FF">
            <w:pPr>
              <w:pStyle w:val="Tekstpodstawowy2"/>
              <w:spacing w:before="120" w:line="240" w:lineRule="auto"/>
              <w:ind w:left="-45"/>
              <w:jc w:val="both"/>
              <w:rPr>
                <w:rFonts w:asciiTheme="minorHAnsi" w:hAnsiTheme="minorHAnsi" w:cs="Arial"/>
                <w:sz w:val="22"/>
                <w:szCs w:val="22"/>
              </w:rPr>
            </w:pPr>
            <w:r w:rsidRPr="00271BF5">
              <w:rPr>
                <w:rFonts w:asciiTheme="minorHAnsi" w:hAnsiTheme="minorHAnsi" w:cs="Arial"/>
                <w:sz w:val="22"/>
                <w:szCs w:val="22"/>
              </w:rPr>
              <w:t xml:space="preserve">Przy korzystaniu z pomocy de </w:t>
            </w:r>
            <w:proofErr w:type="spellStart"/>
            <w:r w:rsidRPr="00271BF5">
              <w:rPr>
                <w:rFonts w:asciiTheme="minorHAnsi" w:hAnsiTheme="minorHAnsi" w:cs="Arial"/>
                <w:sz w:val="22"/>
                <w:szCs w:val="22"/>
              </w:rPr>
              <w:t>minimis</w:t>
            </w:r>
            <w:proofErr w:type="spellEnd"/>
            <w:r w:rsidRPr="00271BF5">
              <w:rPr>
                <w:rFonts w:asciiTheme="minorHAnsi" w:hAnsiTheme="minorHAnsi" w:cs="Arial"/>
                <w:sz w:val="22"/>
                <w:szCs w:val="22"/>
              </w:rPr>
              <w:t xml:space="preserve"> z dofinansowania wykluczone są projekty, których przedmiotem są  działalności wykluczone z możliwości uzyskania pomocy na podstawie rozporządzenia Ministra Infrastruktury i Rozwoju w sprawie udzielania pomocy de </w:t>
            </w:r>
            <w:proofErr w:type="spellStart"/>
            <w:r w:rsidRPr="00271BF5">
              <w:rPr>
                <w:rFonts w:asciiTheme="minorHAnsi" w:hAnsiTheme="minorHAnsi" w:cs="Arial"/>
                <w:sz w:val="22"/>
                <w:szCs w:val="22"/>
              </w:rPr>
              <w:t>minimis</w:t>
            </w:r>
            <w:proofErr w:type="spellEnd"/>
            <w:r w:rsidRPr="00271BF5">
              <w:rPr>
                <w:rFonts w:asciiTheme="minorHAnsi" w:hAnsiTheme="minorHAnsi" w:cs="Arial"/>
                <w:sz w:val="22"/>
                <w:szCs w:val="22"/>
              </w:rPr>
              <w:t xml:space="preserve"> w ramach regionalnych programów operacyjnych 2014-2020.</w:t>
            </w:r>
          </w:p>
          <w:p w14:paraId="57FD0A16" w14:textId="77777777" w:rsidR="003B49FF" w:rsidRPr="00DE2411" w:rsidRDefault="003B49FF" w:rsidP="003B49FF">
            <w:pPr>
              <w:jc w:val="both"/>
            </w:pPr>
            <w:r>
              <w:t>Ponadto w</w:t>
            </w:r>
            <w:r w:rsidRPr="00DE2411">
              <w:t xml:space="preserve"> ramach Działania 1.</w:t>
            </w:r>
            <w:r>
              <w:t>2</w:t>
            </w:r>
            <w:r w:rsidRPr="00DE2411">
              <w:t>, Podziałania 1.</w:t>
            </w:r>
            <w:r>
              <w:t>2.</w:t>
            </w:r>
            <w:r w:rsidR="00913FF3">
              <w:t>1</w:t>
            </w:r>
            <w:r w:rsidRPr="00DE2411">
              <w:t>, Schematu 1.</w:t>
            </w:r>
            <w:r>
              <w:t>2 B</w:t>
            </w:r>
            <w:r w:rsidRPr="00DE2411">
              <w:t xml:space="preserve"> </w:t>
            </w:r>
            <w:r w:rsidRPr="00CF5805">
              <w:rPr>
                <w:rFonts w:cs="Arial"/>
              </w:rPr>
              <w:t xml:space="preserve">o dofinansowanie nie mogą ubiegać się Wnioskodawcy: </w:t>
            </w:r>
          </w:p>
          <w:p w14:paraId="2178CE81" w14:textId="77777777" w:rsidR="003B49FF" w:rsidRDefault="003B49FF" w:rsidP="003B49FF">
            <w:pPr>
              <w:pStyle w:val="Akapitzlist"/>
              <w:numPr>
                <w:ilvl w:val="0"/>
                <w:numId w:val="52"/>
              </w:numPr>
            </w:pPr>
            <w:r w:rsidRPr="00DE2411">
              <w:t xml:space="preserve">którzy zostali wykluczeni z możliwości otrzymania środków przeznaczonych na realizację programów finansowanych z udziałem środków europejskich, na podstawie art. 207 o finansach publicznych; </w:t>
            </w:r>
          </w:p>
          <w:p w14:paraId="3296DC8B" w14:textId="77777777" w:rsidR="003B49FF" w:rsidRDefault="003B49FF" w:rsidP="003B49FF">
            <w:pPr>
              <w:pStyle w:val="Akapitzlist"/>
              <w:numPr>
                <w:ilvl w:val="0"/>
                <w:numId w:val="52"/>
              </w:numPr>
            </w:pPr>
            <w:r w:rsidRPr="00DE2411">
              <w:t xml:space="preserve">na których ciąży obowiązek zwrotu pomocy wynikający z decyzji KE uznającej pomoc za niezgodną z prawem oraz ze wspólnym rynkiem w rozumieniu art. 107 TFUE; </w:t>
            </w:r>
          </w:p>
          <w:p w14:paraId="60978461" w14:textId="79E46C84" w:rsidR="003B49FF" w:rsidRDefault="003B49FF" w:rsidP="003B49FF">
            <w:pPr>
              <w:pStyle w:val="Akapitzlist"/>
              <w:numPr>
                <w:ilvl w:val="0"/>
                <w:numId w:val="52"/>
              </w:numPr>
            </w:pPr>
            <w:r w:rsidRPr="00DE2411">
              <w:t xml:space="preserve">karani na mocy zapisów ustawy z dnia 15 czerwca 2012 r. o skutkach powierzania wykonywania pracy cudzoziemcom przebywającym wbrew przepisom na terytorium Rzeczpospolitej Polskiej (Dz. U. z 2012 r. poz. 769), zakazem dostępu do środków, o których mowa w art. 5 ust. 3 pkt. 1 i 4 ustawy z dnia 27 sierpnia 2009 r. o finansach publicznych (tj. Dz. U. z </w:t>
            </w:r>
            <w:r w:rsidR="00134136">
              <w:t>2016</w:t>
            </w:r>
            <w:r w:rsidRPr="00DE2411">
              <w:t xml:space="preserve"> r. poz. </w:t>
            </w:r>
            <w:r w:rsidR="001124FA">
              <w:t>1870</w:t>
            </w:r>
            <w:r w:rsidRPr="00DE2411">
              <w:t xml:space="preserve"> ze zm.); </w:t>
            </w:r>
          </w:p>
          <w:p w14:paraId="2FBE6CCF" w14:textId="72E4B788" w:rsidR="003B49FF" w:rsidRPr="004B7697" w:rsidRDefault="003B49FF" w:rsidP="003B49FF">
            <w:pPr>
              <w:pStyle w:val="Akapitzlist"/>
              <w:numPr>
                <w:ilvl w:val="0"/>
                <w:numId w:val="52"/>
              </w:numPr>
            </w:pPr>
            <w:r w:rsidRPr="0069628C">
              <w:t xml:space="preserve">karani na podstawie art. 9 ust. 1 pkt. 2a ustawy z dnia 28 października </w:t>
            </w:r>
            <w:r w:rsidRPr="0069628C">
              <w:lastRenderedPageBreak/>
              <w:t xml:space="preserve">2002r. </w:t>
            </w:r>
            <w:r w:rsidR="00F96564">
              <w:t xml:space="preserve"> </w:t>
            </w:r>
            <w:r w:rsidRPr="0069628C">
              <w:t>o odpowiedzialności podmiotów zbiorowych za czyny zabronione pod groźbą kary (tj. Dz. U. 2015 r. poz. 1212).</w:t>
            </w:r>
          </w:p>
          <w:p w14:paraId="3761066F" w14:textId="77777777" w:rsidR="00822A4D" w:rsidRPr="00E6554D" w:rsidRDefault="00822A4D" w:rsidP="001F70D2">
            <w:pPr>
              <w:pStyle w:val="Tekstpodstawowy2"/>
              <w:spacing w:before="120" w:line="240" w:lineRule="auto"/>
              <w:jc w:val="both"/>
              <w:rPr>
                <w:rFonts w:asciiTheme="minorHAnsi" w:hAnsiTheme="minorHAnsi" w:cs="Arial"/>
                <w:sz w:val="22"/>
                <w:szCs w:val="22"/>
              </w:rPr>
            </w:pPr>
          </w:p>
        </w:tc>
      </w:tr>
      <w:tr w:rsidR="00822A4D" w:rsidRPr="004B7697" w14:paraId="01FFE442" w14:textId="77777777" w:rsidTr="00490192">
        <w:tc>
          <w:tcPr>
            <w:tcW w:w="540" w:type="dxa"/>
            <w:shd w:val="clear" w:color="auto" w:fill="auto"/>
          </w:tcPr>
          <w:p w14:paraId="6ADB69CA" w14:textId="77777777" w:rsidR="00822A4D" w:rsidRPr="004B7697" w:rsidRDefault="006927D8" w:rsidP="00822A4D">
            <w:pPr>
              <w:autoSpaceDE w:val="0"/>
              <w:autoSpaceDN w:val="0"/>
              <w:adjustRightInd w:val="0"/>
              <w:spacing w:line="360" w:lineRule="auto"/>
              <w:ind w:left="113"/>
              <w:rPr>
                <w:b/>
              </w:rPr>
            </w:pPr>
            <w:r w:rsidRPr="004B7697">
              <w:rPr>
                <w:b/>
              </w:rPr>
              <w:lastRenderedPageBreak/>
              <w:t>6</w:t>
            </w:r>
            <w:r w:rsidR="00822A4D" w:rsidRPr="004B7697">
              <w:rPr>
                <w:b/>
              </w:rPr>
              <w:t>.</w:t>
            </w:r>
          </w:p>
        </w:tc>
        <w:tc>
          <w:tcPr>
            <w:tcW w:w="1893" w:type="dxa"/>
            <w:shd w:val="clear" w:color="auto" w:fill="auto"/>
          </w:tcPr>
          <w:p w14:paraId="7E766B08" w14:textId="77777777" w:rsidR="00822A4D" w:rsidRPr="004B7697" w:rsidRDefault="00822A4D" w:rsidP="00822A4D">
            <w:pPr>
              <w:autoSpaceDE w:val="0"/>
              <w:autoSpaceDN w:val="0"/>
              <w:adjustRightInd w:val="0"/>
              <w:rPr>
                <w:b/>
              </w:rPr>
            </w:pPr>
            <w:r w:rsidRPr="004B7697">
              <w:rPr>
                <w:b/>
              </w:rPr>
              <w:t>Typy beneficjentów:</w:t>
            </w:r>
          </w:p>
        </w:tc>
        <w:tc>
          <w:tcPr>
            <w:tcW w:w="7746" w:type="dxa"/>
            <w:shd w:val="clear" w:color="auto" w:fill="auto"/>
            <w:vAlign w:val="center"/>
          </w:tcPr>
          <w:p w14:paraId="1FF50D77" w14:textId="77777777" w:rsidR="00696DF1" w:rsidRPr="005A5BAB" w:rsidRDefault="00696DF1" w:rsidP="00696DF1">
            <w:pPr>
              <w:pStyle w:val="Akapitzlist1"/>
              <w:autoSpaceDE w:val="0"/>
              <w:autoSpaceDN w:val="0"/>
              <w:adjustRightInd w:val="0"/>
              <w:spacing w:before="120" w:after="120" w:line="240" w:lineRule="auto"/>
              <w:ind w:left="0"/>
              <w:jc w:val="both"/>
              <w:rPr>
                <w:rFonts w:asciiTheme="minorHAnsi" w:hAnsiTheme="minorHAnsi"/>
              </w:rPr>
            </w:pPr>
            <w:r w:rsidRPr="005A5BAB">
              <w:rPr>
                <w:rFonts w:asciiTheme="minorHAnsi" w:hAnsiTheme="minorHAnsi"/>
              </w:rPr>
              <w:t>O dofinansowanie w ramach konkursu mogą ubiegać się następujące typy beneficjentów :</w:t>
            </w:r>
          </w:p>
          <w:p w14:paraId="171255F1" w14:textId="77777777" w:rsidR="00696DF1" w:rsidRPr="005A5BAB" w:rsidRDefault="00696DF1" w:rsidP="00696DF1">
            <w:pPr>
              <w:pStyle w:val="Akapitzlist1"/>
              <w:autoSpaceDE w:val="0"/>
              <w:autoSpaceDN w:val="0"/>
              <w:adjustRightInd w:val="0"/>
              <w:spacing w:before="120" w:after="120" w:line="240" w:lineRule="auto"/>
              <w:ind w:left="0"/>
              <w:jc w:val="both"/>
              <w:rPr>
                <w:rFonts w:asciiTheme="minorHAnsi" w:hAnsiTheme="minorHAnsi"/>
              </w:rPr>
            </w:pPr>
          </w:p>
          <w:p w14:paraId="3577AB82" w14:textId="77777777" w:rsidR="00696DF1" w:rsidRPr="00D00F55" w:rsidRDefault="00696DF1" w:rsidP="00696DF1">
            <w:pPr>
              <w:pStyle w:val="Akapitzlist1"/>
              <w:numPr>
                <w:ilvl w:val="0"/>
                <w:numId w:val="3"/>
              </w:numPr>
              <w:autoSpaceDE w:val="0"/>
              <w:autoSpaceDN w:val="0"/>
              <w:adjustRightInd w:val="0"/>
              <w:spacing w:after="0" w:line="240" w:lineRule="auto"/>
              <w:ind w:left="318" w:hanging="318"/>
              <w:jc w:val="both"/>
              <w:rPr>
                <w:b/>
              </w:rPr>
            </w:pPr>
            <w:r w:rsidRPr="00D00F55">
              <w:rPr>
                <w:rFonts w:asciiTheme="minorHAnsi" w:hAnsiTheme="minorHAnsi"/>
                <w:b/>
              </w:rPr>
              <w:t>Przedsiębiorcy</w:t>
            </w:r>
            <w:r w:rsidRPr="00D00F55">
              <w:rPr>
                <w:rStyle w:val="Odwoanieprzypisudolnego"/>
                <w:rFonts w:asciiTheme="minorHAnsi" w:hAnsiTheme="minorHAnsi"/>
                <w:b/>
              </w:rPr>
              <w:footnoteReference w:id="2"/>
            </w:r>
            <w:r w:rsidRPr="00D00F55">
              <w:rPr>
                <w:rFonts w:asciiTheme="minorHAnsi" w:hAnsiTheme="minorHAnsi"/>
                <w:b/>
              </w:rPr>
              <w:t xml:space="preserve"> (w tym przedsiębiorcy typu </w:t>
            </w:r>
            <w:proofErr w:type="spellStart"/>
            <w:r w:rsidRPr="00D00F55">
              <w:rPr>
                <w:rFonts w:asciiTheme="minorHAnsi" w:hAnsiTheme="minorHAnsi"/>
                <w:b/>
              </w:rPr>
              <w:t>spin</w:t>
            </w:r>
            <w:proofErr w:type="spellEnd"/>
            <w:r w:rsidRPr="00D00F55">
              <w:rPr>
                <w:rFonts w:asciiTheme="minorHAnsi" w:hAnsiTheme="minorHAnsi"/>
                <w:b/>
              </w:rPr>
              <w:t xml:space="preserve"> off)</w:t>
            </w:r>
            <w:r w:rsidRPr="00D00F55">
              <w:rPr>
                <w:b/>
              </w:rPr>
              <w:t>;</w:t>
            </w:r>
          </w:p>
          <w:p w14:paraId="4AFB7377" w14:textId="77777777" w:rsidR="00696DF1" w:rsidRPr="00D00F55" w:rsidRDefault="00696DF1" w:rsidP="00696DF1">
            <w:pPr>
              <w:pStyle w:val="Akapitzlist1"/>
              <w:numPr>
                <w:ilvl w:val="0"/>
                <w:numId w:val="3"/>
              </w:numPr>
              <w:autoSpaceDE w:val="0"/>
              <w:autoSpaceDN w:val="0"/>
              <w:adjustRightInd w:val="0"/>
              <w:spacing w:after="0" w:line="240" w:lineRule="auto"/>
              <w:ind w:left="318" w:hanging="318"/>
              <w:jc w:val="both"/>
              <w:rPr>
                <w:b/>
              </w:rPr>
            </w:pPr>
            <w:r w:rsidRPr="006869E0">
              <w:rPr>
                <w:rFonts w:asciiTheme="minorHAnsi" w:eastAsiaTheme="minorHAnsi" w:hAnsiTheme="minorHAnsi" w:cstheme="minorBidi"/>
                <w:b/>
              </w:rPr>
              <w:t>konsorcja przedsiębiorstw z IOB, w tym organizacjami pozarządowymi.</w:t>
            </w:r>
          </w:p>
          <w:p w14:paraId="2B8982E2" w14:textId="77777777" w:rsidR="00696DF1" w:rsidRPr="006869E0" w:rsidRDefault="00696DF1" w:rsidP="00696DF1">
            <w:pPr>
              <w:pStyle w:val="Akapitzlist1"/>
              <w:autoSpaceDE w:val="0"/>
              <w:autoSpaceDN w:val="0"/>
              <w:adjustRightInd w:val="0"/>
              <w:spacing w:after="0" w:line="240" w:lineRule="auto"/>
              <w:ind w:left="318"/>
              <w:jc w:val="both"/>
            </w:pPr>
          </w:p>
          <w:p w14:paraId="556EEC18" w14:textId="77777777" w:rsidR="00696DF1" w:rsidRDefault="00696DF1" w:rsidP="00696DF1">
            <w:pPr>
              <w:spacing w:after="0"/>
              <w:jc w:val="both"/>
            </w:pPr>
            <w:r>
              <w:t xml:space="preserve">Zgodnie z SZOOP RPO WD </w:t>
            </w:r>
            <w:r w:rsidRPr="00A6565E">
              <w:rPr>
                <w:b/>
              </w:rPr>
              <w:t>Instytucje Otoczenia Biznesu</w:t>
            </w:r>
            <w:r>
              <w:t xml:space="preserve"> to</w:t>
            </w:r>
            <w:r w:rsidRPr="00A6565E">
              <w:t xml:space="preserve"> instytucje niedziałające dla zysku (również takie, które przeznaczają swój zysk na cele statutowe i jednocześnie nie wypłacają dywidendy swoim udziałowcom lub akcjonariuszom), oferujące przedsiębiorcom usługi wspierające w szerokim zakresie. Pomoc może dotyczyć zagadnień związanych z tworzeniem, prowadzeniem i rozwojem przedsiębiorstwa. Oferta instytucji otoczenia biznesu obejmuje np. udzielanie informacji, szkolenia, doradztwo, usługi B+R itp. Do instytucji otoczenia biznesu zaliczamy np. regionalne i lokalne agencje rozwoju, stowarzyszenia przedsiębiorców i osób działających na ich rzecz, izby gospodarcze, samorządy przedsiębiorców, centra wspierania przedsiębiorczości, inkubatory przedsiębiorczości, centra transferu technologii, instytucje sfery B+R, fundusze pożyczkowe, firmy prywatne świadczące usługi dla przedsiębiorstw itd.  </w:t>
            </w:r>
          </w:p>
          <w:p w14:paraId="70EA2C9F" w14:textId="77777777" w:rsidR="00696DF1" w:rsidRPr="006869E0" w:rsidRDefault="00696DF1" w:rsidP="00696DF1">
            <w:pPr>
              <w:pStyle w:val="Akapitzlist1"/>
              <w:autoSpaceDE w:val="0"/>
              <w:autoSpaceDN w:val="0"/>
              <w:adjustRightInd w:val="0"/>
              <w:spacing w:after="0" w:line="240" w:lineRule="auto"/>
              <w:ind w:left="318"/>
              <w:jc w:val="both"/>
            </w:pPr>
          </w:p>
          <w:p w14:paraId="62BECD7D" w14:textId="77777777" w:rsidR="00696DF1" w:rsidRPr="006869E0" w:rsidRDefault="00696DF1" w:rsidP="00696DF1">
            <w:pPr>
              <w:pStyle w:val="Akapitzlist1"/>
              <w:numPr>
                <w:ilvl w:val="0"/>
                <w:numId w:val="3"/>
              </w:numPr>
              <w:autoSpaceDE w:val="0"/>
              <w:autoSpaceDN w:val="0"/>
              <w:adjustRightInd w:val="0"/>
              <w:spacing w:after="0" w:line="240" w:lineRule="auto"/>
              <w:ind w:left="318" w:hanging="318"/>
              <w:jc w:val="both"/>
              <w:rPr>
                <w:b/>
              </w:rPr>
            </w:pPr>
            <w:r w:rsidRPr="006869E0">
              <w:rPr>
                <w:rFonts w:asciiTheme="minorHAnsi" w:eastAsiaTheme="minorHAnsi" w:hAnsiTheme="minorHAnsi" w:cstheme="minorBidi"/>
                <w:b/>
              </w:rPr>
              <w:t>konsorcja przedsiębiorstw z jednostkami naukowymi, uczelniami/ szkołami wyższymi lub podmiotami leczniczymi, bądź ze spółkami celowymi tworzonymi przez te podmioty</w:t>
            </w:r>
            <w:r w:rsidRPr="006869E0">
              <w:rPr>
                <w:b/>
              </w:rPr>
              <w:t>;</w:t>
            </w:r>
          </w:p>
          <w:p w14:paraId="4CDE2CD2" w14:textId="77777777" w:rsidR="00696DF1" w:rsidRDefault="00696DF1" w:rsidP="00696DF1">
            <w:pPr>
              <w:pStyle w:val="Akapitzlist1"/>
              <w:autoSpaceDE w:val="0"/>
              <w:autoSpaceDN w:val="0"/>
              <w:adjustRightInd w:val="0"/>
              <w:spacing w:after="0" w:line="240" w:lineRule="auto"/>
              <w:ind w:left="318"/>
              <w:jc w:val="both"/>
              <w:rPr>
                <w:rFonts w:asciiTheme="minorHAnsi" w:eastAsiaTheme="minorHAnsi" w:hAnsiTheme="minorHAnsi" w:cstheme="minorBidi"/>
              </w:rPr>
            </w:pPr>
          </w:p>
          <w:p w14:paraId="52055595" w14:textId="4B23F2FF" w:rsidR="00696DF1" w:rsidRPr="00D258C1" w:rsidRDefault="00696DF1" w:rsidP="0058379C">
            <w:pPr>
              <w:pStyle w:val="Default"/>
              <w:jc w:val="both"/>
              <w:rPr>
                <w:rFonts w:asciiTheme="minorHAnsi" w:hAnsiTheme="minorHAnsi"/>
                <w:color w:val="auto"/>
                <w:sz w:val="22"/>
                <w:szCs w:val="22"/>
              </w:rPr>
            </w:pPr>
            <w:r w:rsidRPr="00D258C1">
              <w:rPr>
                <w:rFonts w:asciiTheme="minorHAnsi" w:hAnsiTheme="minorHAnsi"/>
                <w:sz w:val="22"/>
                <w:szCs w:val="22"/>
              </w:rPr>
              <w:t>Zgodnie z Ustawą z dnia 15 kwietnia 2011 r. o działalności leczniczej</w:t>
            </w:r>
            <w:r w:rsidR="00E02AC4">
              <w:rPr>
                <w:rFonts w:asciiTheme="minorHAnsi" w:hAnsiTheme="minorHAnsi"/>
                <w:sz w:val="22"/>
                <w:szCs w:val="22"/>
              </w:rPr>
              <w:t xml:space="preserve"> - </w:t>
            </w:r>
            <w:r w:rsidRPr="00D258C1">
              <w:rPr>
                <w:rFonts w:asciiTheme="minorHAnsi" w:hAnsiTheme="minorHAnsi"/>
                <w:sz w:val="22"/>
                <w:szCs w:val="22"/>
              </w:rPr>
              <w:t>art. 4</w:t>
            </w:r>
            <w:r w:rsidR="00E02AC4">
              <w:rPr>
                <w:rFonts w:asciiTheme="minorHAnsi" w:hAnsiTheme="minorHAnsi"/>
                <w:sz w:val="22"/>
                <w:szCs w:val="22"/>
              </w:rPr>
              <w:t xml:space="preserve"> </w:t>
            </w:r>
            <w:r w:rsidRPr="00D258C1">
              <w:rPr>
                <w:rFonts w:asciiTheme="minorHAnsi" w:hAnsiTheme="minorHAnsi"/>
                <w:color w:val="auto"/>
                <w:sz w:val="22"/>
                <w:szCs w:val="22"/>
              </w:rPr>
              <w:t>podmiotami leczniczymi są:</w:t>
            </w:r>
          </w:p>
          <w:p w14:paraId="31B10681" w14:textId="77777777" w:rsidR="00696DF1" w:rsidRPr="00D258C1" w:rsidRDefault="00696DF1" w:rsidP="0058379C">
            <w:pPr>
              <w:pStyle w:val="Default"/>
              <w:jc w:val="both"/>
              <w:rPr>
                <w:rFonts w:asciiTheme="minorHAnsi" w:hAnsiTheme="minorHAnsi"/>
                <w:sz w:val="22"/>
                <w:szCs w:val="22"/>
              </w:rPr>
            </w:pPr>
            <w:r w:rsidRPr="00D258C1">
              <w:rPr>
                <w:rFonts w:asciiTheme="minorHAnsi" w:hAnsiTheme="minorHAnsi"/>
                <w:sz w:val="22"/>
                <w:szCs w:val="22"/>
              </w:rPr>
              <w:t xml:space="preserve">1) przedsiębiorcy w rozumieniu przepisów ustawy z dnia 2 lipca 2004 r. o swobodzie działalności gospodarczej (Dz. U. z 2015 r. poz. 584, z </w:t>
            </w:r>
            <w:proofErr w:type="spellStart"/>
            <w:r w:rsidRPr="00D258C1">
              <w:rPr>
                <w:rFonts w:asciiTheme="minorHAnsi" w:hAnsiTheme="minorHAnsi"/>
                <w:sz w:val="22"/>
                <w:szCs w:val="22"/>
              </w:rPr>
              <w:t>późn</w:t>
            </w:r>
            <w:proofErr w:type="spellEnd"/>
            <w:r w:rsidRPr="00D258C1">
              <w:rPr>
                <w:rFonts w:asciiTheme="minorHAnsi" w:hAnsiTheme="minorHAnsi"/>
                <w:sz w:val="22"/>
                <w:szCs w:val="22"/>
              </w:rPr>
              <w:t xml:space="preserve">. zm.) we wszelkich formach przewidzianych dla wykonywania działalności gospodarczej, jeżeli ustawa nie stanowi inaczej, </w:t>
            </w:r>
          </w:p>
          <w:p w14:paraId="6F534060" w14:textId="77777777" w:rsidR="00696DF1" w:rsidRPr="00D258C1" w:rsidRDefault="00696DF1" w:rsidP="0058379C">
            <w:pPr>
              <w:pStyle w:val="Default"/>
              <w:jc w:val="both"/>
              <w:rPr>
                <w:rFonts w:asciiTheme="minorHAnsi" w:hAnsiTheme="minorHAnsi"/>
                <w:sz w:val="22"/>
                <w:szCs w:val="22"/>
              </w:rPr>
            </w:pPr>
            <w:r w:rsidRPr="00D258C1">
              <w:rPr>
                <w:rFonts w:asciiTheme="minorHAnsi" w:hAnsiTheme="minorHAnsi"/>
                <w:sz w:val="22"/>
                <w:szCs w:val="22"/>
              </w:rPr>
              <w:t xml:space="preserve">2) samodzielne publiczne zakłady opieki zdrowotnej, </w:t>
            </w:r>
          </w:p>
          <w:p w14:paraId="67D9A7F2" w14:textId="5447AF7B" w:rsidR="00696DF1" w:rsidRPr="00D258C1" w:rsidRDefault="00696DF1" w:rsidP="0058379C">
            <w:pPr>
              <w:spacing w:after="0"/>
              <w:jc w:val="both"/>
            </w:pPr>
            <w:r w:rsidRPr="00D258C1">
              <w:t xml:space="preserve">3) 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w:t>
            </w:r>
            <w:r w:rsidR="00330A31">
              <w:t xml:space="preserve">     </w:t>
            </w:r>
            <w:r w:rsidRPr="00D258C1">
              <w:t xml:space="preserve">z dnia 27 sierpnia 2004 r. o świadczeniach opieki zdrowotnej finansowanych ze środków publicznych (Dz. U. z 2015 r. poz. 581, z </w:t>
            </w:r>
            <w:proofErr w:type="spellStart"/>
            <w:r w:rsidRPr="00D258C1">
              <w:t>późn</w:t>
            </w:r>
            <w:proofErr w:type="spellEnd"/>
            <w:r w:rsidRPr="00D258C1">
              <w:t xml:space="preserve">. zm.), </w:t>
            </w:r>
          </w:p>
          <w:p w14:paraId="240CDF89" w14:textId="436FF7F0" w:rsidR="00696DF1" w:rsidRPr="0058379C" w:rsidRDefault="00696DF1" w:rsidP="0058379C">
            <w:pPr>
              <w:spacing w:after="0"/>
              <w:jc w:val="both"/>
            </w:pPr>
            <w:r w:rsidRPr="0058379C">
              <w:t xml:space="preserve">4) instytuty badawcze, o których mowa w art. 3 ustawy z dnia 30 kwietnia 2010 r. </w:t>
            </w:r>
            <w:r w:rsidR="00330A31">
              <w:t xml:space="preserve">   </w:t>
            </w:r>
            <w:r w:rsidRPr="0058379C">
              <w:t xml:space="preserve">o instytutach badawczych (Dz. U. z 2016 r. poz. 371, 1079 i 1311), </w:t>
            </w:r>
          </w:p>
          <w:p w14:paraId="1CE83E79" w14:textId="77777777" w:rsidR="00696DF1" w:rsidRPr="0058379C" w:rsidRDefault="00696DF1" w:rsidP="0058379C">
            <w:pPr>
              <w:pStyle w:val="Default"/>
              <w:jc w:val="both"/>
              <w:rPr>
                <w:rFonts w:asciiTheme="minorHAnsi" w:hAnsiTheme="minorHAnsi"/>
                <w:color w:val="auto"/>
                <w:sz w:val="22"/>
                <w:szCs w:val="22"/>
              </w:rPr>
            </w:pPr>
            <w:r w:rsidRPr="0058379C">
              <w:rPr>
                <w:rFonts w:asciiTheme="minorHAnsi" w:hAnsiTheme="minorHAnsi"/>
                <w:color w:val="auto"/>
                <w:sz w:val="22"/>
                <w:szCs w:val="22"/>
              </w:rPr>
              <w:t xml:space="preserve">5) fundacje i stowarzyszenia, których celem statutowym jest wykonywanie zadań w </w:t>
            </w:r>
            <w:r w:rsidRPr="0058379C">
              <w:rPr>
                <w:rFonts w:asciiTheme="minorHAnsi" w:hAnsiTheme="minorHAnsi"/>
                <w:color w:val="auto"/>
                <w:sz w:val="22"/>
                <w:szCs w:val="22"/>
              </w:rPr>
              <w:lastRenderedPageBreak/>
              <w:t xml:space="preserve">zakresie ochrony zdrowia i których statut dopuszcza prowadzenie działalności leczniczej, </w:t>
            </w:r>
          </w:p>
          <w:p w14:paraId="14B1682C" w14:textId="77777777" w:rsidR="00696DF1" w:rsidRPr="0058379C" w:rsidRDefault="00696DF1" w:rsidP="0058379C">
            <w:pPr>
              <w:pStyle w:val="Default"/>
              <w:jc w:val="both"/>
              <w:rPr>
                <w:rFonts w:asciiTheme="minorHAnsi" w:hAnsiTheme="minorHAnsi"/>
                <w:color w:val="auto"/>
                <w:sz w:val="22"/>
                <w:szCs w:val="22"/>
              </w:rPr>
            </w:pPr>
            <w:r w:rsidRPr="0058379C">
              <w:rPr>
                <w:rFonts w:asciiTheme="minorHAnsi" w:hAnsiTheme="minorHAnsi"/>
                <w:color w:val="auto"/>
                <w:sz w:val="22"/>
                <w:szCs w:val="22"/>
              </w:rPr>
              <w:t xml:space="preserve">5a) posiadające osobowość prawną jednostki organizacyjne stowarzyszeń, o których mowa w pkt 5, </w:t>
            </w:r>
          </w:p>
          <w:p w14:paraId="74F62D02" w14:textId="77777777" w:rsidR="00696DF1" w:rsidRPr="0058379C" w:rsidRDefault="00696DF1" w:rsidP="0058379C">
            <w:pPr>
              <w:pStyle w:val="Default"/>
              <w:jc w:val="both"/>
              <w:rPr>
                <w:rFonts w:asciiTheme="minorHAnsi" w:hAnsiTheme="minorHAnsi"/>
                <w:color w:val="auto"/>
                <w:sz w:val="22"/>
                <w:szCs w:val="22"/>
              </w:rPr>
            </w:pPr>
            <w:r w:rsidRPr="0058379C">
              <w:rPr>
                <w:rFonts w:asciiTheme="minorHAnsi" w:hAnsiTheme="minorHAnsi"/>
                <w:color w:val="auto"/>
                <w:sz w:val="22"/>
                <w:szCs w:val="22"/>
              </w:rPr>
              <w:t xml:space="preserve">6) 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23299B71" w14:textId="77777777" w:rsidR="00696DF1" w:rsidRPr="0058379C" w:rsidRDefault="00696DF1" w:rsidP="0058379C">
            <w:pPr>
              <w:pStyle w:val="Default"/>
              <w:jc w:val="both"/>
              <w:rPr>
                <w:rFonts w:asciiTheme="minorHAnsi" w:hAnsiTheme="minorHAnsi"/>
                <w:color w:val="auto"/>
                <w:sz w:val="22"/>
                <w:szCs w:val="22"/>
              </w:rPr>
            </w:pPr>
            <w:r w:rsidRPr="0058379C">
              <w:rPr>
                <w:rFonts w:asciiTheme="minorHAnsi" w:hAnsiTheme="minorHAnsi"/>
                <w:color w:val="auto"/>
                <w:sz w:val="22"/>
                <w:szCs w:val="22"/>
              </w:rPr>
              <w:t xml:space="preserve">7) jednostki wojskowe </w:t>
            </w:r>
          </w:p>
          <w:p w14:paraId="0E3CFF51" w14:textId="77777777" w:rsidR="00696DF1" w:rsidRPr="0058379C" w:rsidRDefault="00696DF1" w:rsidP="0058379C">
            <w:pPr>
              <w:pStyle w:val="Default"/>
              <w:jc w:val="both"/>
              <w:rPr>
                <w:rFonts w:asciiTheme="minorHAnsi" w:hAnsiTheme="minorHAnsi"/>
                <w:color w:val="auto"/>
                <w:sz w:val="22"/>
                <w:szCs w:val="22"/>
              </w:rPr>
            </w:pPr>
            <w:r w:rsidRPr="0058379C">
              <w:rPr>
                <w:rFonts w:asciiTheme="minorHAnsi" w:hAnsiTheme="minorHAnsi"/>
                <w:color w:val="auto"/>
                <w:sz w:val="22"/>
                <w:szCs w:val="22"/>
              </w:rPr>
              <w:t xml:space="preserve">– w zakresie, w jakim wykonują działalność leczniczą. </w:t>
            </w:r>
          </w:p>
          <w:p w14:paraId="551B81EB" w14:textId="77777777" w:rsidR="00696DF1" w:rsidRPr="0058379C" w:rsidRDefault="00696DF1" w:rsidP="0058379C">
            <w:pPr>
              <w:pStyle w:val="Default"/>
              <w:jc w:val="both"/>
              <w:rPr>
                <w:rFonts w:asciiTheme="minorHAnsi" w:hAnsiTheme="minorHAnsi"/>
                <w:color w:val="auto"/>
                <w:sz w:val="22"/>
                <w:szCs w:val="22"/>
              </w:rPr>
            </w:pPr>
          </w:p>
          <w:p w14:paraId="1B53F6C1" w14:textId="290E5F10" w:rsidR="00696DF1" w:rsidRPr="0058379C" w:rsidRDefault="00696DF1" w:rsidP="0058379C">
            <w:pPr>
              <w:pStyle w:val="Default"/>
              <w:jc w:val="both"/>
              <w:rPr>
                <w:rFonts w:asciiTheme="minorHAnsi" w:hAnsiTheme="minorHAnsi"/>
                <w:sz w:val="22"/>
                <w:szCs w:val="22"/>
              </w:rPr>
            </w:pPr>
            <w:r w:rsidRPr="0058379C">
              <w:rPr>
                <w:rFonts w:asciiTheme="minorHAnsi" w:hAnsiTheme="minorHAnsi"/>
                <w:sz w:val="22"/>
                <w:szCs w:val="22"/>
              </w:rPr>
              <w:t>Zgodnie z art. 3</w:t>
            </w:r>
            <w:r w:rsidR="00E02AC4">
              <w:rPr>
                <w:rFonts w:asciiTheme="minorHAnsi" w:hAnsiTheme="minorHAnsi"/>
                <w:sz w:val="22"/>
                <w:szCs w:val="22"/>
              </w:rPr>
              <w:t xml:space="preserve"> ust. 1</w:t>
            </w:r>
            <w:r w:rsidR="002431D7">
              <w:rPr>
                <w:rFonts w:asciiTheme="minorHAnsi" w:hAnsiTheme="minorHAnsi"/>
                <w:sz w:val="22"/>
                <w:szCs w:val="22"/>
              </w:rPr>
              <w:t>-4</w:t>
            </w:r>
            <w:r w:rsidRPr="0058379C">
              <w:rPr>
                <w:rFonts w:asciiTheme="minorHAnsi" w:hAnsiTheme="minorHAnsi"/>
                <w:sz w:val="22"/>
                <w:szCs w:val="22"/>
              </w:rPr>
              <w:t xml:space="preserve"> ww. Ustawy</w:t>
            </w:r>
            <w:r w:rsidR="002431D7">
              <w:rPr>
                <w:rFonts w:asciiTheme="minorHAnsi" w:hAnsiTheme="minorHAnsi"/>
                <w:sz w:val="22"/>
                <w:szCs w:val="22"/>
              </w:rPr>
              <w:t>:</w:t>
            </w:r>
            <w:r w:rsidRPr="0058379C">
              <w:rPr>
                <w:rFonts w:asciiTheme="minorHAnsi" w:hAnsiTheme="minorHAnsi"/>
                <w:sz w:val="22"/>
                <w:szCs w:val="22"/>
              </w:rPr>
              <w:t xml:space="preserve"> </w:t>
            </w:r>
            <w:r w:rsidR="002431D7">
              <w:rPr>
                <w:rFonts w:asciiTheme="minorHAnsi" w:hAnsiTheme="minorHAnsi"/>
                <w:sz w:val="22"/>
                <w:szCs w:val="22"/>
              </w:rPr>
              <w:t>D</w:t>
            </w:r>
            <w:r w:rsidRPr="0058379C">
              <w:rPr>
                <w:rFonts w:asciiTheme="minorHAnsi" w:hAnsiTheme="minorHAnsi"/>
                <w:sz w:val="22"/>
                <w:szCs w:val="22"/>
              </w:rPr>
              <w:t>ziałalność lecznicza polega na udzielaniu świadczeń zdrowotnych. Świadczenia te mogą być udzielane za pośrednictwem systemów teleinformatycznych lub systemów łączności.</w:t>
            </w:r>
          </w:p>
          <w:p w14:paraId="7F2E108B" w14:textId="77777777" w:rsidR="00696DF1" w:rsidRPr="0058379C" w:rsidRDefault="00696DF1" w:rsidP="0058379C">
            <w:pPr>
              <w:pStyle w:val="Default"/>
              <w:jc w:val="both"/>
              <w:rPr>
                <w:rFonts w:asciiTheme="minorHAnsi" w:hAnsiTheme="minorHAnsi"/>
                <w:sz w:val="22"/>
                <w:szCs w:val="22"/>
              </w:rPr>
            </w:pPr>
            <w:r w:rsidRPr="0058379C">
              <w:rPr>
                <w:rFonts w:asciiTheme="minorHAnsi" w:hAnsiTheme="minorHAnsi"/>
                <w:sz w:val="22"/>
                <w:szCs w:val="22"/>
              </w:rPr>
              <w:t xml:space="preserve">2. Działalność lecznicza może również polegać na: </w:t>
            </w:r>
          </w:p>
          <w:p w14:paraId="253D9ACF" w14:textId="77777777" w:rsidR="00696DF1" w:rsidRPr="0058379C" w:rsidRDefault="00696DF1" w:rsidP="0058379C">
            <w:pPr>
              <w:pStyle w:val="Default"/>
              <w:jc w:val="both"/>
              <w:rPr>
                <w:rFonts w:asciiTheme="minorHAnsi" w:hAnsiTheme="minorHAnsi"/>
                <w:sz w:val="22"/>
                <w:szCs w:val="22"/>
              </w:rPr>
            </w:pPr>
            <w:r w:rsidRPr="0058379C">
              <w:rPr>
                <w:rFonts w:asciiTheme="minorHAnsi" w:hAnsiTheme="minorHAnsi"/>
                <w:sz w:val="22"/>
                <w:szCs w:val="22"/>
              </w:rPr>
              <w:t>1) promocji zdrowia lub</w:t>
            </w:r>
          </w:p>
          <w:p w14:paraId="4768C9D8" w14:textId="77777777" w:rsidR="00696DF1" w:rsidRPr="0058379C" w:rsidRDefault="00696DF1" w:rsidP="0058379C">
            <w:pPr>
              <w:pStyle w:val="Default"/>
              <w:jc w:val="both"/>
              <w:rPr>
                <w:rFonts w:asciiTheme="minorHAnsi" w:hAnsiTheme="minorHAnsi"/>
                <w:sz w:val="22"/>
                <w:szCs w:val="22"/>
              </w:rPr>
            </w:pPr>
            <w:r w:rsidRPr="0058379C">
              <w:rPr>
                <w:rFonts w:asciiTheme="minorHAnsi" w:hAnsiTheme="minorHAnsi"/>
                <w:sz w:val="22"/>
                <w:szCs w:val="22"/>
              </w:rPr>
              <w:t xml:space="preserve">2) realizacji zadań dydaktycznych i badawczych w powiązaniu z udzielaniem świadczeń zdrowotnych i promocją zdrowia, w tym wdrażaniem nowych technologii medycznych oraz metod leczenia. </w:t>
            </w:r>
          </w:p>
          <w:p w14:paraId="1A144AB9" w14:textId="77777777" w:rsidR="00696DF1" w:rsidRPr="0058379C" w:rsidRDefault="00696DF1" w:rsidP="0058379C">
            <w:pPr>
              <w:pStyle w:val="Default"/>
              <w:jc w:val="both"/>
              <w:rPr>
                <w:rFonts w:asciiTheme="minorHAnsi" w:hAnsiTheme="minorHAnsi"/>
                <w:sz w:val="22"/>
                <w:szCs w:val="22"/>
              </w:rPr>
            </w:pPr>
            <w:r w:rsidRPr="0058379C">
              <w:rPr>
                <w:rFonts w:asciiTheme="minorHAnsi" w:hAnsiTheme="minorHAnsi"/>
                <w:sz w:val="22"/>
                <w:szCs w:val="22"/>
              </w:rPr>
              <w:t xml:space="preserve">2a. Czynności, o których mowa w ust. 2, mogą być wykonywane za pośrednictwem systemów teleinformatycznych lub systemów łączności. </w:t>
            </w:r>
          </w:p>
          <w:p w14:paraId="17835A39" w14:textId="77777777" w:rsidR="00696DF1" w:rsidRPr="0058379C" w:rsidRDefault="00696DF1" w:rsidP="0058379C">
            <w:pPr>
              <w:pStyle w:val="Default"/>
              <w:jc w:val="both"/>
              <w:rPr>
                <w:rFonts w:asciiTheme="minorHAnsi" w:hAnsiTheme="minorHAnsi"/>
                <w:sz w:val="22"/>
                <w:szCs w:val="22"/>
              </w:rPr>
            </w:pPr>
            <w:r w:rsidRPr="0058379C">
              <w:rPr>
                <w:rFonts w:asciiTheme="minorHAnsi" w:hAnsiTheme="minorHAnsi"/>
                <w:sz w:val="22"/>
                <w:szCs w:val="22"/>
              </w:rPr>
              <w:t xml:space="preserve">3. Podmiot wykonujący działalność leczniczą może uczestniczyć, a podmiot wykonujący działalność leczniczą w zakresie, o którym mowa w ust. 2 pkt 2, uczestniczy w przygotowywaniu osób do wykonywania zawodu medycznego i kształceniu osób wykonujących zawód medyczny na zasadach określonych w odrębnych przepisach regulujących kształcenie tych osób. </w:t>
            </w:r>
          </w:p>
          <w:p w14:paraId="25290D55" w14:textId="77777777" w:rsidR="00696DF1" w:rsidRPr="0058379C" w:rsidRDefault="00696DF1" w:rsidP="0058379C">
            <w:pPr>
              <w:pStyle w:val="Default"/>
              <w:jc w:val="both"/>
              <w:rPr>
                <w:rFonts w:asciiTheme="minorHAnsi" w:hAnsiTheme="minorHAnsi"/>
                <w:color w:val="auto"/>
                <w:sz w:val="22"/>
                <w:szCs w:val="22"/>
              </w:rPr>
            </w:pPr>
            <w:r w:rsidRPr="0058379C">
              <w:rPr>
                <w:rFonts w:asciiTheme="minorHAnsi" w:hAnsiTheme="minorHAnsi"/>
                <w:sz w:val="22"/>
                <w:szCs w:val="22"/>
              </w:rPr>
              <w:t xml:space="preserve">4. W ramach struktury organizacyjnej podmiotu leczniczego może zostać wydzielona jednostka organizacyjna, w celu udzielania świadczeń zdrowotnych mieszkańcom domów pomocy społecznej, wychowankom regionalnych placówek opiekuńczo-terapeutycznych lub interwencyjnych ośrodków </w:t>
            </w:r>
            <w:proofErr w:type="spellStart"/>
            <w:r w:rsidRPr="0058379C">
              <w:rPr>
                <w:rFonts w:asciiTheme="minorHAnsi" w:hAnsiTheme="minorHAnsi"/>
                <w:sz w:val="22"/>
                <w:szCs w:val="22"/>
              </w:rPr>
              <w:t>preadopcyjnych</w:t>
            </w:r>
            <w:proofErr w:type="spellEnd"/>
            <w:r w:rsidRPr="0058379C">
              <w:rPr>
                <w:rFonts w:asciiTheme="minorHAnsi" w:hAnsiTheme="minorHAnsi"/>
                <w:sz w:val="22"/>
                <w:szCs w:val="22"/>
              </w:rPr>
              <w:t>, zlokalizowana na terenie tych podmiotów.</w:t>
            </w:r>
          </w:p>
          <w:p w14:paraId="32F13A70" w14:textId="77777777" w:rsidR="00696DF1" w:rsidRPr="0058379C" w:rsidRDefault="00696DF1" w:rsidP="0058379C">
            <w:pPr>
              <w:pStyle w:val="Default"/>
              <w:jc w:val="both"/>
              <w:rPr>
                <w:rFonts w:asciiTheme="minorHAnsi" w:hAnsiTheme="minorHAnsi"/>
                <w:color w:val="auto"/>
                <w:sz w:val="22"/>
                <w:szCs w:val="22"/>
              </w:rPr>
            </w:pPr>
          </w:p>
          <w:p w14:paraId="6B5BBC3E" w14:textId="77777777" w:rsidR="00E6554D" w:rsidRPr="00E6554D" w:rsidRDefault="00E6554D" w:rsidP="00E6554D">
            <w:pPr>
              <w:autoSpaceDE w:val="0"/>
              <w:autoSpaceDN w:val="0"/>
              <w:adjustRightInd w:val="0"/>
              <w:spacing w:after="0" w:line="276" w:lineRule="auto"/>
              <w:contextualSpacing/>
              <w:jc w:val="both"/>
              <w:rPr>
                <w:rFonts w:ascii="Calibri" w:eastAsia="Calibri" w:hAnsi="Calibri" w:cs="Times New Roman"/>
                <w:b/>
                <w:sz w:val="24"/>
                <w:szCs w:val="24"/>
              </w:rPr>
            </w:pPr>
            <w:r w:rsidRPr="00E6554D">
              <w:rPr>
                <w:rFonts w:ascii="Calibri" w:eastAsia="Calibri" w:hAnsi="Calibri" w:cs="Times New Roman"/>
                <w:b/>
                <w:sz w:val="24"/>
                <w:szCs w:val="24"/>
              </w:rPr>
              <w:t>Ważne!</w:t>
            </w:r>
          </w:p>
          <w:p w14:paraId="39518365" w14:textId="77777777" w:rsidR="00E6554D" w:rsidRPr="00E6554D" w:rsidRDefault="00E6554D" w:rsidP="00E6554D">
            <w:pPr>
              <w:shd w:val="clear" w:color="auto" w:fill="FFFFFF"/>
              <w:spacing w:after="0" w:line="276" w:lineRule="auto"/>
              <w:jc w:val="both"/>
              <w:outlineLvl w:val="0"/>
              <w:rPr>
                <w:rFonts w:ascii="Calibri" w:eastAsia="Times New Roman" w:hAnsi="Calibri" w:cs="Arial"/>
                <w:b/>
                <w:bCs/>
                <w:kern w:val="36"/>
                <w:lang w:eastAsia="pl-PL"/>
              </w:rPr>
            </w:pPr>
            <w:r w:rsidRPr="00E6554D">
              <w:rPr>
                <w:rFonts w:ascii="Calibri" w:eastAsia="Times New Roman" w:hAnsi="Calibri" w:cs="Arial"/>
                <w:b/>
                <w:bCs/>
                <w:kern w:val="36"/>
                <w:lang w:eastAsia="pl-PL"/>
              </w:rPr>
              <w:t>Obowiązkowy zakres danych wymaganych w umowie o utworzeniu konsorcjum:</w:t>
            </w:r>
          </w:p>
          <w:p w14:paraId="072A90B0" w14:textId="77777777" w:rsidR="00E6554D" w:rsidRPr="00E6554D" w:rsidRDefault="00E6554D" w:rsidP="00E6554D">
            <w:pPr>
              <w:numPr>
                <w:ilvl w:val="0"/>
                <w:numId w:val="26"/>
              </w:numPr>
              <w:shd w:val="clear" w:color="auto" w:fill="FFFFFF"/>
              <w:spacing w:after="0" w:line="276" w:lineRule="auto"/>
              <w:ind w:left="0"/>
              <w:jc w:val="both"/>
              <w:rPr>
                <w:rFonts w:ascii="Calibri" w:eastAsia="Times New Roman" w:hAnsi="Calibri" w:cs="Arial"/>
                <w:lang w:eastAsia="pl-PL"/>
              </w:rPr>
            </w:pPr>
            <w:r w:rsidRPr="00E6554D">
              <w:rPr>
                <w:rFonts w:ascii="Calibri" w:eastAsia="Times New Roman" w:hAnsi="Calibri" w:cs="Arial"/>
                <w:lang w:eastAsia="pl-PL"/>
              </w:rPr>
              <w:t>- Określenie stron umowy ze wskazaniem Lidera.</w:t>
            </w:r>
          </w:p>
          <w:p w14:paraId="06FD5EFF" w14:textId="77777777" w:rsidR="00E6554D" w:rsidRPr="00E6554D" w:rsidRDefault="00E6554D" w:rsidP="00E6554D">
            <w:pPr>
              <w:numPr>
                <w:ilvl w:val="0"/>
                <w:numId w:val="26"/>
              </w:numPr>
              <w:shd w:val="clear" w:color="auto" w:fill="FFFFFF"/>
              <w:spacing w:after="0" w:line="276" w:lineRule="auto"/>
              <w:ind w:left="0"/>
              <w:jc w:val="both"/>
              <w:rPr>
                <w:rFonts w:ascii="Calibri" w:eastAsia="Times New Roman" w:hAnsi="Calibri" w:cs="Arial"/>
                <w:lang w:eastAsia="pl-PL"/>
              </w:rPr>
            </w:pPr>
            <w:r w:rsidRPr="00E6554D">
              <w:rPr>
                <w:rFonts w:ascii="Calibri" w:eastAsia="Times New Roman" w:hAnsi="Calibri" w:cs="Arial"/>
                <w:lang w:eastAsia="pl-PL"/>
              </w:rPr>
              <w:t>- Przedmiot umowy (zawarcie konsorcjum w celu realizacji wspólnego projektu badawczego).</w:t>
            </w:r>
          </w:p>
          <w:p w14:paraId="413212CF" w14:textId="5761E100" w:rsidR="00E6554D" w:rsidRPr="00E6554D" w:rsidRDefault="00E6554D" w:rsidP="00E6554D">
            <w:pPr>
              <w:numPr>
                <w:ilvl w:val="0"/>
                <w:numId w:val="26"/>
              </w:numPr>
              <w:shd w:val="clear" w:color="auto" w:fill="FFFFFF"/>
              <w:spacing w:after="0" w:line="276" w:lineRule="auto"/>
              <w:ind w:left="0"/>
              <w:jc w:val="both"/>
              <w:rPr>
                <w:rFonts w:ascii="Calibri" w:eastAsia="Times New Roman" w:hAnsi="Calibri" w:cs="Arial"/>
                <w:lang w:eastAsia="pl-PL"/>
              </w:rPr>
            </w:pPr>
            <w:r w:rsidRPr="00E6554D">
              <w:rPr>
                <w:rFonts w:ascii="Calibri" w:eastAsia="Times New Roman" w:hAnsi="Calibri" w:cs="Arial"/>
                <w:lang w:eastAsia="pl-PL"/>
              </w:rPr>
              <w:t xml:space="preserve">- Okres trwania umowy - </w:t>
            </w:r>
            <w:r w:rsidRPr="00E6554D">
              <w:rPr>
                <w:rFonts w:ascii="Calibri" w:eastAsia="Calibri" w:hAnsi="Calibri" w:cs="Times New Roman"/>
                <w:lang w:eastAsia="pl-PL"/>
              </w:rPr>
              <w:t>co najmniej do końca okresu umowy o dofinansowanie</w:t>
            </w:r>
            <w:r w:rsidR="002431D7">
              <w:rPr>
                <w:rFonts w:ascii="Calibri" w:eastAsia="Calibri" w:hAnsi="Calibri" w:cs="Times New Roman"/>
                <w:lang w:eastAsia="pl-PL"/>
              </w:rPr>
              <w:t>.</w:t>
            </w:r>
          </w:p>
          <w:p w14:paraId="3908758D" w14:textId="7E6A5AB4" w:rsidR="00E6554D" w:rsidRPr="00E6554D" w:rsidRDefault="00E6554D" w:rsidP="00E6554D">
            <w:pPr>
              <w:numPr>
                <w:ilvl w:val="0"/>
                <w:numId w:val="26"/>
              </w:numPr>
              <w:shd w:val="clear" w:color="auto" w:fill="FFFFFF"/>
              <w:spacing w:after="0" w:line="276" w:lineRule="auto"/>
              <w:ind w:left="0"/>
              <w:jc w:val="both"/>
              <w:rPr>
                <w:rFonts w:ascii="Calibri" w:eastAsia="Times New Roman" w:hAnsi="Calibri" w:cs="Arial"/>
                <w:lang w:eastAsia="pl-PL"/>
              </w:rPr>
            </w:pPr>
            <w:r w:rsidRPr="00E6554D">
              <w:rPr>
                <w:rFonts w:ascii="Calibri" w:eastAsia="Times New Roman" w:hAnsi="Calibri" w:cs="Arial"/>
                <w:lang w:eastAsia="pl-PL"/>
              </w:rPr>
              <w:t xml:space="preserve">- </w:t>
            </w:r>
            <w:r w:rsidRPr="00E6554D">
              <w:rPr>
                <w:rFonts w:ascii="Calibri" w:eastAsia="Calibri" w:hAnsi="Calibri" w:cs="Times New Roman"/>
                <w:lang w:eastAsia="pl-PL"/>
              </w:rPr>
              <w:t>Prawa i obowiązki stron</w:t>
            </w:r>
            <w:r w:rsidR="002431D7">
              <w:rPr>
                <w:rFonts w:ascii="Calibri" w:eastAsia="Calibri" w:hAnsi="Calibri" w:cs="Times New Roman"/>
                <w:lang w:eastAsia="pl-PL"/>
              </w:rPr>
              <w:t>.</w:t>
            </w:r>
          </w:p>
          <w:p w14:paraId="149280B6" w14:textId="77777777" w:rsidR="00E6554D" w:rsidRPr="00E6554D" w:rsidRDefault="00E6554D" w:rsidP="00E6554D">
            <w:pPr>
              <w:numPr>
                <w:ilvl w:val="0"/>
                <w:numId w:val="26"/>
              </w:numPr>
              <w:shd w:val="clear" w:color="auto" w:fill="FFFFFF"/>
              <w:spacing w:after="0" w:line="276" w:lineRule="auto"/>
              <w:ind w:left="0"/>
              <w:jc w:val="both"/>
              <w:rPr>
                <w:rFonts w:ascii="Calibri" w:eastAsia="Times New Roman" w:hAnsi="Calibri" w:cs="Arial"/>
                <w:lang w:eastAsia="pl-PL"/>
              </w:rPr>
            </w:pPr>
            <w:r w:rsidRPr="00E6554D">
              <w:rPr>
                <w:rFonts w:ascii="Calibri" w:eastAsia="Times New Roman" w:hAnsi="Calibri" w:cs="Arial"/>
                <w:lang w:eastAsia="pl-PL"/>
              </w:rPr>
              <w:t>- Sposób współdziałania stron i zarządzania realizacją projektu badawczego.</w:t>
            </w:r>
          </w:p>
          <w:p w14:paraId="53607B77" w14:textId="77777777" w:rsidR="00E6554D" w:rsidRPr="00E6554D" w:rsidRDefault="00E6554D" w:rsidP="00E6554D">
            <w:pPr>
              <w:numPr>
                <w:ilvl w:val="0"/>
                <w:numId w:val="26"/>
              </w:numPr>
              <w:shd w:val="clear" w:color="auto" w:fill="FFFFFF"/>
              <w:spacing w:after="0" w:line="276" w:lineRule="auto"/>
              <w:ind w:left="0"/>
              <w:jc w:val="both"/>
              <w:rPr>
                <w:rFonts w:ascii="Calibri" w:eastAsia="Times New Roman" w:hAnsi="Calibri" w:cs="Arial"/>
                <w:lang w:eastAsia="pl-PL"/>
              </w:rPr>
            </w:pPr>
            <w:r w:rsidRPr="00E6554D">
              <w:rPr>
                <w:rFonts w:ascii="Calibri" w:eastAsia="Times New Roman" w:hAnsi="Calibri" w:cs="Arial"/>
                <w:lang w:eastAsia="pl-PL"/>
              </w:rPr>
              <w:t>- Podział prac pomiędzy członkami konsorcjum.  </w:t>
            </w:r>
          </w:p>
          <w:p w14:paraId="376D6AA9" w14:textId="77777777" w:rsidR="00E6554D" w:rsidRPr="00E6554D" w:rsidRDefault="00E6554D" w:rsidP="00E6554D">
            <w:pPr>
              <w:numPr>
                <w:ilvl w:val="0"/>
                <w:numId w:val="26"/>
              </w:numPr>
              <w:shd w:val="clear" w:color="auto" w:fill="FFFFFF"/>
              <w:spacing w:after="0" w:line="276" w:lineRule="auto"/>
              <w:ind w:left="0"/>
              <w:jc w:val="both"/>
              <w:rPr>
                <w:rFonts w:ascii="Calibri" w:eastAsia="Times New Roman" w:hAnsi="Calibri" w:cs="Arial"/>
                <w:lang w:eastAsia="pl-PL"/>
              </w:rPr>
            </w:pPr>
            <w:r w:rsidRPr="00E6554D">
              <w:rPr>
                <w:rFonts w:ascii="Calibri" w:eastAsia="Times New Roman" w:hAnsi="Calibri" w:cs="Arial"/>
                <w:lang w:eastAsia="pl-PL"/>
              </w:rPr>
              <w:t>-Sposób korzystania z aparatury naukowo-badawczej zakupionej do realizacji projektu badawczego.</w:t>
            </w:r>
          </w:p>
          <w:p w14:paraId="7BA1947B" w14:textId="77777777" w:rsidR="00E6554D" w:rsidRPr="00E6554D" w:rsidRDefault="00E6554D" w:rsidP="00E6554D">
            <w:pPr>
              <w:numPr>
                <w:ilvl w:val="0"/>
                <w:numId w:val="26"/>
              </w:numPr>
              <w:shd w:val="clear" w:color="auto" w:fill="FFFFFF"/>
              <w:spacing w:after="0" w:line="276" w:lineRule="auto"/>
              <w:ind w:left="0"/>
              <w:jc w:val="both"/>
              <w:rPr>
                <w:rFonts w:ascii="Calibri" w:eastAsia="Times New Roman" w:hAnsi="Calibri" w:cs="Arial"/>
                <w:lang w:eastAsia="pl-PL"/>
              </w:rPr>
            </w:pPr>
            <w:r w:rsidRPr="00E6554D">
              <w:rPr>
                <w:rFonts w:ascii="Calibri" w:eastAsia="Times New Roman" w:hAnsi="Calibri" w:cs="Arial"/>
                <w:lang w:eastAsia="pl-PL"/>
              </w:rPr>
              <w:t>- Określenie praw do własności intelektualnej będącej wynikiem realizacji projektu.</w:t>
            </w:r>
          </w:p>
          <w:p w14:paraId="00CA30A4" w14:textId="77777777" w:rsidR="00E6554D" w:rsidRPr="00E6554D" w:rsidRDefault="00E6554D" w:rsidP="00E6554D">
            <w:pPr>
              <w:shd w:val="clear" w:color="auto" w:fill="FFFFFF"/>
              <w:spacing w:after="0" w:line="276" w:lineRule="auto"/>
              <w:jc w:val="both"/>
              <w:rPr>
                <w:rFonts w:ascii="Calibri" w:eastAsia="Times New Roman" w:hAnsi="Calibri" w:cs="Arial"/>
                <w:lang w:eastAsia="pl-PL"/>
              </w:rPr>
            </w:pPr>
            <w:r w:rsidRPr="00E6554D">
              <w:rPr>
                <w:rFonts w:ascii="Calibri" w:eastAsia="Times New Roman" w:hAnsi="Calibri" w:cs="Arial"/>
                <w:bCs/>
                <w:lang w:eastAsia="pl-PL"/>
              </w:rPr>
              <w:t>Umowa może zawierać również inne postanowienia.</w:t>
            </w:r>
          </w:p>
          <w:p w14:paraId="67B8C417" w14:textId="77777777" w:rsidR="00E6554D" w:rsidRPr="00E6554D" w:rsidRDefault="00E6554D" w:rsidP="00E6554D">
            <w:pPr>
              <w:numPr>
                <w:ilvl w:val="0"/>
                <w:numId w:val="26"/>
              </w:numPr>
              <w:shd w:val="clear" w:color="auto" w:fill="FFFFFF"/>
              <w:spacing w:after="0" w:line="276" w:lineRule="auto"/>
              <w:ind w:left="0"/>
              <w:jc w:val="both"/>
              <w:rPr>
                <w:rFonts w:ascii="Calibri" w:eastAsia="Times New Roman" w:hAnsi="Calibri" w:cs="Arial"/>
                <w:lang w:eastAsia="pl-PL"/>
              </w:rPr>
            </w:pPr>
          </w:p>
          <w:p w14:paraId="36478F42" w14:textId="77777777" w:rsidR="00E6554D" w:rsidRPr="00E6554D" w:rsidRDefault="00E6554D" w:rsidP="00E6554D">
            <w:pPr>
              <w:shd w:val="clear" w:color="auto" w:fill="FFFFFF"/>
              <w:spacing w:after="0" w:line="276" w:lineRule="auto"/>
              <w:jc w:val="both"/>
              <w:rPr>
                <w:rFonts w:ascii="Calibri" w:eastAsia="Times New Roman" w:hAnsi="Calibri" w:cs="Arial"/>
                <w:lang w:eastAsia="pl-PL"/>
              </w:rPr>
            </w:pPr>
            <w:r w:rsidRPr="00E6554D">
              <w:rPr>
                <w:rFonts w:ascii="Calibri" w:eastAsia="Times New Roman" w:hAnsi="Calibri" w:cs="Arial"/>
                <w:b/>
                <w:bCs/>
                <w:lang w:eastAsia="pl-PL"/>
              </w:rPr>
              <w:t xml:space="preserve">Umowa musi być podpisana przez osoby uprawione do reprezentacji wszystkich członków konsorcjum. </w:t>
            </w:r>
          </w:p>
          <w:p w14:paraId="724FA14D" w14:textId="77777777" w:rsidR="00E6554D" w:rsidRPr="00E6554D" w:rsidRDefault="00E6554D" w:rsidP="00E6554D">
            <w:pPr>
              <w:shd w:val="clear" w:color="auto" w:fill="FFFFFF"/>
              <w:spacing w:after="0" w:line="276" w:lineRule="auto"/>
              <w:jc w:val="both"/>
              <w:rPr>
                <w:rFonts w:ascii="Calibri" w:eastAsia="Times New Roman" w:hAnsi="Calibri" w:cs="Arial"/>
                <w:lang w:eastAsia="pl-PL"/>
              </w:rPr>
            </w:pPr>
          </w:p>
          <w:p w14:paraId="73EC0E5E" w14:textId="77777777" w:rsidR="00E6554D" w:rsidRPr="00E6554D" w:rsidRDefault="00E6554D" w:rsidP="00E6554D">
            <w:pPr>
              <w:spacing w:before="120" w:after="120" w:line="276" w:lineRule="auto"/>
              <w:jc w:val="both"/>
              <w:rPr>
                <w:rFonts w:ascii="Calibri" w:eastAsia="Calibri" w:hAnsi="Calibri" w:cs="Times New Roman"/>
                <w:b/>
              </w:rPr>
            </w:pPr>
            <w:r w:rsidRPr="00E6554D">
              <w:rPr>
                <w:rFonts w:ascii="Calibri" w:eastAsia="Calibri" w:hAnsi="Calibri" w:cs="Times New Roman"/>
                <w:b/>
              </w:rPr>
              <w:lastRenderedPageBreak/>
              <w:t>Wszyscy konsorcjanci zobowiązani są do przestrzegania zasad poddawania się kontroli oraz postanowień zawartych w umowie o dofinansowanie na takich samych zasadach jak Lider.</w:t>
            </w:r>
          </w:p>
          <w:p w14:paraId="41F00EAE" w14:textId="77777777" w:rsidR="00A842F5" w:rsidRDefault="00E6554D" w:rsidP="0063503F">
            <w:pPr>
              <w:pStyle w:val="Akapitzlist1"/>
              <w:autoSpaceDE w:val="0"/>
              <w:autoSpaceDN w:val="0"/>
              <w:adjustRightInd w:val="0"/>
              <w:spacing w:before="120" w:after="120" w:line="240" w:lineRule="auto"/>
              <w:ind w:left="0"/>
              <w:jc w:val="both"/>
            </w:pPr>
            <w:r w:rsidRPr="00E6554D">
              <w:t>Duże przedsiębiorstwa, które realizują projekty o całkowitej wartości kosztów kwalifikowalnych przekraczających 1 mln EUR, są zobowiązane do monitorowania dochodu generowanego przez projekt po jego ukończeniu, zgodnie z art. 61 rozporządzenia ogólnego (</w:t>
            </w:r>
            <w:r w:rsidRPr="00E6554D">
              <w:rPr>
                <w:i/>
                <w:iCs/>
              </w:rPr>
              <w:t>Operacje generujące dochód po ukończeniu</w:t>
            </w:r>
            <w:r w:rsidRPr="00E6554D">
              <w:t>). Projekty generujące dochód objęte są zasadami monitorowania dochodu zgodnie z Wytycznymi Ministerstwa Infrastruktury i Rozwoju z dnia 18 marca 2015r. „</w:t>
            </w:r>
            <w:hyperlink r:id="rId10" w:tooltip="Wytyczne" w:history="1">
              <w:r w:rsidRPr="00E6554D">
                <w:rPr>
                  <w:i/>
                </w:rPr>
                <w:t xml:space="preserve">Wytyczne w zakresie zagadnień związanych z przygotowaniem projektów inwestycyjnych, w tym projektów generujących dochód i projektów hybrydowych na lata 2014-2020” </w:t>
              </w:r>
            </w:hyperlink>
            <w:r w:rsidRPr="00E6554D">
              <w:t>.</w:t>
            </w:r>
          </w:p>
          <w:p w14:paraId="316FFDA8" w14:textId="77777777" w:rsidR="0016153E" w:rsidRDefault="0016153E" w:rsidP="0063503F">
            <w:pPr>
              <w:pStyle w:val="Akapitzlist1"/>
              <w:autoSpaceDE w:val="0"/>
              <w:autoSpaceDN w:val="0"/>
              <w:adjustRightInd w:val="0"/>
              <w:spacing w:before="120" w:after="120" w:line="240" w:lineRule="auto"/>
              <w:ind w:left="0"/>
              <w:jc w:val="both"/>
            </w:pPr>
          </w:p>
          <w:p w14:paraId="3062E4B5" w14:textId="77777777" w:rsidR="0016153E" w:rsidRPr="00561CBE" w:rsidRDefault="0016153E" w:rsidP="0016153E">
            <w:pPr>
              <w:spacing w:before="120" w:after="120" w:line="240" w:lineRule="auto"/>
              <w:jc w:val="both"/>
              <w:rPr>
                <w:rStyle w:val="Hipercze"/>
                <w:color w:val="auto"/>
                <w:u w:val="none"/>
              </w:rPr>
            </w:pPr>
            <w:r w:rsidRPr="00561CBE">
              <w:rPr>
                <w:rStyle w:val="Hipercze"/>
                <w:color w:val="auto"/>
                <w:u w:val="none"/>
              </w:rPr>
              <w:t xml:space="preserve">W przypadku wystąpienia dochodu w projekcie, w sektorze badań, rozwoju </w:t>
            </w:r>
            <w:r>
              <w:rPr>
                <w:rStyle w:val="Hipercze"/>
                <w:color w:val="auto"/>
                <w:u w:val="none"/>
              </w:rPr>
              <w:t xml:space="preserve">              </w:t>
            </w:r>
            <w:r w:rsidRPr="00561CBE">
              <w:rPr>
                <w:rStyle w:val="Hipercze"/>
                <w:color w:val="auto"/>
                <w:u w:val="none"/>
              </w:rPr>
              <w:t>i innowacji, ustala się zryczałtowaną stawkę  procentową na poziomie 20%</w:t>
            </w:r>
            <w:r>
              <w:rPr>
                <w:rStyle w:val="Hipercze"/>
                <w:color w:val="auto"/>
                <w:u w:val="none"/>
              </w:rPr>
              <w:t xml:space="preserve">, </w:t>
            </w:r>
            <w:r w:rsidRPr="00561CBE">
              <w:rPr>
                <w:rStyle w:val="Hipercze"/>
                <w:color w:val="auto"/>
                <w:u w:val="none"/>
              </w:rPr>
              <w:t xml:space="preserve">zgodnie z </w:t>
            </w:r>
            <w:r w:rsidR="00033A4B" w:rsidRPr="00561CBE">
              <w:rPr>
                <w:rStyle w:val="Hipercze"/>
                <w:color w:val="auto"/>
                <w:u w:val="none"/>
              </w:rPr>
              <w:t>Rozporządzeniem Delegowanym Komisji</w:t>
            </w:r>
            <w:r w:rsidRPr="00561CBE">
              <w:rPr>
                <w:rStyle w:val="Hipercze"/>
                <w:color w:val="auto"/>
                <w:u w:val="none"/>
              </w:rPr>
              <w:t xml:space="preserve"> (UE) 2015/1516 z dnia 10 czerwca 2015 r.</w:t>
            </w:r>
          </w:p>
          <w:p w14:paraId="5CECC2F4" w14:textId="77777777" w:rsidR="0016153E" w:rsidRPr="004B7697" w:rsidRDefault="0016153E" w:rsidP="0063503F">
            <w:pPr>
              <w:pStyle w:val="Akapitzlist1"/>
              <w:autoSpaceDE w:val="0"/>
              <w:autoSpaceDN w:val="0"/>
              <w:adjustRightInd w:val="0"/>
              <w:spacing w:before="120" w:after="120" w:line="240" w:lineRule="auto"/>
              <w:ind w:left="0"/>
              <w:jc w:val="both"/>
              <w:rPr>
                <w:rFonts w:asciiTheme="minorHAnsi" w:hAnsiTheme="minorHAnsi"/>
              </w:rPr>
            </w:pPr>
          </w:p>
        </w:tc>
      </w:tr>
      <w:tr w:rsidR="00E86A65" w:rsidRPr="004B7697" w14:paraId="4F784D26" w14:textId="77777777" w:rsidTr="00490192">
        <w:tc>
          <w:tcPr>
            <w:tcW w:w="540" w:type="dxa"/>
            <w:shd w:val="clear" w:color="auto" w:fill="auto"/>
          </w:tcPr>
          <w:p w14:paraId="50E474BE" w14:textId="77777777" w:rsidR="00E86A65" w:rsidRPr="004B7697" w:rsidRDefault="00E86A65" w:rsidP="00A842F5">
            <w:pPr>
              <w:autoSpaceDE w:val="0"/>
              <w:autoSpaceDN w:val="0"/>
              <w:adjustRightInd w:val="0"/>
              <w:spacing w:line="360" w:lineRule="auto"/>
              <w:ind w:left="113"/>
              <w:rPr>
                <w:b/>
              </w:rPr>
            </w:pPr>
            <w:r>
              <w:rPr>
                <w:b/>
              </w:rPr>
              <w:lastRenderedPageBreak/>
              <w:t>7.</w:t>
            </w:r>
          </w:p>
        </w:tc>
        <w:tc>
          <w:tcPr>
            <w:tcW w:w="1893" w:type="dxa"/>
            <w:shd w:val="clear" w:color="auto" w:fill="auto"/>
          </w:tcPr>
          <w:p w14:paraId="675F82C7" w14:textId="77777777" w:rsidR="00E86A65" w:rsidRPr="004B7697" w:rsidRDefault="00E86A65" w:rsidP="00822A4D">
            <w:pPr>
              <w:autoSpaceDE w:val="0"/>
              <w:autoSpaceDN w:val="0"/>
              <w:adjustRightInd w:val="0"/>
              <w:spacing w:line="360" w:lineRule="auto"/>
              <w:rPr>
                <w:b/>
              </w:rPr>
            </w:pPr>
            <w:r w:rsidRPr="00DA4353">
              <w:rPr>
                <w:b/>
              </w:rPr>
              <w:t>Pomoc publiczna</w:t>
            </w:r>
          </w:p>
        </w:tc>
        <w:tc>
          <w:tcPr>
            <w:tcW w:w="7746" w:type="dxa"/>
            <w:shd w:val="clear" w:color="auto" w:fill="auto"/>
            <w:vAlign w:val="center"/>
          </w:tcPr>
          <w:p w14:paraId="5628F065" w14:textId="77777777" w:rsidR="00E86A65" w:rsidRPr="00202CBB" w:rsidRDefault="00E86A65" w:rsidP="00E86A65">
            <w:pPr>
              <w:jc w:val="both"/>
            </w:pPr>
            <w:r w:rsidRPr="00202CBB">
              <w:t xml:space="preserve">Występowanie pomocy publicznej należy każdorazowo oceniać na podstawie art. 107 ust. 1 Traktatu o funkcjonowaniu Unii Europejskiej. </w:t>
            </w:r>
          </w:p>
          <w:p w14:paraId="7B9B464D" w14:textId="77777777" w:rsidR="00E86A65" w:rsidRPr="00202CBB" w:rsidRDefault="00E86A65" w:rsidP="00E86A65">
            <w:pPr>
              <w:jc w:val="both"/>
            </w:pPr>
            <w:r w:rsidRPr="00202CBB">
              <w:t>W ujęciu prawa unijnego pojęcie przedsiębiorstwa jest rozumiane bardzo szeroko. Obejmuje ono bowiem swoim zakresem każdy podmiot prowadzący działalność gospodarczą, niezależnie od jego formy prawnej oraz statusu nadanego mu przez prawo krajowe</w:t>
            </w:r>
            <w:r>
              <w:t xml:space="preserve"> </w:t>
            </w:r>
            <w:r>
              <w:rPr>
                <w:sz w:val="24"/>
                <w:szCs w:val="24"/>
              </w:rPr>
              <w:t>(</w:t>
            </w:r>
            <w:r w:rsidRPr="00202CBB">
              <w:t xml:space="preserve">zgodnie z art. 1 zał. nr 1 do rozporządzenia 651/2014). </w:t>
            </w:r>
          </w:p>
          <w:p w14:paraId="0EE50298" w14:textId="77777777" w:rsidR="00E86A65" w:rsidRPr="00202CBB" w:rsidRDefault="00E86A65" w:rsidP="00E86A65">
            <w:pPr>
              <w:autoSpaceDE w:val="0"/>
              <w:autoSpaceDN w:val="0"/>
              <w:adjustRightInd w:val="0"/>
              <w:spacing w:after="0" w:line="276" w:lineRule="auto"/>
              <w:jc w:val="both"/>
            </w:pPr>
            <w:r w:rsidRPr="00202CBB">
              <w:t>Dla uznania, że dany podmiot prowadzi działalność gospodarczą, wystarczy stwierdzenie, zgodnie z orzecznictwem Trybunału Sprawiedliwości Unii Europejskiej, że oferuje on towary lub usługi na danym rynku, niezależnie od tego, czy jego działalność jest nastawiona na zysk.</w:t>
            </w:r>
          </w:p>
          <w:p w14:paraId="02A13632" w14:textId="77777777" w:rsidR="00E86A65" w:rsidRPr="00202CBB" w:rsidRDefault="00E86A65" w:rsidP="00E86A65">
            <w:pPr>
              <w:autoSpaceDE w:val="0"/>
              <w:autoSpaceDN w:val="0"/>
              <w:adjustRightInd w:val="0"/>
              <w:spacing w:after="0" w:line="276" w:lineRule="auto"/>
              <w:jc w:val="both"/>
              <w:rPr>
                <w:rFonts w:cs="Arial"/>
                <w:b/>
                <w:bCs/>
              </w:rPr>
            </w:pPr>
          </w:p>
          <w:p w14:paraId="7DA8DFBF" w14:textId="77777777" w:rsidR="00E86A65" w:rsidRDefault="00E86A65" w:rsidP="00E86A65">
            <w:pPr>
              <w:autoSpaceDE w:val="0"/>
              <w:autoSpaceDN w:val="0"/>
              <w:adjustRightInd w:val="0"/>
              <w:spacing w:after="0" w:line="276" w:lineRule="auto"/>
              <w:jc w:val="both"/>
              <w:rPr>
                <w:rFonts w:cs="Arial"/>
                <w:bCs/>
              </w:rPr>
            </w:pPr>
            <w:r w:rsidRPr="00202CBB">
              <w:rPr>
                <w:rFonts w:cs="Arial"/>
                <w:bCs/>
              </w:rPr>
              <w:t>Wsparcie dla Wnioskodawcy udzielane</w:t>
            </w:r>
            <w:r w:rsidR="00E7488B">
              <w:rPr>
                <w:rFonts w:cs="Arial"/>
                <w:bCs/>
              </w:rPr>
              <w:t xml:space="preserve"> jest </w:t>
            </w:r>
            <w:r w:rsidRPr="00202CBB">
              <w:rPr>
                <w:rFonts w:cs="Arial"/>
                <w:bCs/>
              </w:rPr>
              <w:t xml:space="preserve"> na podstawie: </w:t>
            </w:r>
          </w:p>
          <w:p w14:paraId="529C9C72" w14:textId="77777777" w:rsidR="007C4E61" w:rsidRPr="007C4E61" w:rsidRDefault="007C4E61" w:rsidP="0058379C">
            <w:pPr>
              <w:pStyle w:val="Akapitzlist"/>
              <w:numPr>
                <w:ilvl w:val="0"/>
                <w:numId w:val="63"/>
              </w:numPr>
              <w:jc w:val="both"/>
              <w:rPr>
                <w:rFonts w:cs="Arial"/>
                <w:bCs/>
              </w:rPr>
            </w:pPr>
            <w:r>
              <w:rPr>
                <w:rFonts w:cs="Arial"/>
                <w:bCs/>
              </w:rPr>
              <w:t xml:space="preserve">Rozporządzenia </w:t>
            </w:r>
            <w:r w:rsidRPr="007C4E61">
              <w:rPr>
                <w:rFonts w:cs="Arial"/>
                <w:bCs/>
              </w:rPr>
              <w:t xml:space="preserve"> Ministra Infrastruktury i Rozwoju z dnia 3 września 2015 r. w sprawie regionalnej pomocy inwestycyjnej w ramach regionalnych programów operacyjnych na lata 2014-2020 (Dz. U. z 2015  r.,  poz.  1416),  zwane dalej rozporządzeniem RPI</w:t>
            </w:r>
          </w:p>
          <w:p w14:paraId="5D2AAE22" w14:textId="77777777" w:rsidR="00E7488B" w:rsidRDefault="00E7488B" w:rsidP="00E7488B">
            <w:pPr>
              <w:autoSpaceDE w:val="0"/>
              <w:autoSpaceDN w:val="0"/>
              <w:adjustRightInd w:val="0"/>
              <w:spacing w:after="0" w:line="276" w:lineRule="auto"/>
              <w:jc w:val="both"/>
              <w:rPr>
                <w:rFonts w:cs="Arial"/>
                <w:bCs/>
              </w:rPr>
            </w:pPr>
            <w:r>
              <w:rPr>
                <w:rFonts w:cs="Arial"/>
                <w:bCs/>
              </w:rPr>
              <w:t xml:space="preserve">oraz </w:t>
            </w:r>
            <w:r w:rsidR="00C86473">
              <w:rPr>
                <w:rFonts w:cs="Arial"/>
                <w:bCs/>
              </w:rPr>
              <w:t>(</w:t>
            </w:r>
            <w:r>
              <w:rPr>
                <w:rFonts w:cs="Arial"/>
                <w:bCs/>
              </w:rPr>
              <w:t>w przypadku wyboru kosztów kwalifikowalnych wskazanych poniżej</w:t>
            </w:r>
            <w:r w:rsidR="00C86473">
              <w:rPr>
                <w:rFonts w:cs="Arial"/>
                <w:bCs/>
              </w:rPr>
              <w:t>)</w:t>
            </w:r>
            <w:r>
              <w:rPr>
                <w:rFonts w:cs="Arial"/>
                <w:bCs/>
              </w:rPr>
              <w:t>:</w:t>
            </w:r>
          </w:p>
          <w:p w14:paraId="49673DB2" w14:textId="2761A5BB" w:rsidR="006D2B88" w:rsidRDefault="006D2B88" w:rsidP="006D2B88">
            <w:pPr>
              <w:pStyle w:val="Default"/>
              <w:numPr>
                <w:ilvl w:val="0"/>
                <w:numId w:val="60"/>
              </w:numPr>
              <w:spacing w:after="120" w:line="276" w:lineRule="auto"/>
              <w:ind w:left="490"/>
              <w:jc w:val="both"/>
              <w:rPr>
                <w:rFonts w:ascii="Calibri" w:hAnsi="Calibri"/>
                <w:color w:val="auto"/>
                <w:sz w:val="22"/>
                <w:szCs w:val="22"/>
              </w:rPr>
            </w:pPr>
            <w:r>
              <w:rPr>
                <w:rFonts w:ascii="Calibri" w:hAnsi="Calibri"/>
                <w:sz w:val="22"/>
                <w:szCs w:val="22"/>
              </w:rPr>
              <w:t>R</w:t>
            </w:r>
            <w:r w:rsidRPr="00202CBB">
              <w:rPr>
                <w:rFonts w:ascii="Calibri" w:hAnsi="Calibri"/>
                <w:sz w:val="22"/>
                <w:szCs w:val="22"/>
              </w:rPr>
              <w:t>ozporządzeni</w:t>
            </w:r>
            <w:r>
              <w:rPr>
                <w:rFonts w:ascii="Calibri" w:hAnsi="Calibri"/>
                <w:sz w:val="22"/>
                <w:szCs w:val="22"/>
              </w:rPr>
              <w:t>a</w:t>
            </w:r>
            <w:r w:rsidRPr="00202CBB">
              <w:rPr>
                <w:rFonts w:ascii="Calibri" w:hAnsi="Calibri"/>
                <w:sz w:val="22"/>
                <w:szCs w:val="22"/>
              </w:rPr>
              <w:t xml:space="preserve"> Ministra Infrastruktury i Rozwoju z dnia 19 marca 2015 r. w sprawie udzielania pomocy de </w:t>
            </w:r>
            <w:proofErr w:type="spellStart"/>
            <w:r w:rsidRPr="00202CBB">
              <w:rPr>
                <w:rFonts w:ascii="Calibri" w:hAnsi="Calibri"/>
                <w:sz w:val="22"/>
                <w:szCs w:val="22"/>
              </w:rPr>
              <w:t>minimis</w:t>
            </w:r>
            <w:proofErr w:type="spellEnd"/>
            <w:r w:rsidRPr="00202CBB">
              <w:rPr>
                <w:rFonts w:ascii="Calibri" w:hAnsi="Calibri"/>
                <w:sz w:val="22"/>
                <w:szCs w:val="22"/>
              </w:rPr>
              <w:t xml:space="preserve"> w ramach regionalnych programów operacyjnych na lata 2014-2020 (Dz. U. poz. 488)</w:t>
            </w:r>
            <w:r w:rsidRPr="00202CBB">
              <w:rPr>
                <w:sz w:val="22"/>
                <w:szCs w:val="22"/>
              </w:rPr>
              <w:t xml:space="preserve"> </w:t>
            </w:r>
            <w:r w:rsidRPr="00202CBB">
              <w:rPr>
                <w:rFonts w:ascii="Calibri" w:hAnsi="Calibri"/>
                <w:sz w:val="22"/>
                <w:szCs w:val="22"/>
              </w:rPr>
              <w:t xml:space="preserve">zwane </w:t>
            </w:r>
            <w:r w:rsidRPr="00202CBB">
              <w:rPr>
                <w:rFonts w:ascii="Calibri" w:hAnsi="Calibri"/>
                <w:b/>
                <w:sz w:val="22"/>
                <w:szCs w:val="22"/>
              </w:rPr>
              <w:t xml:space="preserve">„rozporządzeniem de </w:t>
            </w:r>
            <w:proofErr w:type="spellStart"/>
            <w:r w:rsidRPr="00202CBB">
              <w:rPr>
                <w:rFonts w:ascii="Calibri" w:hAnsi="Calibri"/>
                <w:b/>
                <w:sz w:val="22"/>
                <w:szCs w:val="22"/>
              </w:rPr>
              <w:t>minimis</w:t>
            </w:r>
            <w:proofErr w:type="spellEnd"/>
            <w:r w:rsidRPr="00202CBB">
              <w:rPr>
                <w:rFonts w:ascii="Calibri" w:hAnsi="Calibri"/>
                <w:b/>
                <w:sz w:val="22"/>
                <w:szCs w:val="22"/>
              </w:rPr>
              <w:t>”</w:t>
            </w:r>
            <w:r w:rsidR="002431D7">
              <w:rPr>
                <w:rFonts w:ascii="Calibri" w:hAnsi="Calibri"/>
                <w:sz w:val="22"/>
                <w:szCs w:val="22"/>
              </w:rPr>
              <w:t>.</w:t>
            </w:r>
          </w:p>
          <w:p w14:paraId="32FEFEF8" w14:textId="77777777" w:rsidR="00E86A65" w:rsidRPr="00524BB2" w:rsidRDefault="00E86A65" w:rsidP="00E86A65">
            <w:pPr>
              <w:ind w:left="13" w:hanging="13"/>
              <w:jc w:val="both"/>
              <w:rPr>
                <w:rFonts w:ascii="Calibri" w:hAnsi="Calibri"/>
                <w:b/>
                <w:bCs/>
              </w:rPr>
            </w:pPr>
            <w:r w:rsidRPr="00524BB2">
              <w:rPr>
                <w:rFonts w:ascii="Calibri" w:hAnsi="Calibri"/>
                <w:b/>
                <w:bCs/>
              </w:rPr>
              <w:t>Wydatki kwalifikowalne możliwe do finansowania  na podstawie ww. rozporządzenia:</w:t>
            </w:r>
          </w:p>
          <w:p w14:paraId="7B8836BF" w14:textId="77777777" w:rsidR="00E86A65" w:rsidRPr="00524BB2" w:rsidRDefault="00E86A65" w:rsidP="00E86A65">
            <w:pPr>
              <w:pStyle w:val="Akapitzlist"/>
              <w:numPr>
                <w:ilvl w:val="0"/>
                <w:numId w:val="58"/>
              </w:numPr>
              <w:tabs>
                <w:tab w:val="left" w:pos="426"/>
                <w:tab w:val="left" w:pos="709"/>
              </w:tabs>
              <w:suppressAutoHyphens/>
              <w:autoSpaceDE w:val="0"/>
              <w:autoSpaceDN w:val="0"/>
              <w:adjustRightInd w:val="0"/>
              <w:spacing w:before="120" w:after="120" w:line="240" w:lineRule="auto"/>
              <w:contextualSpacing w:val="0"/>
              <w:jc w:val="both"/>
            </w:pPr>
            <w:r w:rsidRPr="00524BB2">
              <w:t>wydatki związane z przygotowaniem dokumentacji projektu,</w:t>
            </w:r>
          </w:p>
          <w:p w14:paraId="33A9489B" w14:textId="77777777" w:rsidR="00E86A65" w:rsidRDefault="00E86A65" w:rsidP="00E86A65">
            <w:pPr>
              <w:pStyle w:val="Akapitzlist"/>
              <w:numPr>
                <w:ilvl w:val="0"/>
                <w:numId w:val="58"/>
              </w:numPr>
              <w:tabs>
                <w:tab w:val="left" w:pos="426"/>
                <w:tab w:val="left" w:pos="709"/>
              </w:tabs>
              <w:suppressAutoHyphens/>
              <w:autoSpaceDE w:val="0"/>
              <w:autoSpaceDN w:val="0"/>
              <w:adjustRightInd w:val="0"/>
              <w:spacing w:before="120" w:after="120" w:line="240" w:lineRule="auto"/>
              <w:contextualSpacing w:val="0"/>
              <w:jc w:val="both"/>
            </w:pPr>
            <w:r w:rsidRPr="00524BB2">
              <w:t xml:space="preserve">wydatki osobowe związane z zarządzaniem projektem/ koszty osobowe </w:t>
            </w:r>
            <w:r w:rsidRPr="00524BB2">
              <w:lastRenderedPageBreak/>
              <w:t>związane z zarządzaniem projektem z tytułu umowy o pracę.</w:t>
            </w:r>
          </w:p>
          <w:p w14:paraId="005328AC" w14:textId="77777777" w:rsidR="00D41110" w:rsidRPr="00D41110" w:rsidRDefault="00D41110" w:rsidP="00D41110">
            <w:pPr>
              <w:pStyle w:val="Akapitzlist"/>
              <w:numPr>
                <w:ilvl w:val="0"/>
                <w:numId w:val="58"/>
              </w:numPr>
            </w:pPr>
            <w:r w:rsidRPr="00D41110">
              <w:t xml:space="preserve">szkolenia (cross- </w:t>
            </w:r>
            <w:proofErr w:type="spellStart"/>
            <w:r w:rsidRPr="00D41110">
              <w:t>financig</w:t>
            </w:r>
            <w:proofErr w:type="spellEnd"/>
            <w:r w:rsidRPr="00D41110">
              <w:t>)</w:t>
            </w:r>
          </w:p>
          <w:p w14:paraId="114BF11B" w14:textId="77777777" w:rsidR="00D41110" w:rsidRPr="00524BB2" w:rsidRDefault="00D41110" w:rsidP="0058379C">
            <w:pPr>
              <w:pStyle w:val="Akapitzlist"/>
              <w:tabs>
                <w:tab w:val="left" w:pos="426"/>
                <w:tab w:val="left" w:pos="709"/>
              </w:tabs>
              <w:suppressAutoHyphens/>
              <w:autoSpaceDE w:val="0"/>
              <w:autoSpaceDN w:val="0"/>
              <w:adjustRightInd w:val="0"/>
              <w:spacing w:before="120" w:after="120" w:line="240" w:lineRule="auto"/>
              <w:contextualSpacing w:val="0"/>
              <w:jc w:val="both"/>
            </w:pPr>
          </w:p>
          <w:p w14:paraId="296D4924" w14:textId="77777777" w:rsidR="00056BCC" w:rsidRDefault="00056BCC" w:rsidP="00CF65BA">
            <w:pPr>
              <w:spacing w:after="0" w:line="276" w:lineRule="auto"/>
              <w:jc w:val="both"/>
            </w:pPr>
          </w:p>
          <w:p w14:paraId="609BB1FD" w14:textId="77777777" w:rsidR="00E86A65" w:rsidRDefault="00E86A65" w:rsidP="00CF65BA">
            <w:pPr>
              <w:spacing w:after="0" w:line="276" w:lineRule="auto"/>
              <w:jc w:val="both"/>
            </w:pPr>
            <w:r w:rsidRPr="00DD153A">
              <w:t xml:space="preserve">W przypadku pomocy de </w:t>
            </w:r>
            <w:proofErr w:type="spellStart"/>
            <w:r w:rsidRPr="00DD153A">
              <w:t>minimis</w:t>
            </w:r>
            <w:proofErr w:type="spellEnd"/>
            <w:r w:rsidRPr="00DD153A">
              <w:t xml:space="preserve"> Wnioskodawca dokonuje oceny przedłożonych wniosków o udzielenie pomocy de </w:t>
            </w:r>
            <w:proofErr w:type="spellStart"/>
            <w:r w:rsidRPr="00DD153A">
              <w:t>minimis</w:t>
            </w:r>
            <w:proofErr w:type="spellEnd"/>
            <w:r w:rsidRPr="00DD153A">
              <w:t xml:space="preserve"> . Przy ocenie powinien zwrócić szczególną uwagę, czy Wnioskodawca może otrzymać pomoc de </w:t>
            </w:r>
            <w:proofErr w:type="spellStart"/>
            <w:r w:rsidRPr="00DD153A">
              <w:t>minimis</w:t>
            </w:r>
            <w:proofErr w:type="spellEnd"/>
            <w:r w:rsidRPr="00DD153A">
              <w:t xml:space="preserve"> w wysokości, o jaką się ubiega (zasada kumulacji). Należy pamiętać, że dany podmiot (Wnioskodawca) w okresie 3 lat (liczonych jako rok, w którym ubiega się o wsparcie oraz 2 poprzednie lata podatkowe), może otrzymać maksymalnie równowartość 200 tys. euro pomocy de </w:t>
            </w:r>
            <w:proofErr w:type="spellStart"/>
            <w:r w:rsidRPr="00DD153A">
              <w:t>minimis</w:t>
            </w:r>
            <w:proofErr w:type="spellEnd"/>
            <w:r w:rsidRPr="00DD153A">
              <w:t>.</w:t>
            </w:r>
          </w:p>
          <w:p w14:paraId="50082701" w14:textId="77777777" w:rsidR="00FB4770" w:rsidRPr="007E419E" w:rsidRDefault="00FB4770" w:rsidP="00FB4770">
            <w:pPr>
              <w:jc w:val="both"/>
            </w:pPr>
          </w:p>
          <w:p w14:paraId="63CD2103" w14:textId="77777777" w:rsidR="00FB4770" w:rsidRPr="004B7697" w:rsidRDefault="00FB4770" w:rsidP="00CF65BA">
            <w:pPr>
              <w:spacing w:after="0" w:line="276" w:lineRule="auto"/>
              <w:jc w:val="both"/>
            </w:pPr>
          </w:p>
        </w:tc>
      </w:tr>
      <w:tr w:rsidR="00E86A65" w:rsidRPr="004B7697" w14:paraId="131CBBFD" w14:textId="77777777" w:rsidTr="00490192">
        <w:tc>
          <w:tcPr>
            <w:tcW w:w="540" w:type="dxa"/>
            <w:shd w:val="clear" w:color="auto" w:fill="auto"/>
          </w:tcPr>
          <w:p w14:paraId="55349B92" w14:textId="77777777" w:rsidR="00E86A65" w:rsidRPr="004B7697" w:rsidRDefault="00FB38D7" w:rsidP="00A842F5">
            <w:pPr>
              <w:autoSpaceDE w:val="0"/>
              <w:autoSpaceDN w:val="0"/>
              <w:adjustRightInd w:val="0"/>
              <w:spacing w:line="360" w:lineRule="auto"/>
              <w:ind w:left="113"/>
              <w:rPr>
                <w:b/>
              </w:rPr>
            </w:pPr>
            <w:r>
              <w:rPr>
                <w:b/>
              </w:rPr>
              <w:lastRenderedPageBreak/>
              <w:t>8</w:t>
            </w:r>
            <w:r w:rsidR="00E86A65" w:rsidRPr="004B7697">
              <w:rPr>
                <w:b/>
              </w:rPr>
              <w:t>.</w:t>
            </w:r>
          </w:p>
        </w:tc>
        <w:tc>
          <w:tcPr>
            <w:tcW w:w="1893" w:type="dxa"/>
            <w:shd w:val="clear" w:color="auto" w:fill="auto"/>
          </w:tcPr>
          <w:p w14:paraId="5E41180A" w14:textId="77777777" w:rsidR="00E86A65" w:rsidRPr="004B7697" w:rsidRDefault="00E86A65" w:rsidP="00822A4D">
            <w:pPr>
              <w:autoSpaceDE w:val="0"/>
              <w:autoSpaceDN w:val="0"/>
              <w:adjustRightInd w:val="0"/>
              <w:spacing w:line="360" w:lineRule="auto"/>
              <w:rPr>
                <w:b/>
              </w:rPr>
            </w:pPr>
            <w:r w:rsidRPr="004B7697">
              <w:rPr>
                <w:b/>
              </w:rPr>
              <w:t>Tryb wyboru projektu</w:t>
            </w:r>
          </w:p>
        </w:tc>
        <w:tc>
          <w:tcPr>
            <w:tcW w:w="7746" w:type="dxa"/>
            <w:shd w:val="clear" w:color="auto" w:fill="auto"/>
            <w:vAlign w:val="center"/>
          </w:tcPr>
          <w:p w14:paraId="024415F9" w14:textId="77777777" w:rsidR="00E86A65" w:rsidRDefault="00E86A65" w:rsidP="00C10F43">
            <w:pPr>
              <w:spacing w:before="120" w:after="120" w:line="240" w:lineRule="auto"/>
              <w:jc w:val="both"/>
            </w:pPr>
            <w:r w:rsidRPr="004B7697">
              <w:t>Wybór projektów do dofinansowania następuje w trybie konkursowym.</w:t>
            </w:r>
          </w:p>
          <w:p w14:paraId="090B98DF" w14:textId="77777777" w:rsidR="00E86A65" w:rsidRPr="005B5A18" w:rsidRDefault="00E86A65" w:rsidP="005B5A18">
            <w:pPr>
              <w:autoSpaceDE w:val="0"/>
              <w:spacing w:before="120" w:after="120" w:line="240" w:lineRule="auto"/>
              <w:jc w:val="both"/>
              <w:rPr>
                <w:rFonts w:cs="Arial"/>
                <w:b/>
                <w:bCs/>
              </w:rPr>
            </w:pPr>
            <w:r w:rsidRPr="005B5A18">
              <w:rPr>
                <w:rFonts w:cs="Arial"/>
                <w:b/>
                <w:bCs/>
              </w:rPr>
              <w:t xml:space="preserve">Jeden Wnioskodawca </w:t>
            </w:r>
            <w:r>
              <w:rPr>
                <w:rFonts w:cs="Arial"/>
                <w:b/>
                <w:bCs/>
              </w:rPr>
              <w:t xml:space="preserve">w ramach danego naboru może </w:t>
            </w:r>
            <w:r w:rsidRPr="005B5A18">
              <w:rPr>
                <w:rFonts w:cs="Arial"/>
                <w:b/>
                <w:bCs/>
              </w:rPr>
              <w:t>złożyć tylko jeden wniosek o dofinansowanie.</w:t>
            </w:r>
          </w:p>
          <w:p w14:paraId="1CF46B53" w14:textId="77777777" w:rsidR="00E86A65" w:rsidRPr="00524BB2" w:rsidRDefault="00E86A65" w:rsidP="003D7722">
            <w:pPr>
              <w:spacing w:before="120" w:after="120" w:line="240" w:lineRule="auto"/>
              <w:jc w:val="both"/>
              <w:rPr>
                <w:rFonts w:ascii="Calibri" w:hAnsi="Calibri"/>
              </w:rPr>
            </w:pPr>
            <w:r w:rsidRPr="004B7697">
              <w:t>Konkurs</w:t>
            </w:r>
            <w:r>
              <w:t xml:space="preserve">, po </w:t>
            </w:r>
            <w:r w:rsidRPr="0069628C">
              <w:rPr>
                <w:b/>
              </w:rPr>
              <w:t>złożeniu wniosku o dofinansowanie</w:t>
            </w:r>
            <w:r>
              <w:rPr>
                <w:b/>
                <w:i/>
              </w:rPr>
              <w:t xml:space="preserve"> </w:t>
            </w:r>
            <w:r w:rsidRPr="004B7697">
              <w:t>przebiega w następujących etapach:</w:t>
            </w:r>
          </w:p>
          <w:p w14:paraId="67C5FE1F" w14:textId="77777777" w:rsidR="00E86A65" w:rsidRDefault="00E86A65" w:rsidP="006D3ADB">
            <w:pPr>
              <w:spacing w:line="276" w:lineRule="auto"/>
              <w:jc w:val="both"/>
              <w:rPr>
                <w:rFonts w:ascii="Calibri" w:hAnsi="Calibri"/>
                <w:iCs/>
              </w:rPr>
            </w:pPr>
            <w:r w:rsidRPr="00A12C2F">
              <w:rPr>
                <w:rFonts w:ascii="Calibri" w:hAnsi="Calibri"/>
                <w:b/>
                <w:iCs/>
              </w:rPr>
              <w:t>Ocena formalna (obligatoryjna</w:t>
            </w:r>
            <w:r w:rsidRPr="00A12C2F">
              <w:rPr>
                <w:rFonts w:ascii="Calibri" w:hAnsi="Calibri"/>
                <w:iCs/>
              </w:rPr>
              <w:t xml:space="preserve">) - </w:t>
            </w:r>
            <w:r w:rsidRPr="00A12C2F">
              <w:t xml:space="preserve">jest przeprowadzana w terminie do </w:t>
            </w:r>
            <w:r w:rsidRPr="00A12C2F">
              <w:rPr>
                <w:b/>
              </w:rPr>
              <w:t>60 dni kalendarzowych</w:t>
            </w:r>
            <w:r w:rsidRPr="00E83C7C">
              <w:t>.</w:t>
            </w:r>
            <w:r w:rsidRPr="00E83C7C">
              <w:rPr>
                <w:bCs/>
              </w:rPr>
              <w:t xml:space="preserve"> W jej ramach Komisja Oceny Projektów </w:t>
            </w:r>
            <w:r w:rsidRPr="00E83C7C">
              <w:rPr>
                <w:rFonts w:ascii="Calibri" w:hAnsi="Calibri"/>
                <w:iCs/>
              </w:rPr>
              <w:t xml:space="preserve">dokonuje oceny projektów </w:t>
            </w:r>
            <w:r w:rsidRPr="000C36EE">
              <w:rPr>
                <w:bCs/>
              </w:rPr>
              <w:t>w oparciu o „</w:t>
            </w:r>
            <w:r w:rsidRPr="000C36EE">
              <w:rPr>
                <w:bCs/>
                <w:i/>
              </w:rPr>
              <w:t>Kryteria wyboru projektów w ramach RPO WD 2014-2020”</w:t>
            </w:r>
            <w:r w:rsidRPr="000C36EE">
              <w:rPr>
                <w:bCs/>
              </w:rPr>
              <w:t xml:space="preserve">, </w:t>
            </w:r>
            <w:r w:rsidRPr="00A12C2F">
              <w:t xml:space="preserve">zatwierdzone </w:t>
            </w:r>
            <w:r w:rsidRPr="00E95C8F">
              <w:t>Uchwałą Nr</w:t>
            </w:r>
            <w:r w:rsidRPr="00A12C2F">
              <w:t xml:space="preserve"> </w:t>
            </w:r>
            <w:r w:rsidR="00E95C8F">
              <w:t>52</w:t>
            </w:r>
            <w:r w:rsidRPr="00FB38D7">
              <w:t>/1</w:t>
            </w:r>
            <w:r w:rsidR="00E95C8F">
              <w:t>7</w:t>
            </w:r>
            <w:r w:rsidRPr="00FB38D7">
              <w:t xml:space="preserve"> Komitetu Monitorującego Regionalny Program Operacyjny Województwa Dolnośląskiego 2014-2020 z dn. </w:t>
            </w:r>
            <w:r w:rsidR="00E95C8F" w:rsidRPr="00E95C8F">
              <w:t>16</w:t>
            </w:r>
            <w:r w:rsidRPr="00E95C8F">
              <w:t>.</w:t>
            </w:r>
            <w:r w:rsidR="00E95C8F" w:rsidRPr="00E95C8F">
              <w:t>02</w:t>
            </w:r>
            <w:r w:rsidRPr="00E95C8F">
              <w:t>.201</w:t>
            </w:r>
            <w:r w:rsidR="00E95C8F" w:rsidRPr="00E95C8F">
              <w:t>7</w:t>
            </w:r>
            <w:r w:rsidRPr="00FB38D7">
              <w:t xml:space="preserve"> r.</w:t>
            </w:r>
            <w:r w:rsidRPr="00FB38D7">
              <w:rPr>
                <w:rStyle w:val="Odwoanieprzypisudolnego"/>
              </w:rPr>
              <w:footnoteReference w:id="3"/>
            </w:r>
            <w:r w:rsidRPr="00A12C2F">
              <w:t xml:space="preserve"> </w:t>
            </w:r>
            <w:r>
              <w:rPr>
                <w:rFonts w:ascii="Calibri" w:hAnsi="Calibri"/>
                <w:iCs/>
              </w:rPr>
              <w:t xml:space="preserve">oraz weryfikuje, </w:t>
            </w:r>
            <w:r w:rsidRPr="000F592D">
              <w:rPr>
                <w:rFonts w:ascii="Calibri" w:hAnsi="Calibri"/>
                <w:iCs/>
              </w:rPr>
              <w:t>czy wniosek o dofinansowanie projektu wraz z załącznikami nie zawiera braków formalnych i/lub oczywistych omyłek</w:t>
            </w:r>
            <w:r>
              <w:rPr>
                <w:rFonts w:ascii="Calibri" w:hAnsi="Calibri"/>
                <w:iCs/>
              </w:rPr>
              <w:t>.</w:t>
            </w:r>
          </w:p>
          <w:p w14:paraId="31B2D7F2" w14:textId="77777777" w:rsidR="00E86A65" w:rsidRPr="00524BB2" w:rsidRDefault="00E86A65" w:rsidP="00EA5B11">
            <w:pPr>
              <w:spacing w:after="120" w:line="276" w:lineRule="auto"/>
              <w:jc w:val="both"/>
              <w:rPr>
                <w:rFonts w:ascii="Calibri" w:hAnsi="Calibri"/>
                <w:bCs/>
                <w:iCs/>
                <w:sz w:val="2"/>
                <w:szCs w:val="2"/>
              </w:rPr>
            </w:pPr>
          </w:p>
          <w:p w14:paraId="351337A1" w14:textId="77777777" w:rsidR="00E86A65" w:rsidRPr="00524BB2" w:rsidRDefault="00E86A65" w:rsidP="00EA5B11">
            <w:pPr>
              <w:spacing w:line="276" w:lineRule="auto"/>
              <w:jc w:val="both"/>
            </w:pPr>
            <w:r w:rsidRPr="00524BB2">
              <w:t xml:space="preserve">W trakcie oceny formalnej DIP może wystąpić do Wnioskodawcy o złożenie wyjaśnień (informacji lub dokumentów) w sprawie projektu, które są niezbędne do przeprowadzenia oceny kryteriów formalnych wyboru projektu wyznaczając 7 dni roboczych na ich złożenie. </w:t>
            </w:r>
          </w:p>
          <w:p w14:paraId="3D49F7BA" w14:textId="77777777" w:rsidR="00E86A65" w:rsidRPr="00524BB2" w:rsidRDefault="00E86A65" w:rsidP="00EA5B11">
            <w:pPr>
              <w:spacing w:after="120" w:line="276" w:lineRule="auto"/>
              <w:jc w:val="both"/>
              <w:rPr>
                <w:rFonts w:ascii="Calibri" w:hAnsi="Calibri"/>
                <w:iCs/>
                <w:strike/>
              </w:rPr>
            </w:pPr>
            <w:r w:rsidRPr="00524BB2">
              <w:t>W przypadku gdy Wnioskodawca nie złoży poprawionego/uzupełnionego wniosku w wyznaczonym terminie</w:t>
            </w:r>
            <w:r>
              <w:t>,</w:t>
            </w:r>
            <w:r w:rsidR="00763D6C">
              <w:t xml:space="preserve"> </w:t>
            </w:r>
            <w:r w:rsidRPr="00524BB2">
              <w:t xml:space="preserve">wniosek o dofinansowanie pozostawia się bez rozpatrzenia i nie będzie uczestniczyć w </w:t>
            </w:r>
            <w:r>
              <w:t xml:space="preserve">dalszej </w:t>
            </w:r>
            <w:r w:rsidRPr="00524BB2">
              <w:t>procedurze oceny projektu.</w:t>
            </w:r>
          </w:p>
          <w:p w14:paraId="59B1650C" w14:textId="77777777" w:rsidR="00E86A65" w:rsidRPr="00524BB2" w:rsidRDefault="00E86A65" w:rsidP="00EA5B11">
            <w:pPr>
              <w:spacing w:after="120" w:line="276" w:lineRule="auto"/>
              <w:jc w:val="both"/>
              <w:rPr>
                <w:rFonts w:ascii="Calibri" w:hAnsi="Calibri"/>
              </w:rPr>
            </w:pPr>
            <w:r>
              <w:rPr>
                <w:rFonts w:ascii="Calibri" w:hAnsi="Calibri"/>
              </w:rPr>
              <w:t xml:space="preserve">Ocena </w:t>
            </w:r>
            <w:r w:rsidRPr="00524BB2">
              <w:rPr>
                <w:rFonts w:ascii="Calibri" w:hAnsi="Calibri"/>
              </w:rPr>
              <w:t xml:space="preserve">kryteriów odbywa się na podstawie oświadczeń Wnioskodawcy/Partnerów lub zapisów wniosku o dofinansowanie wraz z załącznikami. Projekty, które spełniły wszystkie kryteria formalne </w:t>
            </w:r>
            <w:r>
              <w:rPr>
                <w:rFonts w:ascii="Calibri" w:hAnsi="Calibri"/>
                <w:iCs/>
              </w:rPr>
              <w:t>oraz nie zawierają braków formalnych  i oczywistych omyłek</w:t>
            </w:r>
            <w:r w:rsidRPr="00524BB2">
              <w:rPr>
                <w:rFonts w:ascii="Calibri" w:hAnsi="Calibri"/>
              </w:rPr>
              <w:t xml:space="preserve"> zostają ocenione pozytywnie oraz przekazywane są do oceny merytorycznej. </w:t>
            </w:r>
            <w:r w:rsidRPr="00E83C7C">
              <w:rPr>
                <w:iCs/>
              </w:rPr>
              <w:t xml:space="preserve">W przypadku niektórych kryteriów formalnych istnieje możliwość dokonania jednorazowej korekty kryterium. </w:t>
            </w:r>
            <w:r>
              <w:rPr>
                <w:iCs/>
              </w:rPr>
              <w:t xml:space="preserve">W takiej sytuacji DIP wzywa Wnioskodawcę do poprawy/uzupełnienia wniosku o dofinansowanie w wyznaczonym terminie. </w:t>
            </w:r>
            <w:r w:rsidRPr="00A70748">
              <w:rPr>
                <w:rFonts w:ascii="Calibri" w:hAnsi="Calibri"/>
                <w:iCs/>
              </w:rPr>
              <w:t xml:space="preserve"> </w:t>
            </w:r>
            <w:r>
              <w:rPr>
                <w:rFonts w:ascii="Calibri" w:hAnsi="Calibri"/>
                <w:iCs/>
              </w:rPr>
              <w:t xml:space="preserve">W </w:t>
            </w:r>
            <w:r>
              <w:rPr>
                <w:rFonts w:ascii="Calibri" w:hAnsi="Calibri"/>
                <w:iCs/>
              </w:rPr>
              <w:lastRenderedPageBreak/>
              <w:t xml:space="preserve">sytuacji </w:t>
            </w:r>
            <w:r w:rsidRPr="003B1513">
              <w:rPr>
                <w:rFonts w:ascii="Calibri" w:hAnsi="Calibri"/>
                <w:iCs/>
              </w:rPr>
              <w:t>niespełnienia któreg</w:t>
            </w:r>
            <w:r>
              <w:rPr>
                <w:rFonts w:ascii="Calibri" w:hAnsi="Calibri"/>
                <w:iCs/>
              </w:rPr>
              <w:t xml:space="preserve">okolwiek z kryteriów formalnych, w których nie przewidziano możliwości dokonania korekty lub </w:t>
            </w:r>
            <w:r>
              <w:rPr>
                <w:iCs/>
              </w:rPr>
              <w:t>niespełnienia jakiegokolwiek kryterium po dokonaniu jego poprawy/uzupełnieniu przez wnioskodawcę -</w:t>
            </w:r>
            <w:r w:rsidRPr="003B1513">
              <w:rPr>
                <w:rFonts w:ascii="Calibri" w:hAnsi="Calibri"/>
                <w:iCs/>
              </w:rPr>
              <w:t xml:space="preserve"> Wnioskodawca nie ma możliwości poprawy</w:t>
            </w:r>
            <w:r>
              <w:rPr>
                <w:rFonts w:ascii="Calibri" w:hAnsi="Calibri"/>
                <w:iCs/>
              </w:rPr>
              <w:t xml:space="preserve"> wniosku</w:t>
            </w:r>
            <w:r w:rsidRPr="003B1513">
              <w:rPr>
                <w:rFonts w:ascii="Calibri" w:hAnsi="Calibri"/>
                <w:iCs/>
              </w:rPr>
              <w:t>, a projekt jest negatywnie oceniany</w:t>
            </w:r>
            <w:r w:rsidRPr="00A70748">
              <w:rPr>
                <w:rFonts w:ascii="Calibri" w:hAnsi="Calibri"/>
                <w:iCs/>
              </w:rPr>
              <w:t xml:space="preserve">. </w:t>
            </w:r>
            <w:r w:rsidRPr="00524BB2">
              <w:rPr>
                <w:rFonts w:ascii="Calibri" w:hAnsi="Calibri"/>
              </w:rPr>
              <w:t>W </w:t>
            </w:r>
            <w:r>
              <w:rPr>
                <w:rFonts w:ascii="Calibri" w:hAnsi="Calibri"/>
              </w:rPr>
              <w:t xml:space="preserve">takim </w:t>
            </w:r>
            <w:r w:rsidRPr="00524BB2">
              <w:rPr>
                <w:rFonts w:ascii="Calibri" w:hAnsi="Calibri"/>
              </w:rPr>
              <w:t xml:space="preserve">przypadku </w:t>
            </w:r>
            <w:r>
              <w:rPr>
                <w:rFonts w:ascii="Calibri" w:hAnsi="Calibri"/>
              </w:rPr>
              <w:t xml:space="preserve">do Wnioskodawcy wysyłane jest </w:t>
            </w:r>
            <w:r w:rsidRPr="00524BB2">
              <w:rPr>
                <w:rFonts w:ascii="Calibri" w:hAnsi="Calibri"/>
              </w:rPr>
              <w:t>pismo informujące o negatywnej ocenie projektu</w:t>
            </w:r>
            <w:r>
              <w:rPr>
                <w:rFonts w:ascii="Calibri" w:hAnsi="Calibri"/>
              </w:rPr>
              <w:t>. Pismo</w:t>
            </w:r>
            <w:r w:rsidRPr="00524BB2">
              <w:rPr>
                <w:rFonts w:ascii="Calibri" w:hAnsi="Calibri"/>
              </w:rPr>
              <w:t xml:space="preserve"> zostanie wysłane po zatwierdzeniu wyników oceny formalnej wszystkich wniosków w konkursie. W piśmie podaje się informację o zakończeniu oceny formalnej projektu i jej negatywnym wyniku wraz z uzasadnieniem. Ww. informacja zawiera dodatkowo pouczenie o możliwości wniesienia środka odwoławczego do właściwej instytucji.</w:t>
            </w:r>
          </w:p>
          <w:p w14:paraId="057E6C55" w14:textId="77777777" w:rsidR="00E86A65" w:rsidRPr="00524BB2" w:rsidRDefault="00E86A65" w:rsidP="00EA5B11">
            <w:pPr>
              <w:autoSpaceDE w:val="0"/>
              <w:autoSpaceDN w:val="0"/>
              <w:adjustRightInd w:val="0"/>
              <w:spacing w:after="120" w:line="276" w:lineRule="auto"/>
              <w:jc w:val="both"/>
              <w:rPr>
                <w:rFonts w:ascii="Calibri" w:hAnsi="Calibri"/>
              </w:rPr>
            </w:pPr>
            <w:r w:rsidRPr="00524BB2">
              <w:rPr>
                <w:rFonts w:ascii="Calibri" w:hAnsi="Calibri"/>
              </w:rPr>
              <w:t xml:space="preserve">Po zatwierdzeniu wyników oceny formalnej wszystkich projektów w  konkursie i zatwierdzeniu listy projektów pozytywnie ocenionych (skierowanych do oceny merytorycznej) DIP zamieszcza listę na stronie internetowej DIP </w:t>
            </w:r>
          </w:p>
          <w:p w14:paraId="5E0EACBA" w14:textId="77777777" w:rsidR="00E86A65" w:rsidRPr="00524BB2" w:rsidRDefault="00E86A65" w:rsidP="00EA5B11">
            <w:pPr>
              <w:autoSpaceDE w:val="0"/>
              <w:autoSpaceDN w:val="0"/>
              <w:adjustRightInd w:val="0"/>
              <w:spacing w:after="120" w:line="276" w:lineRule="auto"/>
              <w:jc w:val="both"/>
              <w:rPr>
                <w:rFonts w:ascii="Calibri" w:hAnsi="Calibri"/>
                <w:iCs/>
              </w:rPr>
            </w:pPr>
          </w:p>
          <w:p w14:paraId="74055015" w14:textId="5E4E1C91" w:rsidR="00E86A65" w:rsidRPr="00524BB2" w:rsidRDefault="00E86A65" w:rsidP="00EA5B11">
            <w:pPr>
              <w:spacing w:after="120" w:line="276" w:lineRule="auto"/>
              <w:jc w:val="both"/>
              <w:rPr>
                <w:rFonts w:ascii="Calibri" w:hAnsi="Calibri"/>
                <w:bCs/>
                <w:iCs/>
              </w:rPr>
            </w:pPr>
            <w:r w:rsidRPr="00524BB2">
              <w:rPr>
                <w:rFonts w:ascii="Calibri" w:hAnsi="Calibri"/>
                <w:b/>
                <w:iCs/>
              </w:rPr>
              <w:t>Ocena merytoryczna (obligatoryjna)</w:t>
            </w:r>
            <w:r w:rsidRPr="00524BB2">
              <w:rPr>
                <w:rFonts w:ascii="Calibri" w:hAnsi="Calibri"/>
                <w:iCs/>
              </w:rPr>
              <w:t xml:space="preserve"> – przeprowadzana jest w terminie do </w:t>
            </w:r>
            <w:r w:rsidRPr="00524BB2">
              <w:rPr>
                <w:rFonts w:ascii="Calibri" w:hAnsi="Calibri"/>
                <w:b/>
                <w:iCs/>
              </w:rPr>
              <w:t xml:space="preserve">55 dni kalendarzowych </w:t>
            </w:r>
            <w:r w:rsidRPr="00524BB2">
              <w:rPr>
                <w:rFonts w:ascii="Calibri" w:hAnsi="Calibri"/>
                <w:iCs/>
              </w:rPr>
              <w:t xml:space="preserve">od dnia zakończenia oceny formalnej wszystkich złożonych w danym naborze wniosków. </w:t>
            </w:r>
            <w:r w:rsidRPr="00524BB2">
              <w:rPr>
                <w:rFonts w:ascii="Calibri" w:hAnsi="Calibri"/>
                <w:bCs/>
                <w:iCs/>
              </w:rPr>
              <w:t>Ocena merytoryczna dokonywana jest w oparciu o „</w:t>
            </w:r>
            <w:r w:rsidRPr="00524BB2">
              <w:rPr>
                <w:rFonts w:ascii="Calibri" w:hAnsi="Calibri"/>
                <w:bCs/>
                <w:i/>
                <w:iCs/>
              </w:rPr>
              <w:t>Kryteria wyboru projektów w ramach RPO WD 2014-2020”</w:t>
            </w:r>
            <w:r w:rsidRPr="00524BB2">
              <w:rPr>
                <w:rFonts w:ascii="Calibri" w:hAnsi="Calibri"/>
                <w:bCs/>
                <w:iCs/>
              </w:rPr>
              <w:t xml:space="preserve">, </w:t>
            </w:r>
            <w:r w:rsidRPr="00524BB2">
              <w:rPr>
                <w:rFonts w:ascii="Calibri" w:hAnsi="Calibri"/>
                <w:iCs/>
              </w:rPr>
              <w:t xml:space="preserve">zatwierdzone </w:t>
            </w:r>
            <w:r w:rsidRPr="00DE46CD">
              <w:rPr>
                <w:rFonts w:ascii="Calibri" w:hAnsi="Calibri"/>
                <w:iCs/>
              </w:rPr>
              <w:t xml:space="preserve">Uchwałą </w:t>
            </w:r>
            <w:r w:rsidRPr="00E95C8F">
              <w:rPr>
                <w:rFonts w:ascii="Calibri" w:hAnsi="Calibri"/>
                <w:iCs/>
              </w:rPr>
              <w:t xml:space="preserve">Nr </w:t>
            </w:r>
            <w:r w:rsidR="00E95C8F">
              <w:rPr>
                <w:rFonts w:ascii="Calibri" w:hAnsi="Calibri"/>
                <w:iCs/>
              </w:rPr>
              <w:t>52</w:t>
            </w:r>
            <w:r w:rsidRPr="00E95C8F">
              <w:rPr>
                <w:rFonts w:ascii="Calibri" w:hAnsi="Calibri"/>
                <w:iCs/>
              </w:rPr>
              <w:t>/1</w:t>
            </w:r>
            <w:r w:rsidR="00E95C8F">
              <w:rPr>
                <w:rFonts w:ascii="Calibri" w:hAnsi="Calibri"/>
                <w:iCs/>
              </w:rPr>
              <w:t>7</w:t>
            </w:r>
            <w:r w:rsidRPr="007600E7">
              <w:rPr>
                <w:rFonts w:ascii="Calibri" w:hAnsi="Calibri"/>
                <w:iCs/>
              </w:rPr>
              <w:t xml:space="preserve"> Komitetu Monitorującego Regionalny Program Operacyjny Województwa Dolnośląskiego 2014-2020  </w:t>
            </w:r>
            <w:r w:rsidR="00E95C8F">
              <w:rPr>
                <w:rFonts w:ascii="Calibri" w:hAnsi="Calibri"/>
                <w:iCs/>
              </w:rPr>
              <w:t>16</w:t>
            </w:r>
            <w:r w:rsidRPr="00E95C8F">
              <w:rPr>
                <w:rFonts w:ascii="Calibri" w:hAnsi="Calibri"/>
                <w:iCs/>
              </w:rPr>
              <w:t>.</w:t>
            </w:r>
            <w:r w:rsidR="00E95C8F">
              <w:rPr>
                <w:rFonts w:ascii="Calibri" w:hAnsi="Calibri"/>
                <w:iCs/>
              </w:rPr>
              <w:t>02</w:t>
            </w:r>
            <w:r w:rsidRPr="00E95C8F">
              <w:rPr>
                <w:rFonts w:ascii="Calibri" w:hAnsi="Calibri"/>
                <w:iCs/>
              </w:rPr>
              <w:t>.2016</w:t>
            </w:r>
            <w:r w:rsidRPr="007600E7">
              <w:rPr>
                <w:rFonts w:ascii="Calibri" w:hAnsi="Calibri"/>
                <w:iCs/>
              </w:rPr>
              <w:t xml:space="preserve"> r. Kryteria dla</w:t>
            </w:r>
            <w:r w:rsidRPr="00524BB2">
              <w:rPr>
                <w:rFonts w:ascii="Calibri" w:hAnsi="Calibri"/>
                <w:iCs/>
              </w:rPr>
              <w:t xml:space="preserve"> Działania </w:t>
            </w:r>
            <w:r>
              <w:rPr>
                <w:rFonts w:ascii="Calibri" w:hAnsi="Calibri"/>
                <w:iCs/>
              </w:rPr>
              <w:t>1</w:t>
            </w:r>
            <w:r w:rsidRPr="00524BB2">
              <w:rPr>
                <w:rFonts w:ascii="Calibri" w:hAnsi="Calibri"/>
                <w:iCs/>
              </w:rPr>
              <w:t>.</w:t>
            </w:r>
            <w:r>
              <w:rPr>
                <w:rFonts w:ascii="Calibri" w:hAnsi="Calibri"/>
                <w:iCs/>
              </w:rPr>
              <w:t>2</w:t>
            </w:r>
            <w:r w:rsidRPr="00524BB2">
              <w:rPr>
                <w:rFonts w:ascii="Calibri" w:hAnsi="Calibri"/>
                <w:iCs/>
              </w:rPr>
              <w:t xml:space="preserve"> </w:t>
            </w:r>
            <w:r>
              <w:rPr>
                <w:rFonts w:ascii="Calibri" w:hAnsi="Calibri"/>
                <w:iCs/>
              </w:rPr>
              <w:t xml:space="preserve">B </w:t>
            </w:r>
            <w:r w:rsidRPr="00524BB2">
              <w:rPr>
                <w:rFonts w:ascii="Calibri" w:hAnsi="Calibri"/>
                <w:bCs/>
                <w:iCs/>
              </w:rPr>
              <w:t xml:space="preserve">stanowią załącznik nr 2 do niniejszego Regulaminu. </w:t>
            </w:r>
          </w:p>
          <w:p w14:paraId="0ADE20C8" w14:textId="77777777" w:rsidR="00E86A65" w:rsidRPr="00524BB2" w:rsidRDefault="00E86A65" w:rsidP="00EA5B11">
            <w:pPr>
              <w:spacing w:after="120" w:line="276" w:lineRule="auto"/>
              <w:jc w:val="both"/>
              <w:rPr>
                <w:rFonts w:ascii="Calibri" w:hAnsi="Calibri"/>
                <w:iCs/>
              </w:rPr>
            </w:pPr>
            <w:r w:rsidRPr="00524BB2">
              <w:rPr>
                <w:rFonts w:ascii="Calibri" w:hAnsi="Calibri"/>
                <w:iCs/>
              </w:rPr>
              <w:t xml:space="preserve">Ocenę merytoryczną przeprowadzają </w:t>
            </w:r>
            <w:r w:rsidRPr="00524BB2">
              <w:rPr>
                <w:rFonts w:ascii="Calibri" w:hAnsi="Calibri" w:cs="Arial"/>
              </w:rPr>
              <w:t xml:space="preserve">eksperci zewnętrzni, o których mowa w art. 49 ustawy wdrożeniowej, a </w:t>
            </w:r>
            <w:r w:rsidRPr="00524BB2">
              <w:rPr>
                <w:rFonts w:ascii="Calibri" w:hAnsi="Calibri" w:cs="TimesNewRomanPS-BoldMT"/>
                <w:bCs/>
              </w:rPr>
              <w:t xml:space="preserve">także </w:t>
            </w:r>
            <w:r w:rsidRPr="00524BB2">
              <w:rPr>
                <w:rFonts w:ascii="Calibri" w:hAnsi="Calibri" w:cs="Arial"/>
              </w:rPr>
              <w:t xml:space="preserve">pracownicy </w:t>
            </w:r>
            <w:r w:rsidRPr="00524BB2">
              <w:rPr>
                <w:rFonts w:ascii="Calibri" w:hAnsi="Calibri"/>
                <w:iCs/>
              </w:rPr>
              <w:t>DIP.</w:t>
            </w:r>
          </w:p>
          <w:p w14:paraId="069C428C" w14:textId="77777777" w:rsidR="00E86A65" w:rsidRPr="00524BB2" w:rsidRDefault="00E86A65" w:rsidP="00EA5B11">
            <w:pPr>
              <w:spacing w:after="120" w:line="276" w:lineRule="auto"/>
              <w:jc w:val="both"/>
              <w:rPr>
                <w:rFonts w:ascii="Calibri" w:hAnsi="Calibri"/>
                <w:iCs/>
              </w:rPr>
            </w:pPr>
            <w:r w:rsidRPr="00524BB2">
              <w:rPr>
                <w:rFonts w:ascii="Calibri" w:hAnsi="Calibri"/>
                <w:iCs/>
              </w:rPr>
              <w:t xml:space="preserve">W trakcie oceny merytorycznej DIP może wystąpić do Wnioskodawcy o złożenie wyjaśnień (informacji lub </w:t>
            </w:r>
            <w:r>
              <w:rPr>
                <w:rFonts w:ascii="Calibri" w:hAnsi="Calibri"/>
                <w:iCs/>
              </w:rPr>
              <w:t>wyjaśnień</w:t>
            </w:r>
            <w:r w:rsidRPr="00524BB2">
              <w:rPr>
                <w:rFonts w:ascii="Calibri" w:hAnsi="Calibri"/>
                <w:iCs/>
              </w:rPr>
              <w:t>)</w:t>
            </w:r>
            <w:r w:rsidRPr="00524BB2">
              <w:rPr>
                <w:rFonts w:ascii="Calibri" w:hAnsi="Calibri" w:cs="Arial"/>
              </w:rPr>
              <w:t xml:space="preserve"> w </w:t>
            </w:r>
            <w:r w:rsidRPr="00524BB2">
              <w:rPr>
                <w:rFonts w:ascii="Calibri" w:hAnsi="Calibri"/>
                <w:iCs/>
              </w:rPr>
              <w:t xml:space="preserve">sprawie projektu, które są niezbędne do przeprowadzenia oceny kryteriów merytorycznych wyboru projektu. </w:t>
            </w:r>
            <w:r w:rsidRPr="00524BB2">
              <w:rPr>
                <w:rFonts w:ascii="Calibri" w:hAnsi="Calibri" w:cs="Arial"/>
              </w:rPr>
              <w:t>W</w:t>
            </w:r>
            <w:r w:rsidRPr="00524BB2">
              <w:rPr>
                <w:rFonts w:ascii="Calibri" w:hAnsi="Calibri"/>
              </w:rPr>
              <w:t xml:space="preserve">nioskodawca nie może uzupełniać wniosku o dodatkowe informacje/dane, a jedynie wyjaśniać zapisy zamieszczone we wniosku o dofinansowanie. </w:t>
            </w:r>
          </w:p>
          <w:p w14:paraId="33B19694" w14:textId="77777777" w:rsidR="004F6F16" w:rsidRDefault="00E86A65" w:rsidP="009C136D">
            <w:pPr>
              <w:spacing w:after="120" w:line="276" w:lineRule="auto"/>
              <w:jc w:val="both"/>
              <w:rPr>
                <w:rFonts w:ascii="Calibri" w:hAnsi="Calibri"/>
                <w:iCs/>
              </w:rPr>
            </w:pPr>
            <w:r w:rsidRPr="00524BB2">
              <w:rPr>
                <w:rFonts w:ascii="Calibri" w:hAnsi="Calibri"/>
                <w:iCs/>
              </w:rPr>
              <w:t xml:space="preserve">W skład kryteriów merytorycznych wyboru projektów wchodzą kryteria merytoryczne obligatoryjne oraz kryteria merytoryczne punktowe. Ocena merytoryczna </w:t>
            </w:r>
            <w:r w:rsidRPr="00524BB2">
              <w:rPr>
                <w:rFonts w:ascii="Calibri" w:hAnsi="Calibri"/>
              </w:rPr>
              <w:t xml:space="preserve">obejmuje ocenę finansowo-ekonomiczną projektu, ocenę projektu pod kątem spełniania kryteriów merytorycznych ogólnych oraz ocenę projektu pod kątem spełniania kryteriów merytorycznych specyficznych. </w:t>
            </w:r>
            <w:r>
              <w:rPr>
                <w:rFonts w:ascii="Calibri" w:hAnsi="Calibri"/>
                <w:iCs/>
              </w:rPr>
              <w:t xml:space="preserve">Ocena </w:t>
            </w:r>
            <w:r w:rsidRPr="00524BB2">
              <w:rPr>
                <w:rFonts w:ascii="Calibri" w:hAnsi="Calibri"/>
                <w:iCs/>
              </w:rPr>
              <w:t xml:space="preserve">kryteriów merytorycznych punktowych odbywa się na podstawie oświadczeń Wnioskodawcy (w tym wszystkich partnerów) projektu lub zapisów wniosku o dofinansowanie wraz z załącznikami. W przypadku niespełnienia któregokolwiek z kryteriów merytorycznych obligatoryjnych, projekt jest oceniany negatywnie. </w:t>
            </w:r>
          </w:p>
          <w:p w14:paraId="44932E4F" w14:textId="75AAC2D6" w:rsidR="00FB38D7" w:rsidRPr="00202CBB" w:rsidRDefault="009C136D" w:rsidP="009C136D">
            <w:pPr>
              <w:spacing w:after="120" w:line="276" w:lineRule="auto"/>
              <w:jc w:val="both"/>
              <w:rPr>
                <w:bCs/>
                <w:iCs/>
              </w:rPr>
            </w:pPr>
            <w:r w:rsidRPr="00202CBB">
              <w:t>Po zatwierdzeniu oceny wszystkich projektów i zatwierdzeniu listy projektów przez Przewodniczącego KOP</w:t>
            </w:r>
            <w:r>
              <w:t>,</w:t>
            </w:r>
            <w:r w:rsidRPr="00202CBB">
              <w:rPr>
                <w:bCs/>
                <w:iCs/>
              </w:rPr>
              <w:t xml:space="preserve"> DIP przekazuje Wnioskodawcy pisemną informację o zakończeniu oceny jego projektu i jej wyniku wraz z uzasadnieniem oceny i podaniem liczby punktów otrzymanych przez projekt. W</w:t>
            </w:r>
            <w:r>
              <w:rPr>
                <w:bCs/>
                <w:iCs/>
              </w:rPr>
              <w:t xml:space="preserve"> przypadku negatywowego wyniku oceny ww</w:t>
            </w:r>
            <w:r w:rsidRPr="00202CBB">
              <w:rPr>
                <w:bCs/>
                <w:iCs/>
              </w:rPr>
              <w:t xml:space="preserve">. informacja zawiera dodatkowo pouczenie o możliwości </w:t>
            </w:r>
            <w:r w:rsidRPr="00202CBB">
              <w:rPr>
                <w:bCs/>
                <w:iCs/>
              </w:rPr>
              <w:lastRenderedPageBreak/>
              <w:t xml:space="preserve">wniesienia środka odwoławczego do właściwej instytucji. </w:t>
            </w:r>
          </w:p>
          <w:p w14:paraId="5D647539" w14:textId="77777777" w:rsidR="00E86A65" w:rsidRPr="00236B03" w:rsidRDefault="00E86A65" w:rsidP="00805477">
            <w:pPr>
              <w:spacing w:after="120" w:line="276" w:lineRule="auto"/>
              <w:jc w:val="both"/>
              <w:rPr>
                <w:bCs/>
                <w:iCs/>
              </w:rPr>
            </w:pPr>
            <w:r w:rsidRPr="00236B03">
              <w:t>Po zatwierdzeniu oceny wszystkich projektów i zatwierdzeniu listy projektów przez Przewodniczącego KOP</w:t>
            </w:r>
            <w:r>
              <w:t>,</w:t>
            </w:r>
            <w:r w:rsidRPr="00236B03">
              <w:rPr>
                <w:bCs/>
                <w:iCs/>
              </w:rPr>
              <w:t xml:space="preserve"> DIP przekazuje Wnioskodawcy pisemną informację o zakończeniu oceny jego projektu i jej wyniku wraz z uzasadnieniem oceny i podaniem liczby punktów otrzymanych przez projekt. Ww. informacja zawiera dodatkowo pouczenie o możliwości wniesienia środka odwoławczego do właściwej instytucji. </w:t>
            </w:r>
          </w:p>
          <w:p w14:paraId="71F1F474" w14:textId="77777777" w:rsidR="00E86A65" w:rsidRPr="00236B03" w:rsidRDefault="00E86A65" w:rsidP="00805477">
            <w:pPr>
              <w:overflowPunct w:val="0"/>
              <w:autoSpaceDE w:val="0"/>
              <w:spacing w:after="120" w:line="276" w:lineRule="auto"/>
              <w:jc w:val="both"/>
            </w:pPr>
            <w:r w:rsidRPr="00236B03">
              <w:t>W uzasadnionych przypadkach termin na przeprowadzenie oceny spełnienia kryteriów wyboru określony w niniejszym Regulaminie może zostać wydłużony na wniosek Przewodniczącego KOP. Decyzję o wydłużeniu terminu poszczególnej oceny podejmuje Dyrektor DIP. Informacja o wydłużeniu terminu oceny zamieszczana jest na stronie internetowej DIP nie później niż na 1 dzień kalendarzowy przed ustalonym wcześniej terminem zakończenia oceny.</w:t>
            </w:r>
          </w:p>
          <w:p w14:paraId="6A3C03CB" w14:textId="77777777" w:rsidR="00E86A65" w:rsidRPr="00236B03" w:rsidRDefault="00E86A65" w:rsidP="00805477">
            <w:pPr>
              <w:spacing w:after="120" w:line="276" w:lineRule="auto"/>
              <w:jc w:val="both"/>
              <w:rPr>
                <w:iCs/>
              </w:rPr>
            </w:pPr>
            <w:r w:rsidRPr="00236B03">
              <w:rPr>
                <w:iCs/>
              </w:rPr>
              <w:t xml:space="preserve">Dodatkowo po rozstrzygnięciu konkursu </w:t>
            </w:r>
            <w:r w:rsidRPr="00236B03">
              <w:rPr>
                <w:bCs/>
                <w:iCs/>
              </w:rPr>
              <w:t>DIP</w:t>
            </w:r>
            <w:r w:rsidRPr="00236B03">
              <w:rPr>
                <w:iCs/>
              </w:rPr>
              <w:t xml:space="preserve"> zamieszcza na swojej stronie internetowej oraz na portalu Funduszy Europejskich informację o składzie KOP. </w:t>
            </w:r>
          </w:p>
          <w:p w14:paraId="1B6A741D" w14:textId="77777777" w:rsidR="00E86A65" w:rsidRPr="00C92191" w:rsidRDefault="00E86A65" w:rsidP="00805477">
            <w:pPr>
              <w:spacing w:after="0"/>
              <w:jc w:val="both"/>
              <w:rPr>
                <w:rFonts w:cs="Calibri"/>
              </w:rPr>
            </w:pPr>
            <w:r w:rsidRPr="00236B03">
              <w:t xml:space="preserve">Na każdym etapie oceny (zarówno oceny formalnej, jak i merytorycznej) Wnioskodawca ma możliwość </w:t>
            </w:r>
            <w:r w:rsidRPr="00C92191">
              <w:t xml:space="preserve">poprawienia oczywistej omyłki lub uzupełnienia braku formalnego, o ile zostaną one stwierdzone, </w:t>
            </w:r>
            <w:r w:rsidRPr="00236B03">
              <w:t xml:space="preserve">w trybie art. 43 ustawy </w:t>
            </w:r>
            <w:r w:rsidRPr="00C92191">
              <w:rPr>
                <w:rFonts w:cs="Calibri"/>
              </w:rPr>
              <w:t xml:space="preserve">z dnia 11 lipca 2014 r. o zasadach realizacji programów w zakresie polityki spójności finansowanych w perspektywie finansowej 2014-2020 (Dz.U. z 2016 r., poz. 217). </w:t>
            </w:r>
            <w:r w:rsidRPr="00236B03">
              <w:rPr>
                <w:iCs/>
              </w:rPr>
              <w:t>W takim przypadku wnioskodawca wzywany jest do jednokrotnego uzupełnienia danego braku formalnego we wniosku o dofinansowanie projektu lub poprawienia w nim danej oczywistej omyłki w wyznaczonym terminie nie krótszym niż 7 dni</w:t>
            </w:r>
            <w:r w:rsidR="00F41625">
              <w:rPr>
                <w:iCs/>
              </w:rPr>
              <w:t xml:space="preserve"> roboczych</w:t>
            </w:r>
            <w:r w:rsidRPr="00236B03">
              <w:rPr>
                <w:iCs/>
              </w:rPr>
              <w:t>, pod rygorem pozostawienia wniosku bez rozpatrzenia i w konsekwencji niedopuszczenia projektu do dalszej oceny. Uzupełnienie wniosku o dofinansowanie projektu lub poprawienie w nim oczywistej omyłki nie może prowadzić do jego istotnej modyfikacji.</w:t>
            </w:r>
            <w:r w:rsidR="00196728">
              <w:t xml:space="preserve"> </w:t>
            </w:r>
            <w:r w:rsidR="00196728" w:rsidRPr="00196728">
              <w:rPr>
                <w:iCs/>
              </w:rPr>
              <w:t>W przypadku pozostawienia wniosku bez rozpatrzenia, Wnioskodawcy nie przysługuje protest w rozumieniu Rozdziału 15 ustawy wdrożeniowej.</w:t>
            </w:r>
          </w:p>
          <w:p w14:paraId="5DF54F8E" w14:textId="77777777" w:rsidR="00E86A65" w:rsidRDefault="00E86A65" w:rsidP="00BA055C">
            <w:pPr>
              <w:spacing w:after="120" w:line="276" w:lineRule="auto"/>
              <w:jc w:val="both"/>
              <w:rPr>
                <w:rFonts w:ascii="Calibri" w:hAnsi="Calibri"/>
                <w:b/>
                <w:iCs/>
              </w:rPr>
            </w:pPr>
          </w:p>
          <w:p w14:paraId="26F9DE51" w14:textId="77777777" w:rsidR="00E86A65" w:rsidRDefault="00E86A65" w:rsidP="00805477">
            <w:pPr>
              <w:spacing w:after="0" w:line="276" w:lineRule="auto"/>
              <w:jc w:val="both"/>
              <w:rPr>
                <w:iCs/>
              </w:rPr>
            </w:pPr>
            <w:r w:rsidRPr="00524BB2">
              <w:rPr>
                <w:rFonts w:ascii="Calibri" w:hAnsi="Calibri"/>
                <w:b/>
                <w:iCs/>
              </w:rPr>
              <w:t xml:space="preserve">Rozstrzygnięcie konkursu </w:t>
            </w:r>
            <w:r w:rsidRPr="00524BB2">
              <w:rPr>
                <w:rFonts w:ascii="Calibri" w:hAnsi="Calibri"/>
                <w:iCs/>
              </w:rPr>
              <w:t xml:space="preserve">- </w:t>
            </w:r>
            <w:r w:rsidRPr="00236B03">
              <w:rPr>
                <w:iCs/>
              </w:rPr>
              <w:t xml:space="preserve">po zakończeniu oceny spełnienia kryteriów wyboru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projekty które przeszły pozytywnie ocenę formalną oraz merytoryczną. </w:t>
            </w:r>
          </w:p>
          <w:p w14:paraId="5AD29A32" w14:textId="77777777" w:rsidR="004F6F16" w:rsidRPr="00236B03" w:rsidRDefault="004F6F16" w:rsidP="00805477">
            <w:pPr>
              <w:spacing w:after="0" w:line="276" w:lineRule="auto"/>
              <w:jc w:val="both"/>
              <w:rPr>
                <w:iCs/>
              </w:rPr>
            </w:pPr>
          </w:p>
          <w:p w14:paraId="5C726906" w14:textId="77777777" w:rsidR="00E86A65" w:rsidRPr="00236B03" w:rsidRDefault="00E86A65" w:rsidP="00805477">
            <w:pPr>
              <w:spacing w:after="0" w:line="276" w:lineRule="auto"/>
              <w:jc w:val="both"/>
              <w:rPr>
                <w:rFonts w:cs="Arial"/>
              </w:rPr>
            </w:pPr>
            <w:r w:rsidRPr="00236B03">
              <w:rPr>
                <w:rFonts w:cs="Arial"/>
              </w:rPr>
              <w:t xml:space="preserve">Informacja o projektach wybranych do dofinansowania jest upubliczniana w formie odrębnej listy, którą </w:t>
            </w:r>
            <w:r w:rsidRPr="00236B03">
              <w:rPr>
                <w:bCs/>
                <w:iCs/>
              </w:rPr>
              <w:t xml:space="preserve">DIP </w:t>
            </w:r>
            <w:r w:rsidRPr="00236B03">
              <w:rPr>
                <w:rFonts w:cs="Arial"/>
              </w:rPr>
              <w:t xml:space="preserve">zamieszcza na swojej stronie internetowej oraz na portalu Funduszy Europejskich </w:t>
            </w:r>
            <w:r w:rsidRPr="00236B03">
              <w:rPr>
                <w:iCs/>
              </w:rPr>
              <w:t>n</w:t>
            </w:r>
            <w:r w:rsidRPr="00236B03">
              <w:rPr>
                <w:rFonts w:cs="Arial"/>
              </w:rPr>
              <w:t xml:space="preserve">ie później niż 7 dni </w:t>
            </w:r>
            <w:r w:rsidR="00F41625">
              <w:rPr>
                <w:rFonts w:cs="Arial"/>
              </w:rPr>
              <w:t xml:space="preserve">roboczych </w:t>
            </w:r>
            <w:r w:rsidRPr="00236B03">
              <w:rPr>
                <w:rFonts w:cs="Arial"/>
              </w:rPr>
              <w:t xml:space="preserve">od dnia rozstrzygnięcia konkursu. Upublicznienie obejmuje  projekty, które spełniły kryteria i uzyskały wymaganą liczbę punktów (z wyróżnieniem projektów wybranych do dofinansowania), natomiast nie obejmie tych projektów, które brały udział </w:t>
            </w:r>
            <w:r w:rsidRPr="00236B03">
              <w:rPr>
                <w:rFonts w:cs="Arial"/>
              </w:rPr>
              <w:lastRenderedPageBreak/>
              <w:t xml:space="preserve">w konkursie, ale nie uzyskały wymaganej liczby punktów lub nie spełniły kryteriów wyboru projektów. </w:t>
            </w:r>
          </w:p>
          <w:p w14:paraId="2C33E47F" w14:textId="77777777" w:rsidR="004F6F16" w:rsidRDefault="004F6F16" w:rsidP="00805477">
            <w:pPr>
              <w:spacing w:after="0" w:line="276" w:lineRule="auto"/>
              <w:jc w:val="both"/>
              <w:rPr>
                <w:bCs/>
                <w:iCs/>
              </w:rPr>
            </w:pPr>
          </w:p>
          <w:p w14:paraId="5DD1A364" w14:textId="77777777" w:rsidR="00E86A65" w:rsidRPr="00236B03" w:rsidRDefault="00E86A65" w:rsidP="00805477">
            <w:pPr>
              <w:spacing w:after="0" w:line="276" w:lineRule="auto"/>
              <w:jc w:val="both"/>
              <w:rPr>
                <w:bCs/>
                <w:iCs/>
              </w:rPr>
            </w:pPr>
            <w:r w:rsidRPr="00236B03">
              <w:rPr>
                <w:bCs/>
                <w:iCs/>
              </w:rPr>
              <w:t xml:space="preserve">DIP przekazuje niezwłocznie </w:t>
            </w:r>
            <w:r w:rsidRPr="00236B03">
              <w:rPr>
                <w:iCs/>
              </w:rPr>
              <w:t>Wnioskodawcy</w:t>
            </w:r>
            <w:r w:rsidRPr="00236B03">
              <w:rPr>
                <w:bCs/>
                <w:iCs/>
              </w:rPr>
              <w:t xml:space="preserve"> pisemną informację o wyborze/nie wybraniu projektu do dofinansowania</w:t>
            </w:r>
            <w:r w:rsidRPr="00236B03">
              <w:rPr>
                <w:iCs/>
              </w:rPr>
              <w:t>.</w:t>
            </w:r>
            <w:r w:rsidRPr="00236B03">
              <w:rPr>
                <w:bCs/>
                <w:iCs/>
              </w:rPr>
              <w:t xml:space="preserve"> </w:t>
            </w:r>
          </w:p>
          <w:p w14:paraId="04916733" w14:textId="77777777" w:rsidR="00E86A65" w:rsidRPr="00236B03" w:rsidRDefault="00E86A65" w:rsidP="00805477">
            <w:pPr>
              <w:pStyle w:val="Default"/>
              <w:spacing w:line="276" w:lineRule="auto"/>
              <w:jc w:val="both"/>
              <w:rPr>
                <w:rFonts w:asciiTheme="minorHAnsi" w:hAnsiTheme="minorHAnsi"/>
                <w:color w:val="auto"/>
                <w:sz w:val="22"/>
                <w:szCs w:val="22"/>
              </w:rPr>
            </w:pPr>
            <w:r w:rsidRPr="00236B03">
              <w:rPr>
                <w:rFonts w:asciiTheme="minorHAnsi" w:hAnsiTheme="minorHAnsi"/>
                <w:color w:val="auto"/>
                <w:sz w:val="22"/>
                <w:szCs w:val="22"/>
              </w:rPr>
              <w:t xml:space="preserve">W przypadku wyboru projektu do dofinansowania, wniosek o dofinansowanie projektu staje się załącznikiem do umowy o dofinansowanie i stanowi jej integralną część. </w:t>
            </w:r>
          </w:p>
          <w:p w14:paraId="5930D24A" w14:textId="77777777" w:rsidR="004F6F16" w:rsidRDefault="004F6F16" w:rsidP="00805477">
            <w:pPr>
              <w:spacing w:after="0" w:line="276" w:lineRule="auto"/>
              <w:jc w:val="both"/>
            </w:pPr>
          </w:p>
          <w:p w14:paraId="410034A7" w14:textId="77777777" w:rsidR="00E86A65" w:rsidRPr="00236B03" w:rsidRDefault="00E86A65" w:rsidP="00805477">
            <w:pPr>
              <w:spacing w:after="0" w:line="276" w:lineRule="auto"/>
              <w:jc w:val="both"/>
            </w:pPr>
            <w:r w:rsidRPr="00236B03">
              <w:t>Wnioski o dofinansowanie projektów, które nie zostały wybrane do dofinansowania nie podlegają zwrotowi i są przechowywane w siedzibie DIP.</w:t>
            </w:r>
          </w:p>
          <w:p w14:paraId="3FF0C75B" w14:textId="77777777" w:rsidR="00E86A65" w:rsidRPr="004B7697" w:rsidRDefault="00E86A65" w:rsidP="006F39E9">
            <w:pPr>
              <w:spacing w:before="120" w:after="120" w:line="240" w:lineRule="auto"/>
              <w:jc w:val="both"/>
              <w:rPr>
                <w:iCs/>
              </w:rPr>
            </w:pPr>
          </w:p>
        </w:tc>
      </w:tr>
      <w:tr w:rsidR="00E86A65" w:rsidRPr="004B7697" w14:paraId="2059C209" w14:textId="77777777" w:rsidTr="00490192">
        <w:tc>
          <w:tcPr>
            <w:tcW w:w="540" w:type="dxa"/>
            <w:shd w:val="clear" w:color="auto" w:fill="auto"/>
          </w:tcPr>
          <w:p w14:paraId="506488CA" w14:textId="77777777" w:rsidR="00E86A65" w:rsidRPr="004B7697" w:rsidRDefault="00FB38D7" w:rsidP="00684B02">
            <w:pPr>
              <w:autoSpaceDE w:val="0"/>
              <w:autoSpaceDN w:val="0"/>
              <w:adjustRightInd w:val="0"/>
              <w:spacing w:line="360" w:lineRule="auto"/>
              <w:ind w:left="113"/>
              <w:rPr>
                <w:b/>
              </w:rPr>
            </w:pPr>
            <w:r>
              <w:rPr>
                <w:b/>
              </w:rPr>
              <w:lastRenderedPageBreak/>
              <w:t>9</w:t>
            </w:r>
            <w:r w:rsidR="00E86A65" w:rsidRPr="004B7697">
              <w:rPr>
                <w:b/>
              </w:rPr>
              <w:t>.</w:t>
            </w:r>
          </w:p>
        </w:tc>
        <w:tc>
          <w:tcPr>
            <w:tcW w:w="1893" w:type="dxa"/>
            <w:shd w:val="clear" w:color="auto" w:fill="auto"/>
          </w:tcPr>
          <w:p w14:paraId="3BE089D8" w14:textId="77777777" w:rsidR="00E86A65" w:rsidRPr="004B7697" w:rsidRDefault="00E86A65" w:rsidP="00684B02">
            <w:pPr>
              <w:autoSpaceDE w:val="0"/>
              <w:autoSpaceDN w:val="0"/>
              <w:adjustRightInd w:val="0"/>
              <w:rPr>
                <w:b/>
              </w:rPr>
            </w:pPr>
            <w:r w:rsidRPr="004B7697">
              <w:rPr>
                <w:b/>
              </w:rPr>
              <w:t xml:space="preserve">Zasady składania wniosków o dofinansowanie </w:t>
            </w:r>
          </w:p>
        </w:tc>
        <w:tc>
          <w:tcPr>
            <w:tcW w:w="7746" w:type="dxa"/>
            <w:shd w:val="clear" w:color="auto" w:fill="auto"/>
            <w:vAlign w:val="center"/>
          </w:tcPr>
          <w:p w14:paraId="301502DB" w14:textId="77777777" w:rsidR="00E86A65" w:rsidRPr="00236B03" w:rsidRDefault="00E86A65" w:rsidP="00FA4EE2">
            <w:pPr>
              <w:autoSpaceDE w:val="0"/>
              <w:autoSpaceDN w:val="0"/>
              <w:spacing w:after="0" w:line="276" w:lineRule="auto"/>
              <w:jc w:val="both"/>
              <w:rPr>
                <w:color w:val="212121"/>
              </w:rPr>
            </w:pPr>
            <w:r w:rsidRPr="00236B03">
              <w:rPr>
                <w:u w:val="single"/>
              </w:rPr>
              <w:t>Wnioskodawca wypełnia wniosek o dofinansowanie</w:t>
            </w:r>
            <w:r w:rsidRPr="00236B03">
              <w:t xml:space="preserve"> za pośrednictwem aplikacji – generator wniosków o dofinansowanie EFRR </w:t>
            </w:r>
            <w:r>
              <w:t>–</w:t>
            </w:r>
            <w:r w:rsidRPr="00236B03">
              <w:t xml:space="preserve"> </w:t>
            </w:r>
            <w:r w:rsidRPr="00236B03">
              <w:rPr>
                <w:rFonts w:eastAsia="Calibri"/>
              </w:rPr>
              <w:t xml:space="preserve">dostępnej na stronie </w:t>
            </w:r>
            <w:hyperlink r:id="rId11" w:history="1">
              <w:r w:rsidRPr="00151B99">
                <w:rPr>
                  <w:rStyle w:val="Hipercze"/>
                </w:rPr>
                <w:t>http://snow-dip.dolnyslask.pl</w:t>
              </w:r>
            </w:hyperlink>
            <w:r w:rsidRPr="00236B03">
              <w:rPr>
                <w:color w:val="FF0000"/>
              </w:rPr>
              <w:t xml:space="preserve"> </w:t>
            </w:r>
            <w:r w:rsidRPr="00236B03">
              <w:rPr>
                <w:u w:val="single"/>
              </w:rPr>
              <w:t xml:space="preserve">i przesyła do </w:t>
            </w:r>
            <w:r>
              <w:rPr>
                <w:u w:val="single"/>
              </w:rPr>
              <w:t xml:space="preserve">IOK, tj. </w:t>
            </w:r>
            <w:r w:rsidRPr="00236B03">
              <w:rPr>
                <w:u w:val="single"/>
              </w:rPr>
              <w:t>DIP</w:t>
            </w:r>
            <w:r>
              <w:rPr>
                <w:u w:val="single"/>
              </w:rPr>
              <w:t>,</w:t>
            </w:r>
            <w:r w:rsidRPr="00236B03">
              <w:t xml:space="preserve"> w ramach niniejszego konkursu w terminie</w:t>
            </w:r>
            <w:r w:rsidRPr="00236B03">
              <w:rPr>
                <w:rFonts w:cs="Arial"/>
                <w:bCs/>
              </w:rPr>
              <w:t xml:space="preserve"> :</w:t>
            </w:r>
          </w:p>
          <w:p w14:paraId="311B47CD" w14:textId="77777777" w:rsidR="00E86A65" w:rsidRPr="00180FE0" w:rsidRDefault="00E86A65" w:rsidP="00E60606">
            <w:pPr>
              <w:autoSpaceDE w:val="0"/>
              <w:autoSpaceDN w:val="0"/>
              <w:adjustRightInd w:val="0"/>
              <w:spacing w:before="120" w:after="120" w:line="240" w:lineRule="auto"/>
              <w:jc w:val="both"/>
              <w:rPr>
                <w:b/>
              </w:rPr>
            </w:pPr>
          </w:p>
          <w:p w14:paraId="7E9E5ECF" w14:textId="257805F8" w:rsidR="00E86A65" w:rsidRPr="00180FE0" w:rsidRDefault="00E86A65" w:rsidP="00E60606">
            <w:pPr>
              <w:autoSpaceDE w:val="0"/>
              <w:autoSpaceDN w:val="0"/>
              <w:adjustRightInd w:val="0"/>
              <w:spacing w:before="120" w:after="120" w:line="240" w:lineRule="auto"/>
              <w:jc w:val="both"/>
              <w:rPr>
                <w:b/>
              </w:rPr>
            </w:pPr>
            <w:r w:rsidRPr="00180FE0">
              <w:rPr>
                <w:b/>
              </w:rPr>
              <w:t xml:space="preserve">              </w:t>
            </w:r>
            <w:r w:rsidRPr="00FB38D7">
              <w:rPr>
                <w:b/>
              </w:rPr>
              <w:t xml:space="preserve">od godz. 8.00 dnia </w:t>
            </w:r>
            <w:r w:rsidR="004F6F16">
              <w:rPr>
                <w:b/>
              </w:rPr>
              <w:t>29.05</w:t>
            </w:r>
            <w:r w:rsidRPr="00FB38D7">
              <w:rPr>
                <w:b/>
              </w:rPr>
              <w:t xml:space="preserve">.2017 r.  do godz. 15.00 dnia </w:t>
            </w:r>
            <w:r w:rsidR="00C539D4">
              <w:rPr>
                <w:b/>
              </w:rPr>
              <w:t>10.08</w:t>
            </w:r>
            <w:r w:rsidRPr="00FB38D7">
              <w:rPr>
                <w:b/>
              </w:rPr>
              <w:t>.2017 r.</w:t>
            </w:r>
          </w:p>
          <w:p w14:paraId="1CA81526" w14:textId="77777777" w:rsidR="00E86A65" w:rsidRPr="00180FE0" w:rsidRDefault="00E86A65" w:rsidP="00E60606">
            <w:pPr>
              <w:autoSpaceDE w:val="0"/>
              <w:autoSpaceDN w:val="0"/>
              <w:adjustRightInd w:val="0"/>
              <w:spacing w:before="120" w:after="120" w:line="240" w:lineRule="auto"/>
              <w:jc w:val="both"/>
            </w:pPr>
            <w:r w:rsidRPr="00180FE0">
              <w:t xml:space="preserve">Logowanie do Generatora Wniosków w celu wypełnienia i złożenia wniosku 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6F0D7734" w14:textId="77777777" w:rsidR="009475AB" w:rsidRDefault="00E86A65" w:rsidP="00E60606">
            <w:pPr>
              <w:autoSpaceDE w:val="0"/>
              <w:autoSpaceDN w:val="0"/>
              <w:adjustRightInd w:val="0"/>
              <w:spacing w:before="120" w:after="120" w:line="240" w:lineRule="auto"/>
              <w:jc w:val="both"/>
              <w:rPr>
                <w:b/>
              </w:rPr>
            </w:pPr>
            <w:r w:rsidRPr="00180FE0">
              <w:rPr>
                <w:b/>
              </w:rPr>
              <w:t>Ponadto</w:t>
            </w:r>
            <w:r w:rsidR="009475AB">
              <w:rPr>
                <w:b/>
              </w:rPr>
              <w:t>:</w:t>
            </w:r>
          </w:p>
          <w:p w14:paraId="7D73B062" w14:textId="3505FB00" w:rsidR="00815731" w:rsidRDefault="00E86A65" w:rsidP="0058379C">
            <w:pPr>
              <w:jc w:val="both"/>
              <w:rPr>
                <w:rFonts w:ascii="Calibri" w:hAnsi="Calibri"/>
                <w:b/>
                <w:bCs/>
              </w:rPr>
            </w:pPr>
            <w:r w:rsidRPr="00180FE0">
              <w:t xml:space="preserve"> </w:t>
            </w:r>
            <w:r w:rsidR="00815731">
              <w:rPr>
                <w:rFonts w:ascii="Calibri" w:hAnsi="Calibri"/>
              </w:rPr>
              <w:t>Do siedziby DIP (IOK) należy dostarczyć jeden egzemplarz wydrukowanej z aplikacji generator wniosków - papierowej wersji wniosku, opatrzonej czytelnym podpisem/ami lub parafą i z pieczęcią imienną osoby/</w:t>
            </w:r>
            <w:proofErr w:type="spellStart"/>
            <w:r w:rsidR="00815731">
              <w:rPr>
                <w:rFonts w:ascii="Calibri" w:hAnsi="Calibri"/>
              </w:rPr>
              <w:t>ób</w:t>
            </w:r>
            <w:proofErr w:type="spellEnd"/>
            <w:r w:rsidR="00815731">
              <w:rPr>
                <w:rFonts w:ascii="Calibri" w:hAnsi="Calibri"/>
              </w:rPr>
              <w:t xml:space="preserve"> uprawnionej/</w:t>
            </w:r>
            <w:proofErr w:type="spellStart"/>
            <w:r w:rsidR="00815731">
              <w:rPr>
                <w:rFonts w:ascii="Calibri" w:hAnsi="Calibri"/>
              </w:rPr>
              <w:t>ych</w:t>
            </w:r>
            <w:proofErr w:type="spellEnd"/>
            <w:r w:rsidR="00815731">
              <w:rPr>
                <w:rFonts w:ascii="Calibri" w:hAnsi="Calibri"/>
              </w:rPr>
              <w:t xml:space="preserve"> do reprezentowania Wnioskodawcy  </w:t>
            </w:r>
            <w:r w:rsidR="00815731">
              <w:t xml:space="preserve">w terminie </w:t>
            </w:r>
            <w:r w:rsidR="00C539D4">
              <w:rPr>
                <w:b/>
                <w:bCs/>
                <w:u w:val="single"/>
              </w:rPr>
              <w:t>do godz. 15.00 dnia 10.08</w:t>
            </w:r>
            <w:r w:rsidR="00815731">
              <w:rPr>
                <w:b/>
                <w:bCs/>
                <w:u w:val="single"/>
              </w:rPr>
              <w:t>.2017r</w:t>
            </w:r>
            <w:r w:rsidR="00815731">
              <w:rPr>
                <w:rFonts w:ascii="Calibri" w:hAnsi="Calibri"/>
              </w:rPr>
              <w:t>.</w:t>
            </w:r>
            <w:r w:rsidR="00815731">
              <w:rPr>
                <w:rFonts w:ascii="Calibri" w:hAnsi="Calibri"/>
                <w:b/>
                <w:bCs/>
              </w:rPr>
              <w:t xml:space="preserve"> </w:t>
            </w:r>
          </w:p>
          <w:p w14:paraId="24B3B1ED" w14:textId="5A42A100" w:rsidR="00815731" w:rsidRDefault="00815731" w:rsidP="0058379C">
            <w:pPr>
              <w:jc w:val="both"/>
              <w:rPr>
                <w:rFonts w:ascii="Calibri" w:hAnsi="Calibri"/>
                <w:b/>
                <w:bCs/>
              </w:rPr>
            </w:pPr>
            <w:r>
              <w:rPr>
                <w:rFonts w:ascii="Calibri" w:hAnsi="Calibri"/>
              </w:rPr>
              <w:t xml:space="preserve">Wszystkie załączniki wymienione w sekcji „Załączniki” Wnioskodawca składa </w:t>
            </w:r>
            <w:r>
              <w:rPr>
                <w:rFonts w:ascii="Calibri" w:hAnsi="Calibri"/>
                <w:u w:val="single"/>
              </w:rPr>
              <w:t>jedynie w formie elektronicznej</w:t>
            </w:r>
            <w:r>
              <w:rPr>
                <w:rFonts w:ascii="Calibri" w:hAnsi="Calibri"/>
              </w:rPr>
              <w:t xml:space="preserve"> za pomocą aplikacji - generator wniosków o dofinansowanie EFRR – dostępnej na stronie </w:t>
            </w:r>
            <w:hyperlink r:id="rId12" w:history="1">
              <w:r>
                <w:rPr>
                  <w:rStyle w:val="Hipercze"/>
                  <w:rFonts w:ascii="Calibri" w:hAnsi="Calibri"/>
                </w:rPr>
                <w:t>http://snow-dip.dolnyslask.pl</w:t>
              </w:r>
            </w:hyperlink>
            <w:r>
              <w:rPr>
                <w:rFonts w:ascii="Calibri" w:hAnsi="Calibri"/>
              </w:rPr>
              <w:t xml:space="preserve"> ww. terminie. Wszystkie załączniki muszą być podpisane/potwierdzona za zgodność z oryginałem.</w:t>
            </w:r>
            <w:r>
              <w:rPr>
                <w:rFonts w:ascii="Calibri" w:hAnsi="Calibri"/>
                <w:b/>
                <w:bCs/>
              </w:rPr>
              <w:t xml:space="preserve"> </w:t>
            </w:r>
          </w:p>
          <w:p w14:paraId="2E7CA29A" w14:textId="1428D4AD" w:rsidR="00815731" w:rsidRDefault="00815731" w:rsidP="0058379C">
            <w:pPr>
              <w:jc w:val="both"/>
              <w:rPr>
                <w:rFonts w:ascii="Calibri" w:hAnsi="Calibri"/>
              </w:rPr>
            </w:pPr>
            <w:r>
              <w:rPr>
                <w:rFonts w:ascii="Calibri" w:hAnsi="Calibri"/>
                <w:u w:val="single"/>
              </w:rPr>
              <w:t>W przypadku wyboru projektu Wnioskodawcy do dofinansowania, Wnioskodawca zobligowany będzie do przesłania ww. załączników, (które zostały wysłane w wersji elektronicznej) w wersji papierowej</w:t>
            </w:r>
            <w:r>
              <w:rPr>
                <w:rFonts w:ascii="Calibri" w:hAnsi="Calibri"/>
              </w:rPr>
              <w:t xml:space="preserve"> przed podpisaniem umowy o dofinansowanie.</w:t>
            </w:r>
          </w:p>
          <w:p w14:paraId="722AD0E3" w14:textId="77777777" w:rsidR="00F96564" w:rsidRDefault="00F96564" w:rsidP="0058379C">
            <w:pPr>
              <w:jc w:val="both"/>
              <w:rPr>
                <w:rFonts w:ascii="Calibri" w:hAnsi="Calibri"/>
              </w:rPr>
            </w:pPr>
          </w:p>
          <w:p w14:paraId="6A475452" w14:textId="0250D5E8" w:rsidR="00E86A65" w:rsidRDefault="00815731" w:rsidP="00E60606">
            <w:pPr>
              <w:autoSpaceDE w:val="0"/>
              <w:autoSpaceDN w:val="0"/>
              <w:adjustRightInd w:val="0"/>
              <w:spacing w:before="120" w:after="120" w:line="240" w:lineRule="auto"/>
              <w:jc w:val="both"/>
            </w:pPr>
            <w:r w:rsidRPr="00180FE0" w:rsidDel="00815731">
              <w:t xml:space="preserve"> </w:t>
            </w:r>
            <w:r w:rsidR="00E86A65" w:rsidRPr="00180FE0">
              <w:t>Za datę wpływu do IOK</w:t>
            </w:r>
            <w:r w:rsidR="00E86A65">
              <w:t>/DIP</w:t>
            </w:r>
            <w:r w:rsidR="00E86A65" w:rsidRPr="00180FE0">
              <w:t xml:space="preserve"> uznaje się datę wpływu wniosku w wersji papierowej.</w:t>
            </w:r>
            <w:r w:rsidR="00E86A65">
              <w:t xml:space="preserve"> </w:t>
            </w:r>
            <w:r w:rsidR="00E86A65" w:rsidRPr="005B067E">
              <w:t xml:space="preserve">Zgodnie z art. 57 § 5 KPA, termin uważa się w szczególności za zachowany, jeżeli przed jego upływem nadano pismo w polskiej placówce pocztowej operatora wyznaczonego w rozumieniu ustawy z dnia 23 listopada 2012 r. - Prawo pocztowe. W takim wypadku decyduje data stempla pocztowego. Decyzją Prezesa Urzędu </w:t>
            </w:r>
            <w:r w:rsidR="00E86A65" w:rsidRPr="005B067E">
              <w:lastRenderedPageBreak/>
              <w:t>Komunikacji Elektronicznej z dnia 30 czerwca 2015 r., wydaną na podstawie art. 71 ustawy z dnia 23 listopada 2012 r. - Prawo pocztowe, dokonany został wybór operatora wyznaczonego do świadczenia usług powszechnych na lata 2016-2025, którym została Poczta Polska SA.</w:t>
            </w:r>
            <w:r w:rsidR="00E86A65">
              <w:t xml:space="preserve"> </w:t>
            </w:r>
            <w:r w:rsidR="00E86A65" w:rsidRPr="00180FE0">
              <w:t xml:space="preserve"> </w:t>
            </w:r>
          </w:p>
          <w:p w14:paraId="4D7AB26B" w14:textId="77777777" w:rsidR="00E86A65" w:rsidRPr="00180FE0" w:rsidRDefault="00443425" w:rsidP="00E60606">
            <w:pPr>
              <w:autoSpaceDE w:val="0"/>
              <w:autoSpaceDN w:val="0"/>
              <w:adjustRightInd w:val="0"/>
              <w:spacing w:before="120" w:after="120" w:line="240" w:lineRule="auto"/>
              <w:jc w:val="both"/>
            </w:pPr>
            <w:r w:rsidRPr="00105E31">
              <w:rPr>
                <w:rFonts w:cs="Arial"/>
              </w:rPr>
              <w:t>Papierow</w:t>
            </w:r>
            <w:r>
              <w:rPr>
                <w:rFonts w:cs="Arial"/>
              </w:rPr>
              <w:t>ą</w:t>
            </w:r>
            <w:r w:rsidRPr="00105E31">
              <w:rPr>
                <w:rFonts w:cs="Arial"/>
              </w:rPr>
              <w:t xml:space="preserve"> wersj</w:t>
            </w:r>
            <w:r>
              <w:rPr>
                <w:rFonts w:cs="Arial"/>
              </w:rPr>
              <w:t>ę</w:t>
            </w:r>
            <w:r w:rsidRPr="00105E31">
              <w:rPr>
                <w:rFonts w:cs="Arial"/>
              </w:rPr>
              <w:t xml:space="preserve"> wniosku </w:t>
            </w:r>
            <w:r>
              <w:rPr>
                <w:rFonts w:cs="Arial"/>
              </w:rPr>
              <w:t xml:space="preserve">należy dostarczyć  </w:t>
            </w:r>
            <w:r w:rsidR="00E86A65" w:rsidRPr="00180FE0">
              <w:t>do sekretariatu Dolnośląskiej Instytucji Pośredniczącej mieszczącej się pod adresem:</w:t>
            </w:r>
          </w:p>
          <w:p w14:paraId="771B8A89" w14:textId="77777777" w:rsidR="00E86A65" w:rsidRPr="00180FE0" w:rsidRDefault="00E86A65" w:rsidP="00236B03">
            <w:pPr>
              <w:autoSpaceDE w:val="0"/>
              <w:autoSpaceDN w:val="0"/>
              <w:adjustRightInd w:val="0"/>
              <w:spacing w:before="120" w:after="120" w:line="240" w:lineRule="auto"/>
              <w:jc w:val="center"/>
              <w:rPr>
                <w:b/>
              </w:rPr>
            </w:pPr>
            <w:r w:rsidRPr="00180FE0">
              <w:rPr>
                <w:b/>
              </w:rPr>
              <w:t>Dolnośląska Instytucja Pośrednicząca</w:t>
            </w:r>
          </w:p>
          <w:p w14:paraId="769E9789" w14:textId="77777777" w:rsidR="00E86A65" w:rsidRPr="00180FE0" w:rsidRDefault="00E86A65" w:rsidP="00236B03">
            <w:pPr>
              <w:autoSpaceDE w:val="0"/>
              <w:autoSpaceDN w:val="0"/>
              <w:adjustRightInd w:val="0"/>
              <w:spacing w:before="120" w:after="120" w:line="240" w:lineRule="auto"/>
              <w:jc w:val="center"/>
              <w:rPr>
                <w:b/>
              </w:rPr>
            </w:pPr>
            <w:r w:rsidRPr="00180FE0">
              <w:rPr>
                <w:b/>
              </w:rPr>
              <w:t>ul. Strzegomska 2-4</w:t>
            </w:r>
          </w:p>
          <w:p w14:paraId="3D286705" w14:textId="77777777" w:rsidR="00E86A65" w:rsidRPr="00180FE0" w:rsidRDefault="00E86A65" w:rsidP="00236B03">
            <w:pPr>
              <w:autoSpaceDE w:val="0"/>
              <w:autoSpaceDN w:val="0"/>
              <w:adjustRightInd w:val="0"/>
              <w:spacing w:before="120" w:after="120" w:line="240" w:lineRule="auto"/>
              <w:jc w:val="center"/>
              <w:rPr>
                <w:b/>
              </w:rPr>
            </w:pPr>
            <w:r w:rsidRPr="00180FE0">
              <w:rPr>
                <w:b/>
              </w:rPr>
              <w:t>53-611 Wrocław</w:t>
            </w:r>
          </w:p>
          <w:p w14:paraId="5204F538" w14:textId="733659F4" w:rsidR="003540C7" w:rsidRDefault="00E86A65" w:rsidP="00E60606">
            <w:pPr>
              <w:autoSpaceDE w:val="0"/>
              <w:autoSpaceDN w:val="0"/>
              <w:adjustRightInd w:val="0"/>
              <w:spacing w:before="120" w:after="120" w:line="240" w:lineRule="auto"/>
              <w:jc w:val="both"/>
            </w:pPr>
            <w:r w:rsidRPr="00180FE0">
              <w:t>Suma kontrolna wersji elektronicznej wniosku (w systemie) musi być identyczna z sumą kontrolną papierowej wersji wniosku.</w:t>
            </w:r>
            <w:r w:rsidR="00433009">
              <w:rPr>
                <w:rFonts w:ascii="Arial" w:hAnsi="Arial" w:cs="Arial"/>
                <w:b/>
                <w:sz w:val="20"/>
                <w:szCs w:val="20"/>
              </w:rPr>
              <w:t xml:space="preserve"> </w:t>
            </w:r>
          </w:p>
          <w:p w14:paraId="23404D59" w14:textId="77777777" w:rsidR="00E86A65" w:rsidRPr="00180FE0" w:rsidRDefault="003540C7" w:rsidP="00E60606">
            <w:pPr>
              <w:autoSpaceDE w:val="0"/>
              <w:autoSpaceDN w:val="0"/>
              <w:adjustRightInd w:val="0"/>
              <w:spacing w:before="120" w:after="120" w:line="240" w:lineRule="auto"/>
              <w:jc w:val="both"/>
            </w:pPr>
            <w:r>
              <w:t xml:space="preserve">Wniosek </w:t>
            </w:r>
            <w:r w:rsidR="00E86A65" w:rsidRPr="00180FE0">
              <w:t xml:space="preserve">należy złożyć w zamkniętej kopercie, której opis zawiera następujące informacje: </w:t>
            </w:r>
          </w:p>
          <w:tbl>
            <w:tblPr>
              <w:tblpPr w:leftFromText="141" w:rightFromText="141" w:vertAnchor="text" w:horzAnchor="margin" w:tblpY="166"/>
              <w:tblOverlap w:val="never"/>
              <w:tblW w:w="7321" w:type="dxa"/>
              <w:tblLayout w:type="fixed"/>
              <w:tblLook w:val="0000" w:firstRow="0" w:lastRow="0" w:firstColumn="0" w:lastColumn="0" w:noHBand="0" w:noVBand="0"/>
            </w:tblPr>
            <w:tblGrid>
              <w:gridCol w:w="7321"/>
            </w:tblGrid>
            <w:tr w:rsidR="00E86A65" w:rsidRPr="00180FE0" w14:paraId="013BFFC0" w14:textId="77777777" w:rsidTr="00DF4487">
              <w:trPr>
                <w:trHeight w:val="3251"/>
              </w:trPr>
              <w:tc>
                <w:tcPr>
                  <w:tcW w:w="7321" w:type="dxa"/>
                  <w:tcBorders>
                    <w:top w:val="single" w:sz="4" w:space="0" w:color="000000"/>
                    <w:left w:val="single" w:sz="4" w:space="0" w:color="000000"/>
                    <w:bottom w:val="single" w:sz="4" w:space="0" w:color="000000"/>
                    <w:right w:val="single" w:sz="4" w:space="0" w:color="000000"/>
                  </w:tcBorders>
                </w:tcPr>
                <w:p w14:paraId="74E4074D" w14:textId="77777777" w:rsidR="004F6F16" w:rsidRDefault="004F6F16" w:rsidP="00490192">
                  <w:pPr>
                    <w:spacing w:after="0" w:line="240" w:lineRule="auto"/>
                    <w:rPr>
                      <w:rFonts w:ascii="Calibri" w:hAnsi="Calibri"/>
                      <w:b/>
                      <w:sz w:val="24"/>
                      <w:szCs w:val="24"/>
                    </w:rPr>
                  </w:pPr>
                  <w:r>
                    <w:rPr>
                      <w:rFonts w:ascii="Calibri" w:hAnsi="Calibri"/>
                      <w:b/>
                      <w:sz w:val="24"/>
                      <w:szCs w:val="24"/>
                    </w:rPr>
                    <w:t>NUMER NABORU</w:t>
                  </w:r>
                </w:p>
                <w:p w14:paraId="6AF9091C" w14:textId="77777777" w:rsidR="002F625B" w:rsidRDefault="002F625B" w:rsidP="002F625B">
                  <w:pPr>
                    <w:spacing w:after="0" w:line="276" w:lineRule="auto"/>
                    <w:rPr>
                      <w:b/>
                    </w:rPr>
                  </w:pPr>
                  <w:r>
                    <w:rPr>
                      <w:b/>
                    </w:rPr>
                    <w:t>Numer wniosku o dofinansowanie</w:t>
                  </w:r>
                </w:p>
                <w:p w14:paraId="6EDF65FD" w14:textId="77777777" w:rsidR="00E86A65" w:rsidRPr="007765AD" w:rsidRDefault="00E86A65" w:rsidP="00490192">
                  <w:pPr>
                    <w:spacing w:after="0" w:line="240" w:lineRule="auto"/>
                    <w:rPr>
                      <w:rFonts w:ascii="Calibri" w:hAnsi="Calibri"/>
                      <w:b/>
                      <w:strike/>
                      <w:sz w:val="24"/>
                      <w:szCs w:val="24"/>
                    </w:rPr>
                  </w:pPr>
                  <w:r w:rsidRPr="007765AD">
                    <w:rPr>
                      <w:rFonts w:ascii="Calibri" w:hAnsi="Calibri"/>
                      <w:b/>
                      <w:sz w:val="24"/>
                      <w:szCs w:val="24"/>
                    </w:rPr>
                    <w:t>Nazwa wnioskodawcy</w:t>
                  </w:r>
                </w:p>
                <w:p w14:paraId="0B588DA1" w14:textId="77777777" w:rsidR="00E86A65" w:rsidRPr="007765AD" w:rsidRDefault="00E86A65" w:rsidP="00490192">
                  <w:pPr>
                    <w:spacing w:after="0" w:line="240" w:lineRule="auto"/>
                    <w:rPr>
                      <w:rFonts w:ascii="Calibri" w:hAnsi="Calibri"/>
                      <w:b/>
                      <w:strike/>
                      <w:sz w:val="24"/>
                      <w:szCs w:val="24"/>
                    </w:rPr>
                  </w:pPr>
                  <w:r w:rsidRPr="007765AD">
                    <w:rPr>
                      <w:rFonts w:ascii="Calibri" w:hAnsi="Calibri"/>
                      <w:b/>
                      <w:sz w:val="24"/>
                      <w:szCs w:val="24"/>
                    </w:rPr>
                    <w:t>Adres wnioskodawcy</w:t>
                  </w:r>
                </w:p>
                <w:p w14:paraId="5F3E108F" w14:textId="77777777" w:rsidR="00E86A65" w:rsidRPr="007765AD" w:rsidRDefault="00E86A65" w:rsidP="00490192">
                  <w:pPr>
                    <w:spacing w:after="0" w:line="240" w:lineRule="auto"/>
                    <w:rPr>
                      <w:rFonts w:ascii="Calibri" w:hAnsi="Calibri"/>
                      <w:b/>
                      <w:strike/>
                      <w:sz w:val="24"/>
                      <w:szCs w:val="24"/>
                    </w:rPr>
                  </w:pPr>
                  <w:r w:rsidRPr="007765AD">
                    <w:rPr>
                      <w:rFonts w:ascii="Calibri" w:hAnsi="Calibri"/>
                      <w:b/>
                      <w:sz w:val="24"/>
                      <w:szCs w:val="24"/>
                    </w:rPr>
                    <w:t>NIP</w:t>
                  </w:r>
                </w:p>
                <w:p w14:paraId="6B0E2B31" w14:textId="77777777" w:rsidR="00E86A65" w:rsidRPr="007765AD" w:rsidRDefault="00E86A65" w:rsidP="00490192">
                  <w:pPr>
                    <w:spacing w:after="0" w:line="240" w:lineRule="auto"/>
                    <w:rPr>
                      <w:rFonts w:ascii="Calibri" w:hAnsi="Calibri"/>
                      <w:b/>
                      <w:strike/>
                      <w:sz w:val="24"/>
                      <w:szCs w:val="24"/>
                    </w:rPr>
                  </w:pPr>
                  <w:r w:rsidRPr="007765AD">
                    <w:rPr>
                      <w:rFonts w:ascii="Calibri" w:hAnsi="Calibri"/>
                      <w:b/>
                      <w:sz w:val="24"/>
                      <w:szCs w:val="24"/>
                    </w:rPr>
                    <w:t>Tytuł projektu</w:t>
                  </w:r>
                </w:p>
                <w:p w14:paraId="199BF090" w14:textId="77777777" w:rsidR="00E86A65" w:rsidRPr="007765AD" w:rsidRDefault="00E86A65" w:rsidP="00490192">
                  <w:pPr>
                    <w:spacing w:after="0" w:line="240" w:lineRule="auto"/>
                    <w:jc w:val="center"/>
                    <w:rPr>
                      <w:rFonts w:ascii="Calibri" w:hAnsi="Calibri"/>
                      <w:strike/>
                      <w:sz w:val="24"/>
                      <w:szCs w:val="24"/>
                    </w:rPr>
                  </w:pPr>
                </w:p>
                <w:p w14:paraId="0E687E3C" w14:textId="77777777" w:rsidR="00E86A65" w:rsidRPr="007765AD" w:rsidRDefault="00E86A65" w:rsidP="00490192">
                  <w:pPr>
                    <w:spacing w:after="0" w:line="240" w:lineRule="auto"/>
                    <w:jc w:val="center"/>
                    <w:rPr>
                      <w:rFonts w:ascii="Calibri" w:hAnsi="Calibri"/>
                      <w:strike/>
                      <w:sz w:val="24"/>
                      <w:szCs w:val="24"/>
                    </w:rPr>
                  </w:pPr>
                </w:p>
                <w:p w14:paraId="59BF86EE" w14:textId="77777777" w:rsidR="00E86A65" w:rsidRPr="007765AD" w:rsidRDefault="00E86A65" w:rsidP="00490192">
                  <w:pPr>
                    <w:spacing w:after="0" w:line="240" w:lineRule="auto"/>
                    <w:jc w:val="center"/>
                    <w:rPr>
                      <w:rFonts w:ascii="Calibri" w:hAnsi="Calibri"/>
                      <w:b/>
                      <w:strike/>
                      <w:sz w:val="24"/>
                      <w:szCs w:val="24"/>
                    </w:rPr>
                  </w:pPr>
                  <w:r w:rsidRPr="007765AD">
                    <w:rPr>
                      <w:rFonts w:ascii="Calibri" w:hAnsi="Calibri"/>
                      <w:b/>
                      <w:sz w:val="24"/>
                      <w:szCs w:val="24"/>
                    </w:rPr>
                    <w:t>WNIOSEK O DOFINANSOWANIE REALIZACJI PROJEKTU</w:t>
                  </w:r>
                </w:p>
                <w:p w14:paraId="23A84F13" w14:textId="77777777" w:rsidR="00E86A65" w:rsidRPr="007765AD" w:rsidRDefault="00E86A65" w:rsidP="00490192">
                  <w:pPr>
                    <w:autoSpaceDE w:val="0"/>
                    <w:spacing w:after="0" w:line="240" w:lineRule="auto"/>
                    <w:jc w:val="center"/>
                    <w:rPr>
                      <w:rFonts w:ascii="Calibri" w:hAnsi="Calibri"/>
                      <w:b/>
                      <w:bCs/>
                      <w:sz w:val="24"/>
                      <w:szCs w:val="24"/>
                    </w:rPr>
                  </w:pPr>
                  <w:r w:rsidRPr="007765AD">
                    <w:rPr>
                      <w:rFonts w:ascii="Calibri" w:hAnsi="Calibri"/>
                      <w:b/>
                      <w:bCs/>
                      <w:sz w:val="24"/>
                      <w:szCs w:val="24"/>
                    </w:rPr>
                    <w:t>Oś priorytetowa 1 Przedsiębiorstwa i innowacje</w:t>
                  </w:r>
                </w:p>
                <w:p w14:paraId="0AEE53FD" w14:textId="77777777" w:rsidR="00E86A65" w:rsidRPr="007765AD" w:rsidRDefault="00E86A65" w:rsidP="00490192">
                  <w:pPr>
                    <w:autoSpaceDE w:val="0"/>
                    <w:spacing w:after="0" w:line="240" w:lineRule="auto"/>
                    <w:jc w:val="center"/>
                    <w:rPr>
                      <w:rFonts w:ascii="Calibri" w:hAnsi="Calibri"/>
                      <w:b/>
                      <w:bCs/>
                      <w:sz w:val="24"/>
                      <w:szCs w:val="24"/>
                    </w:rPr>
                  </w:pPr>
                  <w:r w:rsidRPr="007765AD">
                    <w:rPr>
                      <w:rFonts w:ascii="Calibri" w:hAnsi="Calibri"/>
                      <w:b/>
                      <w:bCs/>
                      <w:sz w:val="24"/>
                      <w:szCs w:val="24"/>
                    </w:rPr>
                    <w:t>Działanie 1.2 Innowacyjne przedsiębiorstwa</w:t>
                  </w:r>
                </w:p>
                <w:p w14:paraId="7418BA58" w14:textId="77777777" w:rsidR="00584328" w:rsidRDefault="00E86A65" w:rsidP="00490192">
                  <w:pPr>
                    <w:autoSpaceDE w:val="0"/>
                    <w:spacing w:after="0" w:line="240" w:lineRule="auto"/>
                    <w:jc w:val="center"/>
                    <w:rPr>
                      <w:rFonts w:cs="Arial"/>
                      <w:b/>
                      <w:sz w:val="24"/>
                      <w:szCs w:val="24"/>
                    </w:rPr>
                  </w:pPr>
                  <w:r w:rsidRPr="007765AD">
                    <w:rPr>
                      <w:rFonts w:ascii="Calibri" w:hAnsi="Calibri"/>
                      <w:b/>
                      <w:bCs/>
                      <w:sz w:val="24"/>
                      <w:szCs w:val="24"/>
                    </w:rPr>
                    <w:t>Poddziałanie 1.2.</w:t>
                  </w:r>
                  <w:r w:rsidR="00F25CB9">
                    <w:rPr>
                      <w:rFonts w:ascii="Calibri" w:hAnsi="Calibri"/>
                      <w:b/>
                      <w:bCs/>
                      <w:sz w:val="24"/>
                      <w:szCs w:val="24"/>
                    </w:rPr>
                    <w:t>1</w:t>
                  </w:r>
                  <w:r w:rsidRPr="007765AD">
                    <w:rPr>
                      <w:rFonts w:ascii="Calibri" w:hAnsi="Calibri"/>
                      <w:b/>
                      <w:bCs/>
                      <w:sz w:val="24"/>
                      <w:szCs w:val="24"/>
                    </w:rPr>
                    <w:t xml:space="preserve"> </w:t>
                  </w:r>
                  <w:r w:rsidRPr="007765AD">
                    <w:rPr>
                      <w:rFonts w:cs="Arial"/>
                      <w:b/>
                      <w:sz w:val="24"/>
                      <w:szCs w:val="24"/>
                    </w:rPr>
                    <w:t>Innowacyjne przedsiębiorstwa</w:t>
                  </w:r>
                  <w:r>
                    <w:rPr>
                      <w:rFonts w:cs="Arial"/>
                      <w:b/>
                      <w:sz w:val="24"/>
                      <w:szCs w:val="24"/>
                    </w:rPr>
                    <w:t xml:space="preserve"> </w:t>
                  </w:r>
                  <w:r w:rsidRPr="007765AD">
                    <w:rPr>
                      <w:rFonts w:cs="Arial"/>
                      <w:b/>
                      <w:sz w:val="24"/>
                      <w:szCs w:val="24"/>
                    </w:rPr>
                    <w:t xml:space="preserve">– </w:t>
                  </w:r>
                </w:p>
                <w:p w14:paraId="73B1ACF7" w14:textId="77777777" w:rsidR="00E86A65" w:rsidRPr="007765AD" w:rsidRDefault="004F6F16" w:rsidP="00490192">
                  <w:pPr>
                    <w:autoSpaceDE w:val="0"/>
                    <w:spacing w:after="0" w:line="240" w:lineRule="auto"/>
                    <w:jc w:val="center"/>
                    <w:rPr>
                      <w:rFonts w:ascii="Calibri" w:hAnsi="Calibri"/>
                      <w:b/>
                      <w:bCs/>
                      <w:sz w:val="24"/>
                      <w:szCs w:val="24"/>
                    </w:rPr>
                  </w:pPr>
                  <w:r>
                    <w:rPr>
                      <w:rFonts w:cs="Arial"/>
                      <w:b/>
                      <w:sz w:val="24"/>
                      <w:szCs w:val="24"/>
                    </w:rPr>
                    <w:t>konkurs horyzontalny</w:t>
                  </w:r>
                </w:p>
                <w:p w14:paraId="02456842" w14:textId="77777777" w:rsidR="00E86A65" w:rsidRPr="007765AD" w:rsidRDefault="00E86A65" w:rsidP="00490192">
                  <w:pPr>
                    <w:widowControl w:val="0"/>
                    <w:spacing w:after="0" w:line="360" w:lineRule="auto"/>
                    <w:jc w:val="center"/>
                    <w:rPr>
                      <w:rFonts w:ascii="Calibri" w:hAnsi="Calibri" w:cs="Arial"/>
                      <w:b/>
                      <w:sz w:val="24"/>
                      <w:szCs w:val="24"/>
                    </w:rPr>
                  </w:pPr>
                  <w:r w:rsidRPr="007765AD">
                    <w:rPr>
                      <w:rFonts w:ascii="Calibri" w:hAnsi="Calibri"/>
                      <w:b/>
                      <w:bCs/>
                      <w:sz w:val="24"/>
                      <w:szCs w:val="24"/>
                    </w:rPr>
                    <w:t xml:space="preserve">Schemat 1.2 B  </w:t>
                  </w:r>
                  <w:r w:rsidRPr="007765AD">
                    <w:rPr>
                      <w:rFonts w:ascii="Calibri" w:hAnsi="Calibri" w:cs="Arial"/>
                      <w:b/>
                      <w:sz w:val="24"/>
                      <w:szCs w:val="24"/>
                    </w:rPr>
                    <w:t>Tworzenie i rozwój infrastruktury B+R przedsiębiorstw</w:t>
                  </w:r>
                </w:p>
                <w:p w14:paraId="3BBD6E70" w14:textId="77777777" w:rsidR="00E86A65" w:rsidRPr="007765AD" w:rsidRDefault="00E86A65" w:rsidP="00490192">
                  <w:pPr>
                    <w:autoSpaceDE w:val="0"/>
                    <w:spacing w:after="0" w:line="240" w:lineRule="auto"/>
                    <w:jc w:val="center"/>
                    <w:rPr>
                      <w:rFonts w:ascii="Calibri" w:hAnsi="Calibri"/>
                      <w:b/>
                      <w:bCs/>
                      <w:sz w:val="24"/>
                      <w:szCs w:val="24"/>
                    </w:rPr>
                  </w:pPr>
                </w:p>
                <w:p w14:paraId="6D429CF2" w14:textId="77777777" w:rsidR="00E86A65" w:rsidRPr="007765AD" w:rsidRDefault="00E86A65" w:rsidP="00490192">
                  <w:pPr>
                    <w:spacing w:after="0" w:line="240" w:lineRule="auto"/>
                    <w:jc w:val="center"/>
                    <w:rPr>
                      <w:rFonts w:ascii="Calibri" w:hAnsi="Calibri"/>
                      <w:strike/>
                      <w:sz w:val="24"/>
                      <w:szCs w:val="24"/>
                    </w:rPr>
                  </w:pPr>
                </w:p>
                <w:p w14:paraId="2F8BF417" w14:textId="77777777" w:rsidR="00E86A65" w:rsidRPr="007765AD" w:rsidRDefault="00E86A65" w:rsidP="00490192">
                  <w:pPr>
                    <w:spacing w:after="0" w:line="240" w:lineRule="auto"/>
                    <w:jc w:val="center"/>
                    <w:rPr>
                      <w:rFonts w:ascii="Calibri" w:hAnsi="Calibri"/>
                      <w:strike/>
                      <w:sz w:val="24"/>
                      <w:szCs w:val="24"/>
                    </w:rPr>
                  </w:pPr>
                </w:p>
                <w:p w14:paraId="271FD9B8" w14:textId="77777777" w:rsidR="00E86A65" w:rsidRPr="007765AD" w:rsidRDefault="00E86A65" w:rsidP="00490192">
                  <w:pPr>
                    <w:spacing w:after="0" w:line="240" w:lineRule="auto"/>
                    <w:jc w:val="right"/>
                    <w:rPr>
                      <w:rFonts w:ascii="Calibri" w:hAnsi="Calibri"/>
                      <w:b/>
                      <w:strike/>
                      <w:sz w:val="24"/>
                      <w:szCs w:val="24"/>
                    </w:rPr>
                  </w:pPr>
                  <w:r w:rsidRPr="007765AD">
                    <w:rPr>
                      <w:rFonts w:ascii="Calibri" w:hAnsi="Calibri"/>
                      <w:b/>
                      <w:sz w:val="24"/>
                      <w:szCs w:val="24"/>
                    </w:rPr>
                    <w:t>Dolnośląska Instytucja Pośrednicząca</w:t>
                  </w:r>
                </w:p>
                <w:p w14:paraId="0BF026A3" w14:textId="77777777" w:rsidR="00E86A65" w:rsidRPr="007765AD" w:rsidRDefault="00E86A65" w:rsidP="00490192">
                  <w:pPr>
                    <w:spacing w:after="0" w:line="240" w:lineRule="auto"/>
                    <w:jc w:val="right"/>
                    <w:rPr>
                      <w:rFonts w:ascii="Calibri" w:hAnsi="Calibri"/>
                      <w:b/>
                      <w:strike/>
                      <w:sz w:val="24"/>
                      <w:szCs w:val="24"/>
                    </w:rPr>
                  </w:pPr>
                  <w:r w:rsidRPr="007765AD">
                    <w:rPr>
                      <w:rFonts w:ascii="Calibri" w:hAnsi="Calibri"/>
                      <w:b/>
                      <w:sz w:val="24"/>
                      <w:szCs w:val="24"/>
                    </w:rPr>
                    <w:t>ul. Strzegomska 2-4</w:t>
                  </w:r>
                </w:p>
                <w:p w14:paraId="1706F6EF" w14:textId="77777777" w:rsidR="00E86A65" w:rsidRPr="00180FE0" w:rsidRDefault="00E86A65" w:rsidP="00490192">
                  <w:pPr>
                    <w:spacing w:after="0" w:line="240" w:lineRule="auto"/>
                    <w:jc w:val="right"/>
                    <w:rPr>
                      <w:rFonts w:ascii="Calibri" w:hAnsi="Calibri"/>
                      <w:bCs/>
                      <w:strike/>
                      <w:sz w:val="24"/>
                      <w:szCs w:val="24"/>
                    </w:rPr>
                  </w:pPr>
                  <w:r w:rsidRPr="007765AD">
                    <w:rPr>
                      <w:rFonts w:ascii="Calibri" w:hAnsi="Calibri"/>
                      <w:b/>
                      <w:bCs/>
                      <w:sz w:val="24"/>
                      <w:szCs w:val="24"/>
                    </w:rPr>
                    <w:t>53-611 Wrocław</w:t>
                  </w:r>
                </w:p>
              </w:tc>
            </w:tr>
          </w:tbl>
          <w:p w14:paraId="75CF22D1" w14:textId="77777777" w:rsidR="00E86A65" w:rsidRPr="00180FE0" w:rsidRDefault="00E86A65" w:rsidP="00E60606">
            <w:pPr>
              <w:autoSpaceDE w:val="0"/>
              <w:autoSpaceDN w:val="0"/>
              <w:adjustRightInd w:val="0"/>
              <w:spacing w:before="120" w:after="120" w:line="240" w:lineRule="auto"/>
              <w:jc w:val="both"/>
              <w:rPr>
                <w:u w:val="single"/>
              </w:rPr>
            </w:pPr>
          </w:p>
          <w:p w14:paraId="2677A35D" w14:textId="77777777" w:rsidR="00E86A65" w:rsidRPr="00EA5B11" w:rsidRDefault="00E86A65" w:rsidP="0069628C">
            <w:pPr>
              <w:autoSpaceDE w:val="0"/>
              <w:autoSpaceDN w:val="0"/>
              <w:spacing w:before="100" w:after="0" w:line="240" w:lineRule="auto"/>
              <w:jc w:val="both"/>
              <w:rPr>
                <w:rFonts w:eastAsia="Times New Roman" w:cs="Arial"/>
                <w:lang w:eastAsia="pl-PL"/>
              </w:rPr>
            </w:pPr>
            <w:r w:rsidRPr="00EA5B11">
              <w:rPr>
                <w:rFonts w:eastAsia="Times New Roman" w:cs="Arial"/>
                <w:lang w:eastAsia="pl-PL"/>
              </w:rPr>
              <w:t>Wniosek o dofinansowanie należy sporządzić według Instrukcji wypełniania wniosku o dofinansowanie projektu dostępnej na stronie internetowej DIP.</w:t>
            </w:r>
          </w:p>
          <w:p w14:paraId="56C2FA54" w14:textId="77777777" w:rsidR="00E86A65" w:rsidRPr="00203372" w:rsidRDefault="00E86A65" w:rsidP="0069628C">
            <w:pPr>
              <w:autoSpaceDE w:val="0"/>
              <w:autoSpaceDN w:val="0"/>
              <w:spacing w:before="100" w:after="0" w:line="240" w:lineRule="auto"/>
              <w:jc w:val="both"/>
              <w:rPr>
                <w:rFonts w:eastAsia="Times New Roman" w:cs="Arial"/>
                <w:lang w:eastAsia="pl-PL"/>
              </w:rPr>
            </w:pPr>
            <w:r w:rsidRPr="00EA5B11">
              <w:rPr>
                <w:rFonts w:eastAsia="Times New Roman" w:cs="Arial"/>
                <w:lang w:eastAsia="pl-PL"/>
              </w:rPr>
              <w:t xml:space="preserve">W każdym przypadku, w którym jest mowa o kopii dokumentu potwierdzonej za zgodność z oryginałem należy przez to rozumieć: </w:t>
            </w:r>
          </w:p>
          <w:p w14:paraId="110A56AA" w14:textId="77777777" w:rsidR="00E86A65" w:rsidRPr="00203372" w:rsidRDefault="00E86A65" w:rsidP="0069628C">
            <w:pPr>
              <w:autoSpaceDE w:val="0"/>
              <w:autoSpaceDN w:val="0"/>
              <w:spacing w:before="100" w:after="0" w:line="240" w:lineRule="auto"/>
              <w:jc w:val="both"/>
              <w:rPr>
                <w:rFonts w:eastAsia="Times New Roman" w:cs="Arial"/>
                <w:lang w:eastAsia="pl-PL"/>
              </w:rPr>
            </w:pPr>
            <w:r w:rsidRPr="00203372">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54AB6BAF" w14:textId="77777777" w:rsidR="00E86A65" w:rsidRPr="00180FE0" w:rsidRDefault="00E86A65" w:rsidP="0069628C">
            <w:pPr>
              <w:autoSpaceDE w:val="0"/>
              <w:autoSpaceDN w:val="0"/>
              <w:spacing w:before="100" w:after="0" w:line="240" w:lineRule="auto"/>
              <w:jc w:val="both"/>
              <w:rPr>
                <w:rFonts w:eastAsia="Times New Roman" w:cs="Arial"/>
                <w:lang w:eastAsia="pl-PL"/>
              </w:rPr>
            </w:pPr>
            <w:r w:rsidRPr="00180FE0">
              <w:rPr>
                <w:rFonts w:eastAsia="Times New Roman" w:cs="Arial"/>
                <w:lang w:eastAsia="pl-PL"/>
              </w:rPr>
              <w:t xml:space="preserve">– kopię zawierającą na pierwszej stronie dokumentu klauzulę „Za zgodność z </w:t>
            </w:r>
            <w:r w:rsidRPr="00180FE0">
              <w:rPr>
                <w:rFonts w:eastAsia="Times New Roman" w:cs="Arial"/>
                <w:lang w:eastAsia="pl-PL"/>
              </w:rPr>
              <w:lastRenderedPageBreak/>
              <w:t xml:space="preserve">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4F4EEDB1" w14:textId="52D88DD6" w:rsidR="00E86A65" w:rsidRPr="00203372" w:rsidRDefault="00E86A65" w:rsidP="0069628C">
            <w:pPr>
              <w:autoSpaceDE w:val="0"/>
              <w:autoSpaceDN w:val="0"/>
              <w:spacing w:before="100" w:after="0" w:line="240" w:lineRule="auto"/>
              <w:jc w:val="both"/>
              <w:rPr>
                <w:rFonts w:eastAsia="Times New Roman" w:cs="Arial"/>
                <w:lang w:eastAsia="pl-PL"/>
              </w:rPr>
            </w:pPr>
            <w:r w:rsidRPr="00C27AFB">
              <w:rPr>
                <w:rFonts w:eastAsia="Times New Roman" w:cs="Arial"/>
                <w:lang w:eastAsia="pl-PL"/>
              </w:rPr>
              <w:t>Wniosek powinien być trwale spięty w kompletny dokument..</w:t>
            </w:r>
            <w:r w:rsidRPr="00203372">
              <w:rPr>
                <w:rFonts w:eastAsia="Times New Roman" w:cs="Arial"/>
                <w:lang w:eastAsia="pl-PL"/>
              </w:rPr>
              <w:t xml:space="preserve">  </w:t>
            </w:r>
          </w:p>
          <w:p w14:paraId="22018654" w14:textId="77777777" w:rsidR="00E86A65" w:rsidRPr="00180FE0" w:rsidRDefault="00E86A65" w:rsidP="0069628C">
            <w:pPr>
              <w:autoSpaceDE w:val="0"/>
              <w:autoSpaceDN w:val="0"/>
              <w:spacing w:before="100" w:after="0" w:line="240" w:lineRule="auto"/>
              <w:jc w:val="both"/>
              <w:rPr>
                <w:rFonts w:eastAsia="Times New Roman" w:cs="Arial"/>
                <w:lang w:eastAsia="pl-PL"/>
              </w:rPr>
            </w:pPr>
            <w:r w:rsidRPr="00696DF1">
              <w:rPr>
                <w:rFonts w:eastAsia="Times New Roman" w:cs="Arial"/>
                <w:lang w:eastAsia="pl-PL"/>
              </w:rPr>
              <w:t>Wraz z wnioskiem należy dostarczyć pismo przewodnie, na którym zostanie potwierdzony wpływ wniosku do DIP</w:t>
            </w:r>
            <w:r w:rsidR="00584328" w:rsidRPr="00696DF1">
              <w:rPr>
                <w:rFonts w:eastAsia="Times New Roman" w:cs="Arial"/>
                <w:lang w:eastAsia="pl-PL"/>
              </w:rPr>
              <w:t xml:space="preserve"> (IOK)</w:t>
            </w:r>
            <w:r w:rsidRPr="00584328">
              <w:rPr>
                <w:rFonts w:eastAsia="Times New Roman" w:cs="Arial"/>
                <w:lang w:eastAsia="pl-PL"/>
              </w:rPr>
              <w:t>.</w:t>
            </w:r>
            <w:r w:rsidRPr="00180FE0">
              <w:rPr>
                <w:rFonts w:eastAsia="Times New Roman" w:cs="Arial"/>
                <w:lang w:eastAsia="pl-PL"/>
              </w:rPr>
              <w:t xml:space="preserve"> Pismo to powinno zawierać te same informacje, które znajdują się na kopercie. </w:t>
            </w:r>
          </w:p>
          <w:p w14:paraId="2F8B14FD" w14:textId="77777777" w:rsidR="00E86A65" w:rsidRPr="00180FE0" w:rsidRDefault="00E86A65" w:rsidP="0069628C">
            <w:pPr>
              <w:autoSpaceDE w:val="0"/>
              <w:autoSpaceDN w:val="0"/>
              <w:spacing w:before="100" w:after="0" w:line="240" w:lineRule="auto"/>
              <w:jc w:val="both"/>
              <w:rPr>
                <w:rFonts w:eastAsia="Times New Roman" w:cs="Arial"/>
                <w:lang w:eastAsia="pl-PL"/>
              </w:rPr>
            </w:pPr>
            <w:r w:rsidRPr="00180FE0">
              <w:rPr>
                <w:rFonts w:eastAsia="Times New Roman" w:cs="Arial"/>
                <w:lang w:eastAsia="pl-PL"/>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w:t>
            </w:r>
          </w:p>
          <w:p w14:paraId="05B10AE6" w14:textId="77777777" w:rsidR="00E86A65" w:rsidRPr="00180FE0" w:rsidRDefault="00E86A65" w:rsidP="0069628C">
            <w:pPr>
              <w:autoSpaceDE w:val="0"/>
              <w:autoSpaceDN w:val="0"/>
              <w:spacing w:before="100" w:after="0" w:line="240" w:lineRule="auto"/>
              <w:jc w:val="both"/>
              <w:rPr>
                <w:rFonts w:eastAsia="Times New Roman" w:cs="Arial"/>
                <w:sz w:val="20"/>
                <w:szCs w:val="20"/>
                <w:lang w:eastAsia="pl-PL"/>
              </w:rPr>
            </w:pPr>
          </w:p>
          <w:p w14:paraId="73FBDCFD" w14:textId="77777777" w:rsidR="00E86A65" w:rsidRPr="00180FE0" w:rsidRDefault="00E86A65" w:rsidP="00271BF5">
            <w:pPr>
              <w:autoSpaceDE w:val="0"/>
              <w:autoSpaceDN w:val="0"/>
              <w:adjustRightInd w:val="0"/>
              <w:spacing w:before="120" w:after="120" w:line="240" w:lineRule="auto"/>
              <w:jc w:val="both"/>
              <w:rPr>
                <w:rFonts w:eastAsia="Calibri"/>
                <w:bCs/>
              </w:rPr>
            </w:pPr>
            <w:r w:rsidRPr="00180FE0">
              <w:rPr>
                <w:rFonts w:cs="Arial"/>
              </w:rPr>
              <w:t xml:space="preserve">W przypadku ewentualnych problemów z Generatorem, </w:t>
            </w:r>
            <w:r>
              <w:rPr>
                <w:rFonts w:cs="Arial"/>
              </w:rPr>
              <w:t>DIP</w:t>
            </w:r>
            <w:r w:rsidRPr="00180FE0">
              <w:rPr>
                <w:rFonts w:cs="Arial"/>
              </w:rPr>
              <w:t xml:space="preserve"> zastrzega sobie możliwość wydłużenia terminu składania wniosków lub złożenia ich w innej formie niż wyżej opisana. Decyzja w powyższej kwestii zostanie przedstawiona w formie komunikatu we wszystkich miejscach, gdzie opublikowano ogłoszenie.</w:t>
            </w:r>
          </w:p>
        </w:tc>
      </w:tr>
      <w:tr w:rsidR="00E86A65" w:rsidRPr="004B7697" w14:paraId="28A87B31" w14:textId="77777777" w:rsidTr="00490192">
        <w:tc>
          <w:tcPr>
            <w:tcW w:w="540" w:type="dxa"/>
            <w:shd w:val="clear" w:color="auto" w:fill="auto"/>
          </w:tcPr>
          <w:p w14:paraId="2E758AF1" w14:textId="77777777" w:rsidR="00E86A65" w:rsidRPr="004B7697" w:rsidRDefault="00FB38D7" w:rsidP="00FB38D7">
            <w:pPr>
              <w:autoSpaceDE w:val="0"/>
              <w:autoSpaceDN w:val="0"/>
              <w:adjustRightInd w:val="0"/>
              <w:spacing w:line="360" w:lineRule="auto"/>
              <w:rPr>
                <w:b/>
              </w:rPr>
            </w:pPr>
            <w:r>
              <w:rPr>
                <w:b/>
              </w:rPr>
              <w:lastRenderedPageBreak/>
              <w:t>10</w:t>
            </w:r>
            <w:r w:rsidR="00E86A65" w:rsidRPr="004B7697">
              <w:rPr>
                <w:b/>
              </w:rPr>
              <w:t>.</w:t>
            </w:r>
          </w:p>
        </w:tc>
        <w:tc>
          <w:tcPr>
            <w:tcW w:w="1893" w:type="dxa"/>
            <w:shd w:val="clear" w:color="auto" w:fill="auto"/>
          </w:tcPr>
          <w:p w14:paraId="6E6017D0" w14:textId="77777777" w:rsidR="00E86A65" w:rsidRPr="004B7697" w:rsidRDefault="00E86A65" w:rsidP="00822A4D">
            <w:pPr>
              <w:spacing w:after="100" w:afterAutospacing="1"/>
              <w:rPr>
                <w:b/>
              </w:rPr>
            </w:pPr>
            <w:r>
              <w:rPr>
                <w:b/>
              </w:rPr>
              <w:t xml:space="preserve">Uzupełnienia </w:t>
            </w:r>
            <w:r w:rsidRPr="004B7697">
              <w:rPr>
                <w:b/>
              </w:rPr>
              <w:t xml:space="preserve">oraz </w:t>
            </w:r>
            <w:r>
              <w:rPr>
                <w:b/>
              </w:rPr>
              <w:t xml:space="preserve"> wycofanie wniosku</w:t>
            </w:r>
          </w:p>
          <w:p w14:paraId="777E85B6" w14:textId="77777777" w:rsidR="00E86A65" w:rsidRPr="004B7697" w:rsidRDefault="00E86A65" w:rsidP="00822A4D">
            <w:pPr>
              <w:autoSpaceDE w:val="0"/>
              <w:autoSpaceDN w:val="0"/>
              <w:adjustRightInd w:val="0"/>
              <w:rPr>
                <w:b/>
                <w:u w:val="single"/>
              </w:rPr>
            </w:pPr>
          </w:p>
          <w:p w14:paraId="4BDCA0C3" w14:textId="77777777" w:rsidR="00E86A65" w:rsidRPr="004B7697" w:rsidRDefault="00E86A65" w:rsidP="00822A4D">
            <w:pPr>
              <w:autoSpaceDE w:val="0"/>
              <w:autoSpaceDN w:val="0"/>
              <w:adjustRightInd w:val="0"/>
              <w:rPr>
                <w:b/>
              </w:rPr>
            </w:pPr>
          </w:p>
        </w:tc>
        <w:tc>
          <w:tcPr>
            <w:tcW w:w="7746" w:type="dxa"/>
            <w:shd w:val="clear" w:color="auto" w:fill="auto"/>
            <w:vAlign w:val="center"/>
          </w:tcPr>
          <w:p w14:paraId="6A10263D" w14:textId="77777777" w:rsidR="00E86A65" w:rsidRDefault="00E86A65" w:rsidP="00DE6BFB">
            <w:pPr>
              <w:spacing w:line="276" w:lineRule="auto"/>
              <w:jc w:val="both"/>
            </w:pPr>
            <w:r>
              <w:t>Wezwanie do poprawienia oczywistej omyłki lub uzupełnienia braku formalnego, o ile zostaną one stwierdzone, może nastąpić na każdym etapie oceny spełnienia kryteriów wyboru projektów (zarówno oceny formalnej, jak i merytorycznej) o ile zostaną one stwierdzone, w trybie art. 43 ustawy</w:t>
            </w:r>
            <w:r w:rsidR="00584328">
              <w:t xml:space="preserve"> wdrożeniowej</w:t>
            </w:r>
            <w:r>
              <w:t xml:space="preserve">. </w:t>
            </w:r>
          </w:p>
          <w:p w14:paraId="0897E45B" w14:textId="77777777" w:rsidR="00E86A65" w:rsidRDefault="00E86A65" w:rsidP="00DE6BFB">
            <w:pPr>
              <w:autoSpaceDE w:val="0"/>
              <w:autoSpaceDN w:val="0"/>
              <w:spacing w:line="276" w:lineRule="auto"/>
              <w:jc w:val="both"/>
            </w:pPr>
            <w:r>
              <w:t>W przypadku stwierdzenia we wniosku o dofinansowanie braków formalnych lub oczywistych omyłek DIP wzywa Wnioskodawcę do uzupełnienia wniosku lub poprawienia w nim oczywistej omyłki w terminie nie krótszym niż 7 dni</w:t>
            </w:r>
            <w:r w:rsidR="00F41625">
              <w:t xml:space="preserve"> roboczych</w:t>
            </w:r>
            <w:r>
              <w:t xml:space="preserve"> od dnia otrzymania informacji.</w:t>
            </w:r>
          </w:p>
          <w:p w14:paraId="462023A4" w14:textId="77777777" w:rsidR="00E86A65" w:rsidRDefault="00E86A65" w:rsidP="00DE6BFB">
            <w:pPr>
              <w:autoSpaceDE w:val="0"/>
              <w:autoSpaceDN w:val="0"/>
              <w:spacing w:line="276" w:lineRule="auto"/>
              <w:jc w:val="both"/>
            </w:pPr>
            <w:r>
              <w:t xml:space="preserve">Niepoprawienie w terminie lub niepoprawienie wszystkich braków i omyłek lub wprowadzenie zmian, niewynikających z pisma i powodujących istotną modyfikację wniosku spowoduje pozostawienie wniosku bez rozpatrzenia </w:t>
            </w:r>
            <w:r>
              <w:br/>
              <w:t>i niedopuszczenie projektu do dalszej oceny.</w:t>
            </w:r>
          </w:p>
          <w:p w14:paraId="5A042757" w14:textId="77777777" w:rsidR="00374DE7" w:rsidRDefault="00374DE7" w:rsidP="00374DE7">
            <w:pPr>
              <w:shd w:val="clear" w:color="auto" w:fill="FFFFFF" w:themeFill="background1"/>
              <w:spacing w:after="0" w:line="276" w:lineRule="auto"/>
              <w:jc w:val="both"/>
              <w:rPr>
                <w:rFonts w:eastAsia="Calibri" w:cs="Arial"/>
              </w:rPr>
            </w:pPr>
            <w:r w:rsidRPr="003A7465">
              <w:rPr>
                <w:rFonts w:cs="Arial"/>
              </w:rPr>
              <w:t xml:space="preserve">Uzupełnienie braków formalnych lub poprawa oczywistych omyłek nie jest dokonywana w oparciu o kryteria wyboru projektów, </w:t>
            </w:r>
            <w:r w:rsidRPr="003A7465">
              <w:rPr>
                <w:rFonts w:cs="Arial"/>
              </w:rPr>
              <w:br/>
              <w:t>w związku z tym Wnioskodawcy, w przypadku pozostawienia jego wniosku o dofinansowanie bez rozpatrzenia, nie przysługuje protest w rozumieniu rozdziału 15 ustawy wdrożeniowej.</w:t>
            </w:r>
          </w:p>
          <w:p w14:paraId="218745A0" w14:textId="77777777" w:rsidR="00E86A65" w:rsidRDefault="00E86A65" w:rsidP="00DE6BFB">
            <w:pPr>
              <w:autoSpaceDE w:val="0"/>
              <w:autoSpaceDN w:val="0"/>
              <w:spacing w:line="276" w:lineRule="auto"/>
              <w:jc w:val="both"/>
              <w:rPr>
                <w:rFonts w:ascii="Calibri" w:hAnsi="Calibri"/>
              </w:rPr>
            </w:pPr>
            <w:r>
              <w:rPr>
                <w:rFonts w:ascii="Calibri" w:hAnsi="Calibri"/>
              </w:rPr>
              <w:t xml:space="preserve">Po uzupełnieniu/poprawie wniosku o dofinansowanie ocena  jest kontynuowana. </w:t>
            </w:r>
          </w:p>
          <w:p w14:paraId="5D86C199" w14:textId="77777777" w:rsidR="00E86A65" w:rsidRDefault="00E86A65" w:rsidP="00DE6BFB">
            <w:pPr>
              <w:spacing w:line="276" w:lineRule="auto"/>
              <w:ind w:right="20"/>
              <w:jc w:val="both"/>
              <w:rPr>
                <w:rFonts w:ascii="Times New Roman" w:hAnsi="Times New Roman"/>
              </w:rPr>
            </w:pPr>
            <w:r>
              <w:t xml:space="preserve">Przez </w:t>
            </w:r>
            <w:r>
              <w:rPr>
                <w:b/>
                <w:bCs/>
              </w:rPr>
              <w:t>„istotną modyfikację"</w:t>
            </w:r>
            <w:r>
              <w:t xml:space="preserve"> należy w szczególności rozumieć modyfikację dotyczącą elementów treściowych wniosku, której skutkiem jest zmiana: </w:t>
            </w:r>
          </w:p>
          <w:p w14:paraId="15BDE672" w14:textId="77777777" w:rsidR="00E86A65" w:rsidRDefault="00E86A65" w:rsidP="00DE6BFB">
            <w:pPr>
              <w:spacing w:line="276" w:lineRule="auto"/>
              <w:ind w:right="20"/>
              <w:jc w:val="both"/>
            </w:pPr>
            <w:r>
              <w:t xml:space="preserve">- podmiotowa (np. zmiana Wnioskodawcy, podmiotu/podmiotów realizujących, partnerów) dopuszcza się wyłącznie zmiany wnikające wprost z przepisów prawa, </w:t>
            </w:r>
          </w:p>
          <w:p w14:paraId="313E716A" w14:textId="77777777" w:rsidR="00E86A65" w:rsidRDefault="00E86A65" w:rsidP="00DE6BFB">
            <w:pPr>
              <w:spacing w:line="276" w:lineRule="auto"/>
              <w:ind w:right="20"/>
              <w:jc w:val="both"/>
            </w:pPr>
            <w:r>
              <w:t xml:space="preserve">- przedmiotowa (np. zakres rzeczowy, skrócony opis projektu, kategorie kosztów, zmiany wartości projektu niewynikających z oczywistych omyłek i błędów </w:t>
            </w:r>
            <w:r>
              <w:lastRenderedPageBreak/>
              <w:t>rachunkowych),</w:t>
            </w:r>
          </w:p>
          <w:p w14:paraId="4391CCB8" w14:textId="77777777" w:rsidR="00E86A65" w:rsidRDefault="00E86A65" w:rsidP="00DE6BFB">
            <w:pPr>
              <w:spacing w:line="276" w:lineRule="auto"/>
              <w:ind w:right="20"/>
              <w:jc w:val="both"/>
            </w:pPr>
            <w:r>
              <w:t xml:space="preserve">- celów projektu, </w:t>
            </w:r>
          </w:p>
          <w:p w14:paraId="4B67872F" w14:textId="77777777" w:rsidR="00E86A65" w:rsidRDefault="00E86A65" w:rsidP="00DE6BFB">
            <w:pPr>
              <w:spacing w:line="276" w:lineRule="auto"/>
              <w:ind w:right="20"/>
              <w:jc w:val="both"/>
            </w:pPr>
            <w:r>
              <w:t>- wskaźników monitoringowych, w tym ich wartości docelowych niewynikających z omyłki lub celów mających wpływ na kryteria wyboru projektów.</w:t>
            </w:r>
          </w:p>
          <w:p w14:paraId="5DB9F5D5" w14:textId="77777777" w:rsidR="00E86A65" w:rsidRDefault="00E86A65" w:rsidP="00DE6BFB">
            <w:pPr>
              <w:spacing w:line="276" w:lineRule="auto"/>
              <w:jc w:val="both"/>
            </w:pPr>
            <w:r>
              <w:t xml:space="preserve">Ostateczna ocena czy uzupełnienie wniosku o dofinansowanie lub poprawienie w nim oczywistej omyłki doprowadziło do istotnej modyfikacji wniosku o dofinansowanie, o której mowa w art. 43 ust. 2 ustawy wdrożeniowej, jest dokonywana przez DIP. </w:t>
            </w:r>
          </w:p>
          <w:p w14:paraId="4218CB77" w14:textId="77777777" w:rsidR="00E86A65" w:rsidRDefault="00E86A65" w:rsidP="00DE6BFB">
            <w:pPr>
              <w:autoSpaceDE w:val="0"/>
              <w:autoSpaceDN w:val="0"/>
              <w:spacing w:line="276" w:lineRule="auto"/>
              <w:jc w:val="both"/>
              <w:rPr>
                <w:b/>
                <w:bCs/>
              </w:rPr>
            </w:pPr>
            <w:r>
              <w:rPr>
                <w:b/>
                <w:bCs/>
              </w:rPr>
              <w:t>Wycofanie wniosku:</w:t>
            </w:r>
          </w:p>
          <w:p w14:paraId="4C425AF6" w14:textId="77777777" w:rsidR="00E86A65" w:rsidRPr="00180FE0" w:rsidRDefault="00E86A65" w:rsidP="00DE6BFB">
            <w:pPr>
              <w:autoSpaceDE w:val="0"/>
              <w:autoSpaceDN w:val="0"/>
              <w:adjustRightInd w:val="0"/>
              <w:spacing w:after="47" w:line="276" w:lineRule="auto"/>
              <w:jc w:val="both"/>
            </w:pPr>
            <w:r>
              <w:t>Wniosek o dofinansowanie może zostać wycofany na każdym etapie weryfikacji/oceny na pisemną prośbę Wnioskodawca. Wycofany wniosek nie bierze udziału w dalszej weryfikacji technicznej/ocenie, o czym Wnioskodawca jest niezwłocznie informowany.</w:t>
            </w:r>
          </w:p>
        </w:tc>
      </w:tr>
      <w:tr w:rsidR="00E86A65" w:rsidRPr="004B7697" w14:paraId="04106E88" w14:textId="77777777" w:rsidTr="00490192">
        <w:tc>
          <w:tcPr>
            <w:tcW w:w="540" w:type="dxa"/>
            <w:shd w:val="clear" w:color="auto" w:fill="auto"/>
          </w:tcPr>
          <w:p w14:paraId="628AC8E3" w14:textId="77777777" w:rsidR="00E86A65" w:rsidRPr="004B7697" w:rsidRDefault="00E86A65" w:rsidP="00FB38D7">
            <w:pPr>
              <w:autoSpaceDE w:val="0"/>
              <w:autoSpaceDN w:val="0"/>
              <w:adjustRightInd w:val="0"/>
              <w:spacing w:line="360" w:lineRule="auto"/>
              <w:rPr>
                <w:b/>
              </w:rPr>
            </w:pPr>
            <w:r w:rsidRPr="004B7697">
              <w:rPr>
                <w:b/>
              </w:rPr>
              <w:lastRenderedPageBreak/>
              <w:t>1</w:t>
            </w:r>
            <w:r w:rsidR="00FB38D7">
              <w:rPr>
                <w:b/>
              </w:rPr>
              <w:t>1</w:t>
            </w:r>
            <w:r w:rsidRPr="004B7697">
              <w:rPr>
                <w:b/>
              </w:rPr>
              <w:t>.</w:t>
            </w:r>
          </w:p>
        </w:tc>
        <w:tc>
          <w:tcPr>
            <w:tcW w:w="1893" w:type="dxa"/>
            <w:shd w:val="clear" w:color="auto" w:fill="auto"/>
          </w:tcPr>
          <w:p w14:paraId="01498E40" w14:textId="77777777" w:rsidR="00E86A65" w:rsidRPr="004B7697" w:rsidRDefault="00E86A65" w:rsidP="00822A4D">
            <w:pPr>
              <w:autoSpaceDE w:val="0"/>
              <w:autoSpaceDN w:val="0"/>
              <w:adjustRightInd w:val="0"/>
              <w:rPr>
                <w:b/>
              </w:rPr>
            </w:pPr>
            <w:r w:rsidRPr="004B7697">
              <w:rPr>
                <w:b/>
              </w:rPr>
              <w:t>Wzór wniosku o dofinansowanie projektu</w:t>
            </w:r>
          </w:p>
        </w:tc>
        <w:tc>
          <w:tcPr>
            <w:tcW w:w="7746" w:type="dxa"/>
            <w:shd w:val="clear" w:color="auto" w:fill="auto"/>
            <w:vAlign w:val="center"/>
          </w:tcPr>
          <w:p w14:paraId="7DE2E24C" w14:textId="77777777" w:rsidR="00E86A65" w:rsidRPr="00EA5B11" w:rsidRDefault="00E86A65" w:rsidP="00584328">
            <w:pPr>
              <w:autoSpaceDE w:val="0"/>
              <w:autoSpaceDN w:val="0"/>
              <w:adjustRightInd w:val="0"/>
              <w:spacing w:before="120" w:after="120" w:line="240" w:lineRule="auto"/>
              <w:jc w:val="both"/>
            </w:pPr>
            <w:r w:rsidRPr="00EA5B11">
              <w:t>Wzór wniosku o dofinansowanie projektu, którym należy się posługiwać</w:t>
            </w:r>
            <w:r>
              <w:t>,</w:t>
            </w:r>
            <w:r w:rsidRPr="00EA5B11">
              <w:t xml:space="preserve"> ubiegając się o dofinansowanie projektu w ramach danego konkursu</w:t>
            </w:r>
            <w:r>
              <w:t>,</w:t>
            </w:r>
            <w:r w:rsidRPr="00EA5B11">
              <w:t xml:space="preserve"> stanowi załącznik nr 1</w:t>
            </w:r>
            <w:r>
              <w:t xml:space="preserve"> do niniejszego regulaminu,</w:t>
            </w:r>
            <w:r w:rsidRPr="00EA5B11">
              <w:t xml:space="preserve"> a instrukcja jego wypełniania</w:t>
            </w:r>
            <w:r w:rsidRPr="00EA5B11">
              <w:rPr>
                <w:rFonts w:ascii="Calibri" w:hAnsi="Calibri"/>
              </w:rPr>
              <w:t xml:space="preserve"> dostępna </w:t>
            </w:r>
            <w:r>
              <w:rPr>
                <w:rFonts w:ascii="Calibri" w:hAnsi="Calibri"/>
              </w:rPr>
              <w:t>będzie</w:t>
            </w:r>
            <w:r w:rsidRPr="00EA5B11">
              <w:rPr>
                <w:rFonts w:ascii="Calibri" w:hAnsi="Calibri"/>
              </w:rPr>
              <w:t xml:space="preserve"> na stronie internetowej DIP</w:t>
            </w:r>
            <w:r>
              <w:rPr>
                <w:rFonts w:ascii="Calibri" w:hAnsi="Calibri"/>
              </w:rPr>
              <w:t>.</w:t>
            </w:r>
          </w:p>
        </w:tc>
      </w:tr>
      <w:tr w:rsidR="00E86A65" w:rsidRPr="004B7697" w14:paraId="624A43D9" w14:textId="77777777" w:rsidTr="00490192">
        <w:tc>
          <w:tcPr>
            <w:tcW w:w="540" w:type="dxa"/>
            <w:shd w:val="clear" w:color="auto" w:fill="auto"/>
          </w:tcPr>
          <w:p w14:paraId="056D0C3C" w14:textId="77777777" w:rsidR="00E86A65" w:rsidRPr="004B7697" w:rsidRDefault="00E86A65" w:rsidP="00FB38D7">
            <w:pPr>
              <w:autoSpaceDE w:val="0"/>
              <w:autoSpaceDN w:val="0"/>
              <w:adjustRightInd w:val="0"/>
              <w:spacing w:line="360" w:lineRule="auto"/>
              <w:rPr>
                <w:b/>
              </w:rPr>
            </w:pPr>
            <w:r w:rsidRPr="004B7697">
              <w:rPr>
                <w:b/>
              </w:rPr>
              <w:t>1</w:t>
            </w:r>
            <w:r w:rsidR="00FB38D7">
              <w:rPr>
                <w:b/>
              </w:rPr>
              <w:t>2</w:t>
            </w:r>
            <w:r w:rsidRPr="004B7697">
              <w:rPr>
                <w:b/>
              </w:rPr>
              <w:t>.</w:t>
            </w:r>
          </w:p>
        </w:tc>
        <w:tc>
          <w:tcPr>
            <w:tcW w:w="1893" w:type="dxa"/>
            <w:shd w:val="clear" w:color="auto" w:fill="auto"/>
          </w:tcPr>
          <w:p w14:paraId="437B0F72" w14:textId="77777777" w:rsidR="00E86A65" w:rsidRPr="004B7697" w:rsidRDefault="00E86A65" w:rsidP="00822A4D">
            <w:pPr>
              <w:autoSpaceDE w:val="0"/>
              <w:autoSpaceDN w:val="0"/>
              <w:adjustRightInd w:val="0"/>
              <w:rPr>
                <w:b/>
              </w:rPr>
            </w:pPr>
            <w:r w:rsidRPr="004B7697">
              <w:rPr>
                <w:b/>
              </w:rPr>
              <w:t>W</w:t>
            </w:r>
            <w:r>
              <w:rPr>
                <w:b/>
              </w:rPr>
              <w:t>zór umowy o dofinansowani</w:t>
            </w:r>
            <w:r w:rsidRPr="004B7697">
              <w:rPr>
                <w:b/>
              </w:rPr>
              <w:t>e projektu</w:t>
            </w:r>
          </w:p>
        </w:tc>
        <w:tc>
          <w:tcPr>
            <w:tcW w:w="7746" w:type="dxa"/>
            <w:shd w:val="clear" w:color="auto" w:fill="auto"/>
            <w:vAlign w:val="center"/>
          </w:tcPr>
          <w:p w14:paraId="630C6459" w14:textId="77777777" w:rsidR="00E86A65" w:rsidRPr="00203372" w:rsidRDefault="00E86A65">
            <w:pPr>
              <w:autoSpaceDE w:val="0"/>
              <w:autoSpaceDN w:val="0"/>
              <w:adjustRightInd w:val="0"/>
              <w:spacing w:before="120" w:after="120" w:line="240" w:lineRule="auto"/>
              <w:jc w:val="both"/>
            </w:pPr>
            <w:r w:rsidRPr="00EA5B11">
              <w:t>Wzór umowy o dofinansowanie projektu, która będzie zawierana z wnioskodawcami projektów wybranych do dofinansowania</w:t>
            </w:r>
            <w:r>
              <w:t>,</w:t>
            </w:r>
            <w:r w:rsidRPr="00EA5B11">
              <w:t xml:space="preserve"> stanowi </w:t>
            </w:r>
            <w:r>
              <w:t xml:space="preserve">załącznik </w:t>
            </w:r>
            <w:r w:rsidRPr="00FB38D7">
              <w:t xml:space="preserve">nr </w:t>
            </w:r>
            <w:r>
              <w:t>3</w:t>
            </w:r>
            <w:r w:rsidRPr="001545E6">
              <w:t xml:space="preserve"> do niniejszego Regulaminu.</w:t>
            </w:r>
            <w:r w:rsidRPr="00EA5B11">
              <w:t xml:space="preserve"> Formularz umowy zawiera wszystkie postanowienia wymagane przepisami prawa, w tym wynikające z przepisów us</w:t>
            </w:r>
            <w:r w:rsidRPr="00203372">
              <w:t xml:space="preserve">tawy o finansach publicznych, określające elementy umowy o dofinansowanie. Wzór umowy uwzględnia prawa i obowiązki beneficjenta oraz właściwej instytucji udzielającej dofinansowania. </w:t>
            </w:r>
          </w:p>
          <w:p w14:paraId="6D72A5A9" w14:textId="77777777" w:rsidR="00E86A65" w:rsidRPr="00180FE0" w:rsidRDefault="00E86A65" w:rsidP="00696F7B">
            <w:pPr>
              <w:autoSpaceDE w:val="0"/>
              <w:autoSpaceDN w:val="0"/>
              <w:adjustRightInd w:val="0"/>
              <w:spacing w:before="120" w:after="120" w:line="240" w:lineRule="auto"/>
              <w:jc w:val="both"/>
            </w:pPr>
            <w:r w:rsidRPr="00203372">
              <w:rPr>
                <w:rFonts w:ascii="Calibri" w:hAnsi="Calibri"/>
              </w:rPr>
              <w:t xml:space="preserve">Wzór umowy o dofinansowanie projektu stanowi minimalny zakres oraz przedmiot praw i obowiązków Stron Umowy i może być przez Strony Umowy zgodnie uzupełniany o inne postanowienia niezbędne i istotne dla realizacji Projektu. </w:t>
            </w:r>
            <w:r w:rsidRPr="00180FE0">
              <w:rPr>
                <w:rFonts w:ascii="Calibri" w:hAnsi="Calibri"/>
                <w:bCs/>
              </w:rPr>
              <w:t xml:space="preserve">Postanowienia stanowiące uzupełnienie treści umowy </w:t>
            </w:r>
            <w:r w:rsidRPr="00180FE0">
              <w:rPr>
                <w:rFonts w:ascii="Calibri" w:hAnsi="Calibri"/>
              </w:rPr>
              <w:t>o dofinansowanie projektu</w:t>
            </w:r>
            <w:r w:rsidRPr="00180FE0">
              <w:rPr>
                <w:rFonts w:ascii="Calibri" w:hAnsi="Calibri"/>
                <w:bCs/>
              </w:rPr>
              <w:t xml:space="preserve"> nie mogą być jednak sprzeczne z postanowieniami zawartymi w jej treści jak i z m.in. systemem realizacji RPO WD 2014-2020 oraz przepisami prawa wspólnotowego i polskiego, pod rygorem nieważności czynności prawnej.</w:t>
            </w:r>
          </w:p>
        </w:tc>
      </w:tr>
      <w:tr w:rsidR="00E86A65" w:rsidRPr="004B7697" w14:paraId="2040B398" w14:textId="77777777" w:rsidTr="00490192">
        <w:tc>
          <w:tcPr>
            <w:tcW w:w="540" w:type="dxa"/>
            <w:shd w:val="clear" w:color="auto" w:fill="auto"/>
          </w:tcPr>
          <w:p w14:paraId="5619B49F" w14:textId="77777777" w:rsidR="00E86A65" w:rsidRPr="004B7697" w:rsidRDefault="00E86A65" w:rsidP="00FB38D7">
            <w:pPr>
              <w:autoSpaceDE w:val="0"/>
              <w:autoSpaceDN w:val="0"/>
              <w:adjustRightInd w:val="0"/>
              <w:spacing w:line="360" w:lineRule="auto"/>
              <w:rPr>
                <w:b/>
              </w:rPr>
            </w:pPr>
            <w:r w:rsidRPr="004B7697">
              <w:rPr>
                <w:b/>
              </w:rPr>
              <w:t>1</w:t>
            </w:r>
            <w:r w:rsidR="00FB38D7">
              <w:rPr>
                <w:b/>
              </w:rPr>
              <w:t>3</w:t>
            </w:r>
            <w:r w:rsidRPr="004B7697">
              <w:rPr>
                <w:b/>
              </w:rPr>
              <w:t>.</w:t>
            </w:r>
          </w:p>
        </w:tc>
        <w:tc>
          <w:tcPr>
            <w:tcW w:w="1893" w:type="dxa"/>
            <w:shd w:val="clear" w:color="auto" w:fill="auto"/>
          </w:tcPr>
          <w:p w14:paraId="33331AF8" w14:textId="77777777" w:rsidR="00E86A65" w:rsidRPr="004B7697" w:rsidRDefault="00E86A65" w:rsidP="00822A4D">
            <w:pPr>
              <w:autoSpaceDE w:val="0"/>
              <w:autoSpaceDN w:val="0"/>
              <w:adjustRightInd w:val="0"/>
              <w:rPr>
                <w:b/>
              </w:rPr>
            </w:pPr>
            <w:r w:rsidRPr="004B7697">
              <w:rPr>
                <w:b/>
              </w:rPr>
              <w:t>Kryteria wyboru projektów wraz z podaniem ich znaczenia</w:t>
            </w:r>
          </w:p>
        </w:tc>
        <w:tc>
          <w:tcPr>
            <w:tcW w:w="7746" w:type="dxa"/>
            <w:shd w:val="clear" w:color="auto" w:fill="auto"/>
            <w:vAlign w:val="center"/>
          </w:tcPr>
          <w:p w14:paraId="4A9E6273" w14:textId="77777777" w:rsidR="00E86A65" w:rsidRPr="00FB38D7" w:rsidRDefault="00E86A65" w:rsidP="0029047D">
            <w:pPr>
              <w:autoSpaceDE w:val="0"/>
              <w:autoSpaceDN w:val="0"/>
              <w:adjustRightInd w:val="0"/>
              <w:spacing w:after="0" w:line="240" w:lineRule="auto"/>
              <w:jc w:val="both"/>
              <w:rPr>
                <w:rFonts w:ascii="Calibri" w:hAnsi="Calibri" w:cs="Calibri"/>
                <w:color w:val="000000"/>
              </w:rPr>
            </w:pPr>
            <w:r w:rsidRPr="0029047D">
              <w:rPr>
                <w:rFonts w:ascii="Calibri" w:hAnsi="Calibri" w:cs="Calibri"/>
                <w:color w:val="000000"/>
              </w:rPr>
              <w:t>DIP dokona wyboru wniosków o dofinansowanie projektu w oparciu o zatwierdzone przez Komitet Monitorując</w:t>
            </w:r>
            <w:r>
              <w:rPr>
                <w:rFonts w:ascii="Calibri" w:hAnsi="Calibri" w:cs="Calibri"/>
                <w:color w:val="000000"/>
              </w:rPr>
              <w:t>y RPO WD 2014-</w:t>
            </w:r>
            <w:r w:rsidRPr="0058379C">
              <w:rPr>
                <w:rFonts w:ascii="Calibri" w:hAnsi="Calibri" w:cs="Calibri"/>
                <w:color w:val="000000"/>
              </w:rPr>
              <w:t>2020 uchwałą</w:t>
            </w:r>
            <w:r>
              <w:rPr>
                <w:rFonts w:ascii="Calibri" w:hAnsi="Calibri" w:cs="Calibri"/>
                <w:color w:val="000000"/>
              </w:rPr>
              <w:t xml:space="preserve"> </w:t>
            </w:r>
            <w:r w:rsidRPr="00FB38D7">
              <w:rPr>
                <w:rFonts w:ascii="Calibri" w:hAnsi="Calibri" w:cs="Calibri"/>
                <w:color w:val="000000"/>
              </w:rPr>
              <w:t xml:space="preserve">nr </w:t>
            </w:r>
            <w:r w:rsidR="00E95C8F">
              <w:rPr>
                <w:rFonts w:ascii="Calibri" w:hAnsi="Calibri" w:cs="Calibri"/>
                <w:color w:val="000000"/>
              </w:rPr>
              <w:t>52</w:t>
            </w:r>
            <w:r w:rsidRPr="00FB38D7">
              <w:rPr>
                <w:rFonts w:ascii="Calibri" w:hAnsi="Calibri" w:cs="Calibri"/>
                <w:color w:val="000000"/>
              </w:rPr>
              <w:t>/1</w:t>
            </w:r>
            <w:r w:rsidR="00E95C8F">
              <w:rPr>
                <w:rFonts w:ascii="Calibri" w:hAnsi="Calibri" w:cs="Calibri"/>
                <w:color w:val="000000"/>
              </w:rPr>
              <w:t>7</w:t>
            </w:r>
            <w:r w:rsidRPr="00FB38D7">
              <w:rPr>
                <w:rFonts w:ascii="Calibri" w:hAnsi="Calibri" w:cs="Calibri"/>
                <w:color w:val="000000"/>
              </w:rPr>
              <w:t xml:space="preserve"> z dnia </w:t>
            </w:r>
            <w:r w:rsidR="00E95C8F" w:rsidRPr="00E95C8F">
              <w:rPr>
                <w:rFonts w:ascii="Calibri" w:hAnsi="Calibri" w:cs="Calibri"/>
                <w:color w:val="000000"/>
              </w:rPr>
              <w:t>16.02</w:t>
            </w:r>
            <w:r w:rsidRPr="00E95C8F">
              <w:rPr>
                <w:rFonts w:ascii="Calibri" w:hAnsi="Calibri" w:cs="Calibri"/>
                <w:color w:val="000000"/>
              </w:rPr>
              <w:t>.201</w:t>
            </w:r>
            <w:r w:rsidR="00E95C8F" w:rsidRPr="00E95C8F">
              <w:rPr>
                <w:rFonts w:ascii="Calibri" w:hAnsi="Calibri" w:cs="Calibri"/>
                <w:color w:val="000000"/>
              </w:rPr>
              <w:t>7</w:t>
            </w:r>
            <w:r w:rsidRPr="00FB38D7">
              <w:rPr>
                <w:rFonts w:ascii="Calibri" w:hAnsi="Calibri" w:cs="Calibri"/>
                <w:color w:val="000000"/>
              </w:rPr>
              <w:t xml:space="preserve"> „</w:t>
            </w:r>
            <w:r w:rsidRPr="00FB38D7">
              <w:rPr>
                <w:rFonts w:ascii="Calibri" w:hAnsi="Calibri" w:cs="Calibri"/>
                <w:i/>
                <w:iCs/>
                <w:color w:val="000000"/>
              </w:rPr>
              <w:t>Kryteria wyboru projektów w ramach RPO WD 2014-2020”</w:t>
            </w:r>
            <w:r w:rsidRPr="00FB38D7">
              <w:rPr>
                <w:rFonts w:ascii="Calibri" w:hAnsi="Calibri" w:cs="Calibri"/>
                <w:color w:val="000000"/>
              </w:rPr>
              <w:t xml:space="preserve">stanowiące zał. 3 do </w:t>
            </w:r>
            <w:r w:rsidRPr="00FB38D7">
              <w:rPr>
                <w:rFonts w:ascii="Calibri" w:hAnsi="Calibri" w:cs="Calibri"/>
                <w:i/>
                <w:iCs/>
                <w:color w:val="000000"/>
              </w:rPr>
              <w:t>SZOOP RPO WD</w:t>
            </w:r>
            <w:r w:rsidRPr="00FB38D7">
              <w:rPr>
                <w:rFonts w:ascii="Calibri" w:hAnsi="Calibri" w:cs="Calibri"/>
                <w:color w:val="000000"/>
              </w:rPr>
              <w:t>, który dostępny jest na stronie internetowej DIP. Kryteria dla Podziałania 1.2.</w:t>
            </w:r>
            <w:r w:rsidR="00584328">
              <w:rPr>
                <w:rFonts w:ascii="Calibri" w:hAnsi="Calibri" w:cs="Calibri"/>
                <w:color w:val="000000"/>
              </w:rPr>
              <w:t>1</w:t>
            </w:r>
            <w:r w:rsidRPr="00FB38D7">
              <w:rPr>
                <w:rFonts w:ascii="Calibri" w:hAnsi="Calibri" w:cs="Calibri"/>
                <w:color w:val="000000"/>
              </w:rPr>
              <w:t xml:space="preserve"> , Schemat 1.2 B zostały wyodrębnione i stanowią załącznik nr 2 do niniejszego Regulaminu.</w:t>
            </w:r>
          </w:p>
          <w:p w14:paraId="3933C51F" w14:textId="77777777" w:rsidR="00E86A65" w:rsidRPr="00FB38D7" w:rsidRDefault="00E86A65" w:rsidP="00C10F43">
            <w:pPr>
              <w:pStyle w:val="Tekstpodstawowy2"/>
              <w:spacing w:before="120" w:line="240" w:lineRule="auto"/>
              <w:jc w:val="both"/>
              <w:rPr>
                <w:rFonts w:asciiTheme="minorHAnsi" w:hAnsiTheme="minorHAnsi"/>
                <w:sz w:val="22"/>
                <w:szCs w:val="22"/>
              </w:rPr>
            </w:pPr>
            <w:r w:rsidRPr="00FB38D7">
              <w:rPr>
                <w:rFonts w:asciiTheme="minorHAnsi" w:hAnsiTheme="minorHAnsi"/>
                <w:sz w:val="22"/>
                <w:szCs w:val="22"/>
              </w:rPr>
              <w:t>Tylko wniosek który:</w:t>
            </w:r>
          </w:p>
          <w:p w14:paraId="121E0CF5" w14:textId="77777777" w:rsidR="00E86A65" w:rsidRPr="00236B03" w:rsidRDefault="00E86A65" w:rsidP="00FA4EE2">
            <w:pPr>
              <w:pStyle w:val="Tekstpodstawowy2"/>
              <w:numPr>
                <w:ilvl w:val="0"/>
                <w:numId w:val="55"/>
              </w:numPr>
              <w:spacing w:after="0" w:line="276" w:lineRule="auto"/>
              <w:jc w:val="both"/>
              <w:rPr>
                <w:rFonts w:asciiTheme="minorHAnsi" w:hAnsiTheme="minorHAnsi"/>
                <w:bCs/>
                <w:iCs/>
                <w:sz w:val="22"/>
                <w:szCs w:val="22"/>
              </w:rPr>
            </w:pPr>
            <w:r w:rsidRPr="00FB38D7">
              <w:rPr>
                <w:rFonts w:asciiTheme="minorHAnsi" w:hAnsiTheme="minorHAnsi"/>
                <w:sz w:val="22"/>
                <w:szCs w:val="22"/>
              </w:rPr>
              <w:t>w wyniku przeprowadzonej punktowanej oceny merytorycznej uzyska nie mniej niż 15% punktów (tzn. nie mniej niż 3 pkt.</w:t>
            </w:r>
            <w:r w:rsidRPr="00FB38D7">
              <w:rPr>
                <w:rFonts w:asciiTheme="minorHAnsi" w:hAnsiTheme="minorHAnsi"/>
                <w:sz w:val="22"/>
                <w:szCs w:val="22"/>
                <w:vertAlign w:val="superscript"/>
              </w:rPr>
              <w:footnoteReference w:id="4"/>
            </w:r>
            <w:r w:rsidRPr="00FB38D7">
              <w:rPr>
                <w:rFonts w:asciiTheme="minorHAnsi" w:hAnsiTheme="minorHAnsi"/>
                <w:sz w:val="22"/>
                <w:szCs w:val="22"/>
              </w:rPr>
              <w:t>) możliwy</w:t>
            </w:r>
            <w:r w:rsidRPr="00824D41">
              <w:rPr>
                <w:rFonts w:asciiTheme="minorHAnsi" w:hAnsiTheme="minorHAnsi"/>
                <w:sz w:val="22"/>
                <w:szCs w:val="22"/>
              </w:rPr>
              <w:t xml:space="preserve">ch do </w:t>
            </w:r>
            <w:r w:rsidRPr="00824D41">
              <w:rPr>
                <w:rFonts w:asciiTheme="minorHAnsi" w:eastAsiaTheme="minorHAnsi" w:hAnsiTheme="minorHAnsi" w:cstheme="minorBidi"/>
                <w:sz w:val="22"/>
                <w:szCs w:val="22"/>
                <w:lang w:eastAsia="en-US"/>
              </w:rPr>
              <w:t>zdobycia na podstawie</w:t>
            </w:r>
            <w:r w:rsidRPr="00824D41">
              <w:rPr>
                <w:rFonts w:asciiTheme="minorHAnsi" w:hAnsiTheme="minorHAnsi"/>
                <w:sz w:val="22"/>
                <w:szCs w:val="22"/>
              </w:rPr>
              <w:t xml:space="preserve"> kryteriów merytorycznych ogólnych</w:t>
            </w:r>
            <w:r>
              <w:rPr>
                <w:rFonts w:asciiTheme="minorHAnsi" w:hAnsiTheme="minorHAnsi"/>
                <w:sz w:val="22"/>
                <w:szCs w:val="22"/>
              </w:rPr>
              <w:t>,</w:t>
            </w:r>
            <w:r w:rsidRPr="00824D41">
              <w:rPr>
                <w:rFonts w:asciiTheme="minorHAnsi" w:hAnsiTheme="minorHAnsi"/>
                <w:sz w:val="22"/>
                <w:szCs w:val="22"/>
              </w:rPr>
              <w:t xml:space="preserve"> otrzyma pozytywną ocenę </w:t>
            </w:r>
            <w:r w:rsidRPr="00824D41">
              <w:rPr>
                <w:rFonts w:asciiTheme="minorHAnsi" w:hAnsiTheme="minorHAnsi"/>
                <w:sz w:val="22"/>
                <w:szCs w:val="22"/>
              </w:rPr>
              <w:lastRenderedPageBreak/>
              <w:t>merytoryczną.</w:t>
            </w:r>
            <w:r w:rsidRPr="00824D41">
              <w:rPr>
                <w:rFonts w:asciiTheme="minorHAnsi" w:eastAsiaTheme="minorHAnsi" w:hAnsiTheme="minorHAnsi" w:cstheme="minorBidi"/>
                <w:sz w:val="22"/>
                <w:szCs w:val="22"/>
                <w:lang w:eastAsia="en-US"/>
              </w:rPr>
              <w:t xml:space="preserve"> </w:t>
            </w:r>
          </w:p>
          <w:p w14:paraId="25E3CC8D" w14:textId="77777777" w:rsidR="00E86A65" w:rsidRPr="001C0211" w:rsidRDefault="00E86A65" w:rsidP="00FA4EE2">
            <w:pPr>
              <w:pStyle w:val="Tekstpodstawowy2"/>
              <w:numPr>
                <w:ilvl w:val="0"/>
                <w:numId w:val="55"/>
              </w:numPr>
              <w:spacing w:after="0" w:line="276" w:lineRule="auto"/>
              <w:jc w:val="both"/>
              <w:rPr>
                <w:rFonts w:asciiTheme="minorHAnsi" w:hAnsiTheme="minorHAnsi"/>
                <w:bCs/>
                <w:iCs/>
                <w:sz w:val="22"/>
                <w:szCs w:val="22"/>
              </w:rPr>
            </w:pPr>
            <w:r w:rsidRPr="00824D41">
              <w:rPr>
                <w:rFonts w:asciiTheme="minorHAnsi" w:eastAsiaTheme="minorHAnsi" w:hAnsiTheme="minorHAnsi" w:cstheme="minorBidi"/>
                <w:sz w:val="22"/>
                <w:szCs w:val="22"/>
                <w:lang w:eastAsia="en-US"/>
              </w:rPr>
              <w:t xml:space="preserve">w wyniku przeprowadzonej punktowanej oceny merytorycznej uzyska nie mniej niż 25% punktów (tzn. nie mniej </w:t>
            </w:r>
            <w:r w:rsidRPr="00FB38D7">
              <w:rPr>
                <w:rFonts w:asciiTheme="minorHAnsi" w:eastAsiaTheme="minorHAnsi" w:hAnsiTheme="minorHAnsi" w:cstheme="minorBidi"/>
                <w:sz w:val="22"/>
                <w:szCs w:val="22"/>
                <w:lang w:eastAsia="en-US"/>
              </w:rPr>
              <w:t>niż 6 pkt</w:t>
            </w:r>
            <w:r w:rsidRPr="00824D41">
              <w:rPr>
                <w:rFonts w:asciiTheme="minorHAnsi" w:eastAsiaTheme="minorHAnsi" w:hAnsiTheme="minorHAnsi" w:cstheme="minorBidi"/>
                <w:sz w:val="22"/>
                <w:szCs w:val="22"/>
                <w:vertAlign w:val="superscript"/>
                <w:lang w:eastAsia="en-US"/>
              </w:rPr>
              <w:footnoteReference w:id="5"/>
            </w:r>
            <w:r w:rsidRPr="00824D41">
              <w:rPr>
                <w:rFonts w:asciiTheme="minorHAnsi" w:eastAsiaTheme="minorHAnsi" w:hAnsiTheme="minorHAnsi" w:cstheme="minorBidi"/>
                <w:sz w:val="22"/>
                <w:szCs w:val="22"/>
                <w:lang w:eastAsia="en-US"/>
              </w:rPr>
              <w:t>) możliwych do zdobycia na podstawie kryteriów merytorycznych specyficznych</w:t>
            </w:r>
            <w:r>
              <w:rPr>
                <w:rFonts w:asciiTheme="minorHAnsi" w:eastAsiaTheme="minorHAnsi" w:hAnsiTheme="minorHAnsi" w:cstheme="minorBidi"/>
                <w:sz w:val="22"/>
                <w:szCs w:val="22"/>
                <w:lang w:eastAsia="en-US"/>
              </w:rPr>
              <w:t>,</w:t>
            </w:r>
            <w:r w:rsidRPr="00824D41">
              <w:rPr>
                <w:rFonts w:asciiTheme="minorHAnsi" w:eastAsiaTheme="minorHAnsi" w:hAnsiTheme="minorHAnsi" w:cstheme="minorBidi"/>
                <w:sz w:val="22"/>
                <w:szCs w:val="22"/>
                <w:lang w:eastAsia="en-US"/>
              </w:rPr>
              <w:t xml:space="preserve"> otrzyma pozytywną ocenę merytoryczną</w:t>
            </w:r>
            <w:r>
              <w:rPr>
                <w:rFonts w:asciiTheme="minorHAnsi" w:eastAsiaTheme="minorHAnsi" w:hAnsiTheme="minorHAnsi" w:cstheme="minorBidi"/>
                <w:sz w:val="22"/>
                <w:szCs w:val="22"/>
                <w:lang w:eastAsia="en-US"/>
              </w:rPr>
              <w:t>;</w:t>
            </w:r>
          </w:p>
          <w:p w14:paraId="2F2B03E2" w14:textId="77777777" w:rsidR="00E86A65" w:rsidRPr="00B41500" w:rsidRDefault="00E86A65" w:rsidP="002F625B">
            <w:pPr>
              <w:pStyle w:val="Tekstpodstawowy2"/>
              <w:numPr>
                <w:ilvl w:val="0"/>
                <w:numId w:val="55"/>
              </w:numPr>
              <w:spacing w:before="120" w:line="276" w:lineRule="auto"/>
              <w:jc w:val="both"/>
              <w:rPr>
                <w:rFonts w:asciiTheme="minorHAnsi" w:hAnsiTheme="minorHAnsi"/>
                <w:sz w:val="22"/>
                <w:szCs w:val="22"/>
              </w:rPr>
            </w:pPr>
          </w:p>
        </w:tc>
      </w:tr>
      <w:tr w:rsidR="00E86A65" w:rsidRPr="004B7697" w14:paraId="547F1DA8" w14:textId="77777777" w:rsidTr="00490192">
        <w:tc>
          <w:tcPr>
            <w:tcW w:w="540" w:type="dxa"/>
            <w:shd w:val="clear" w:color="auto" w:fill="auto"/>
          </w:tcPr>
          <w:p w14:paraId="6D36946D" w14:textId="77777777" w:rsidR="00E86A65" w:rsidRPr="004B7697" w:rsidRDefault="00E86A65" w:rsidP="00FB38D7">
            <w:pPr>
              <w:autoSpaceDE w:val="0"/>
              <w:autoSpaceDN w:val="0"/>
              <w:adjustRightInd w:val="0"/>
              <w:spacing w:line="360" w:lineRule="auto"/>
              <w:rPr>
                <w:b/>
              </w:rPr>
            </w:pPr>
            <w:r w:rsidRPr="004B7697">
              <w:rPr>
                <w:b/>
              </w:rPr>
              <w:lastRenderedPageBreak/>
              <w:t>1</w:t>
            </w:r>
            <w:r w:rsidR="00FB38D7">
              <w:rPr>
                <w:b/>
              </w:rPr>
              <w:t>4</w:t>
            </w:r>
            <w:r w:rsidRPr="004B7697">
              <w:rPr>
                <w:b/>
              </w:rPr>
              <w:t>.</w:t>
            </w:r>
          </w:p>
        </w:tc>
        <w:tc>
          <w:tcPr>
            <w:tcW w:w="1893" w:type="dxa"/>
            <w:shd w:val="clear" w:color="auto" w:fill="auto"/>
          </w:tcPr>
          <w:p w14:paraId="61E8FB01" w14:textId="77777777" w:rsidR="00E86A65" w:rsidRPr="004B7697" w:rsidRDefault="00E86A65" w:rsidP="00F20422">
            <w:pPr>
              <w:autoSpaceDE w:val="0"/>
              <w:autoSpaceDN w:val="0"/>
              <w:adjustRightInd w:val="0"/>
              <w:rPr>
                <w:b/>
              </w:rPr>
            </w:pPr>
            <w:r w:rsidRPr="004B7697">
              <w:rPr>
                <w:b/>
              </w:rPr>
              <w:t>Zasady finansowania projektu</w:t>
            </w:r>
          </w:p>
        </w:tc>
        <w:tc>
          <w:tcPr>
            <w:tcW w:w="7746" w:type="dxa"/>
            <w:shd w:val="clear" w:color="auto" w:fill="auto"/>
            <w:vAlign w:val="center"/>
          </w:tcPr>
          <w:p w14:paraId="41F2344C" w14:textId="77777777" w:rsidR="00E86A65" w:rsidRDefault="00E86A65" w:rsidP="003D7722">
            <w:pPr>
              <w:pStyle w:val="Default"/>
              <w:spacing w:before="120" w:after="120"/>
              <w:jc w:val="both"/>
              <w:rPr>
                <w:rFonts w:asciiTheme="minorHAnsi" w:hAnsiTheme="minorHAnsi"/>
                <w:color w:val="auto"/>
                <w:sz w:val="22"/>
                <w:szCs w:val="22"/>
              </w:rPr>
            </w:pPr>
            <w:r w:rsidRPr="00EA5B11">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na realizację </w:t>
            </w:r>
            <w:r w:rsidRPr="007765AD">
              <w:rPr>
                <w:rFonts w:asciiTheme="minorHAnsi" w:hAnsiTheme="minorHAnsi"/>
                <w:color w:val="auto"/>
                <w:sz w:val="22"/>
                <w:szCs w:val="22"/>
              </w:rPr>
              <w:t>Poddziałania 1.2.</w:t>
            </w:r>
            <w:r w:rsidR="00F152A6">
              <w:rPr>
                <w:rFonts w:asciiTheme="minorHAnsi" w:hAnsiTheme="minorHAnsi"/>
                <w:color w:val="auto"/>
                <w:sz w:val="22"/>
                <w:szCs w:val="22"/>
              </w:rPr>
              <w:t>1</w:t>
            </w:r>
            <w:r w:rsidRPr="007765AD">
              <w:rPr>
                <w:rFonts w:asciiTheme="minorHAnsi" w:hAnsiTheme="minorHAnsi"/>
                <w:color w:val="auto"/>
                <w:sz w:val="22"/>
                <w:szCs w:val="22"/>
              </w:rPr>
              <w:t xml:space="preserve"> Schemat 1.2 B </w:t>
            </w:r>
            <w:r w:rsidRPr="00EA5B11">
              <w:rPr>
                <w:rFonts w:asciiTheme="minorHAnsi" w:hAnsiTheme="minorHAnsi"/>
                <w:color w:val="auto"/>
                <w:sz w:val="22"/>
                <w:szCs w:val="22"/>
              </w:rPr>
              <w:t>przewidziano kwotę</w:t>
            </w:r>
            <w:r>
              <w:rPr>
                <w:rFonts w:asciiTheme="minorHAnsi" w:hAnsiTheme="minorHAnsi"/>
                <w:color w:val="auto"/>
                <w:sz w:val="22"/>
                <w:szCs w:val="22"/>
              </w:rPr>
              <w:t xml:space="preserve"> dla</w:t>
            </w:r>
            <w:r w:rsidRPr="00EA5B11">
              <w:rPr>
                <w:rFonts w:asciiTheme="minorHAnsi" w:hAnsiTheme="minorHAnsi"/>
                <w:color w:val="auto"/>
                <w:sz w:val="22"/>
                <w:szCs w:val="22"/>
              </w:rPr>
              <w:t xml:space="preserve"> :</w:t>
            </w:r>
            <w:r w:rsidRPr="0091138A" w:rsidDel="00D02C2A">
              <w:rPr>
                <w:rFonts w:asciiTheme="minorHAnsi" w:hAnsiTheme="minorHAnsi"/>
                <w:color w:val="auto"/>
                <w:sz w:val="22"/>
                <w:szCs w:val="22"/>
              </w:rPr>
              <w:t xml:space="preserve"> </w:t>
            </w:r>
          </w:p>
          <w:p w14:paraId="03CD26C6" w14:textId="77777777" w:rsidR="00E86A65" w:rsidRDefault="00E86A65" w:rsidP="00ED1D6B">
            <w:pPr>
              <w:pStyle w:val="Default"/>
              <w:jc w:val="center"/>
              <w:rPr>
                <w:rFonts w:asciiTheme="minorHAnsi" w:hAnsiTheme="minorHAnsi"/>
                <w:color w:val="auto"/>
                <w:sz w:val="22"/>
                <w:szCs w:val="22"/>
              </w:rPr>
            </w:pPr>
          </w:p>
          <w:p w14:paraId="70552144" w14:textId="77777777" w:rsidR="00E86A65" w:rsidRDefault="00E86A65" w:rsidP="003D7722">
            <w:pPr>
              <w:pStyle w:val="Default"/>
              <w:jc w:val="both"/>
              <w:rPr>
                <w:rFonts w:asciiTheme="minorHAnsi" w:hAnsiTheme="minorHAnsi"/>
                <w:color w:val="auto"/>
                <w:sz w:val="22"/>
                <w:szCs w:val="22"/>
              </w:rPr>
            </w:pPr>
          </w:p>
          <w:p w14:paraId="0CEA1568" w14:textId="77777777" w:rsidR="00E86A65" w:rsidRPr="0091138A" w:rsidRDefault="00584328" w:rsidP="0091138A">
            <w:pPr>
              <w:pStyle w:val="Default"/>
              <w:jc w:val="center"/>
              <w:rPr>
                <w:rFonts w:asciiTheme="minorHAnsi" w:hAnsiTheme="minorHAnsi"/>
                <w:color w:val="auto"/>
                <w:sz w:val="22"/>
                <w:szCs w:val="22"/>
              </w:rPr>
            </w:pPr>
            <w:r>
              <w:rPr>
                <w:rFonts w:asciiTheme="minorHAnsi" w:hAnsiTheme="minorHAnsi"/>
                <w:color w:val="auto"/>
                <w:sz w:val="22"/>
                <w:szCs w:val="22"/>
              </w:rPr>
              <w:t xml:space="preserve">8 733 545 </w:t>
            </w:r>
            <w:r w:rsidR="00E86A65" w:rsidRPr="0091138A">
              <w:rPr>
                <w:rFonts w:asciiTheme="minorHAnsi" w:hAnsiTheme="minorHAnsi"/>
                <w:color w:val="auto"/>
                <w:sz w:val="22"/>
                <w:szCs w:val="22"/>
              </w:rPr>
              <w:t>EUR</w:t>
            </w:r>
          </w:p>
          <w:p w14:paraId="0B43F93F" w14:textId="77777777" w:rsidR="00E86A65" w:rsidRDefault="00E86A65" w:rsidP="0091138A">
            <w:pPr>
              <w:pStyle w:val="Default"/>
              <w:jc w:val="center"/>
              <w:rPr>
                <w:rFonts w:asciiTheme="minorHAnsi" w:hAnsiTheme="minorHAnsi"/>
                <w:color w:val="auto"/>
                <w:sz w:val="22"/>
                <w:szCs w:val="22"/>
              </w:rPr>
            </w:pPr>
            <w:r w:rsidRPr="00236B03">
              <w:rPr>
                <w:rFonts w:asciiTheme="minorHAnsi" w:hAnsiTheme="minorHAnsi"/>
                <w:color w:val="auto"/>
                <w:sz w:val="22"/>
                <w:szCs w:val="22"/>
              </w:rPr>
              <w:t>(</w:t>
            </w:r>
            <w:r w:rsidR="006D2B88">
              <w:rPr>
                <w:rFonts w:asciiTheme="minorHAnsi" w:hAnsiTheme="minorHAnsi"/>
                <w:color w:val="auto"/>
                <w:sz w:val="22"/>
                <w:szCs w:val="22"/>
              </w:rPr>
              <w:t>36 884 380,60</w:t>
            </w:r>
            <w:r w:rsidRPr="00236B03">
              <w:rPr>
                <w:rFonts w:asciiTheme="minorHAnsi" w:hAnsiTheme="minorHAnsi"/>
                <w:color w:val="auto"/>
                <w:sz w:val="22"/>
                <w:szCs w:val="22"/>
              </w:rPr>
              <w:t xml:space="preserve"> </w:t>
            </w:r>
            <w:r>
              <w:rPr>
                <w:rFonts w:asciiTheme="minorHAnsi" w:hAnsiTheme="minorHAnsi"/>
                <w:color w:val="auto"/>
                <w:sz w:val="22"/>
                <w:szCs w:val="22"/>
              </w:rPr>
              <w:t xml:space="preserve">PLN*, </w:t>
            </w:r>
            <w:r w:rsidRPr="00236B03">
              <w:rPr>
                <w:rFonts w:asciiTheme="minorHAnsi" w:hAnsiTheme="minorHAnsi"/>
                <w:color w:val="auto"/>
                <w:sz w:val="22"/>
                <w:szCs w:val="22"/>
              </w:rPr>
              <w:t xml:space="preserve">kurs </w:t>
            </w:r>
            <w:r w:rsidR="006D2B88" w:rsidRPr="007B12D4">
              <w:rPr>
                <w:rFonts w:asciiTheme="minorHAnsi" w:hAnsiTheme="minorHAnsi"/>
                <w:color w:val="auto"/>
                <w:sz w:val="22"/>
                <w:szCs w:val="22"/>
              </w:rPr>
              <w:t>4.2233</w:t>
            </w:r>
            <w:r>
              <w:rPr>
                <w:rFonts w:asciiTheme="minorHAnsi" w:hAnsiTheme="minorHAnsi"/>
                <w:color w:val="auto"/>
                <w:sz w:val="22"/>
                <w:szCs w:val="22"/>
              </w:rPr>
              <w:t>**</w:t>
            </w:r>
            <w:r w:rsidRPr="00236B03">
              <w:rPr>
                <w:rFonts w:asciiTheme="minorHAnsi" w:hAnsiTheme="minorHAnsi"/>
                <w:color w:val="auto"/>
                <w:sz w:val="22"/>
                <w:szCs w:val="22"/>
              </w:rPr>
              <w:t>)</w:t>
            </w:r>
          </w:p>
          <w:p w14:paraId="49BD9DC8" w14:textId="77777777" w:rsidR="00E86A65" w:rsidRPr="00EA5B11" w:rsidRDefault="00E86A65" w:rsidP="00ED1D6B">
            <w:pPr>
              <w:pStyle w:val="Default"/>
              <w:jc w:val="center"/>
              <w:rPr>
                <w:rFonts w:asciiTheme="minorHAnsi" w:hAnsiTheme="minorHAnsi"/>
                <w:color w:val="auto"/>
                <w:sz w:val="22"/>
                <w:szCs w:val="22"/>
              </w:rPr>
            </w:pPr>
          </w:p>
          <w:p w14:paraId="0A5AEED5" w14:textId="77777777" w:rsidR="00E86A65" w:rsidRDefault="00E86A65" w:rsidP="00AC7EAF">
            <w:pPr>
              <w:pStyle w:val="Default"/>
              <w:jc w:val="both"/>
              <w:rPr>
                <w:rFonts w:ascii="Calibri" w:hAnsi="Calibri"/>
                <w:color w:val="auto"/>
                <w:sz w:val="18"/>
                <w:szCs w:val="18"/>
              </w:rPr>
            </w:pPr>
            <w:r w:rsidRPr="00EA5B11">
              <w:rPr>
                <w:rFonts w:ascii="Calibri" w:hAnsi="Calibri"/>
                <w:color w:val="auto"/>
                <w:sz w:val="18"/>
                <w:szCs w:val="18"/>
              </w:rPr>
              <w:t>*Ze względu na kurs EUR limit dostępnych środków może ulec zmianie. Z tego powodu dokładna kwota dofinansowania zostanie określona na etapie rozstrzygnięcia konkursu.</w:t>
            </w:r>
          </w:p>
          <w:p w14:paraId="5D890771" w14:textId="77777777" w:rsidR="00E86A65" w:rsidRPr="00FA4EE2" w:rsidRDefault="00E86A65" w:rsidP="00FA4EE2">
            <w:pPr>
              <w:pStyle w:val="Default"/>
              <w:jc w:val="both"/>
              <w:rPr>
                <w:rFonts w:asciiTheme="minorHAnsi" w:hAnsiTheme="minorHAnsi" w:cs="Calibri"/>
                <w:color w:val="auto"/>
                <w:sz w:val="18"/>
                <w:szCs w:val="18"/>
              </w:rPr>
            </w:pPr>
            <w:r w:rsidRPr="00FA4EE2">
              <w:rPr>
                <w:rFonts w:asciiTheme="minorHAnsi" w:hAnsiTheme="minorHAnsi"/>
                <w:color w:val="auto"/>
                <w:sz w:val="18"/>
                <w:szCs w:val="18"/>
              </w:rPr>
              <w:t>**</w:t>
            </w:r>
            <w:r w:rsidRPr="003A60A0">
              <w:rPr>
                <w:rFonts w:asciiTheme="minorHAnsi" w:hAnsiTheme="minorHAnsi" w:cs="Calibri"/>
                <w:color w:val="auto"/>
                <w:sz w:val="18"/>
                <w:szCs w:val="18"/>
              </w:rPr>
              <w:t xml:space="preserve"> kurs według Europejskiego Banku Centralnego z przedostatniego dnia roboczego miesiąca poprzedzającego miesiąc ogłoszenia tj. z dnia </w:t>
            </w:r>
            <w:r w:rsidR="00DE40CE" w:rsidRPr="00100B26">
              <w:rPr>
                <w:rFonts w:asciiTheme="minorHAnsi" w:hAnsiTheme="minorHAnsi" w:cs="Calibri"/>
                <w:color w:val="auto"/>
                <w:sz w:val="18"/>
                <w:szCs w:val="18"/>
              </w:rPr>
              <w:t>30.03</w:t>
            </w:r>
            <w:r w:rsidRPr="00100B26">
              <w:rPr>
                <w:rFonts w:asciiTheme="minorHAnsi" w:hAnsiTheme="minorHAnsi" w:cs="Calibri"/>
                <w:color w:val="auto"/>
                <w:sz w:val="18"/>
                <w:szCs w:val="18"/>
              </w:rPr>
              <w:t>.201</w:t>
            </w:r>
            <w:r w:rsidR="00DE40CE" w:rsidRPr="00100B26">
              <w:rPr>
                <w:rFonts w:asciiTheme="minorHAnsi" w:hAnsiTheme="minorHAnsi" w:cs="Calibri"/>
                <w:color w:val="auto"/>
                <w:sz w:val="18"/>
                <w:szCs w:val="18"/>
              </w:rPr>
              <w:t>7</w:t>
            </w:r>
            <w:r w:rsidRPr="00236B03">
              <w:rPr>
                <w:rFonts w:asciiTheme="minorHAnsi" w:hAnsiTheme="minorHAnsi" w:cs="Calibri"/>
                <w:color w:val="auto"/>
                <w:sz w:val="18"/>
                <w:szCs w:val="18"/>
              </w:rPr>
              <w:t xml:space="preserve"> r.</w:t>
            </w:r>
          </w:p>
          <w:p w14:paraId="6CEF5E61" w14:textId="77777777" w:rsidR="00E86A65" w:rsidRDefault="00E86A65" w:rsidP="00AC7EAF">
            <w:pPr>
              <w:pStyle w:val="Default"/>
              <w:jc w:val="both"/>
              <w:rPr>
                <w:rFonts w:ascii="Calibri" w:hAnsi="Calibri"/>
                <w:color w:val="auto"/>
                <w:sz w:val="18"/>
                <w:szCs w:val="18"/>
              </w:rPr>
            </w:pPr>
          </w:p>
          <w:p w14:paraId="36049165" w14:textId="77777777" w:rsidR="00E86A65" w:rsidRPr="00203372" w:rsidRDefault="00E86A65" w:rsidP="00AC7EAF">
            <w:pPr>
              <w:pStyle w:val="Default"/>
              <w:jc w:val="both"/>
              <w:rPr>
                <w:rFonts w:ascii="Calibri" w:hAnsi="Calibri"/>
                <w:color w:val="auto"/>
                <w:sz w:val="18"/>
                <w:szCs w:val="18"/>
              </w:rPr>
            </w:pPr>
          </w:p>
          <w:p w14:paraId="684AA7BB" w14:textId="77777777" w:rsidR="00E86A65" w:rsidRPr="00333E32" w:rsidRDefault="00E86A65" w:rsidP="00C659EB">
            <w:pPr>
              <w:tabs>
                <w:tab w:val="left" w:pos="-100"/>
                <w:tab w:val="right" w:pos="0"/>
              </w:tabs>
              <w:autoSpaceDE w:val="0"/>
              <w:autoSpaceDN w:val="0"/>
              <w:adjustRightInd w:val="0"/>
              <w:spacing w:after="0" w:line="276" w:lineRule="auto"/>
              <w:jc w:val="both"/>
              <w:rPr>
                <w:rFonts w:ascii="Calibri" w:eastAsia="Times New Roman" w:hAnsi="Calibri" w:cs="Arial"/>
                <w:lang w:eastAsia="pl-PL"/>
              </w:rPr>
            </w:pPr>
            <w:r w:rsidRPr="003A60A0">
              <w:rPr>
                <w:rFonts w:ascii="Calibri" w:eastAsia="Times New Roman" w:hAnsi="Calibri" w:cs="Arial"/>
                <w:b/>
                <w:lang w:eastAsia="pl-PL"/>
              </w:rPr>
              <w:t>Maksymalna wartość projektu – do 25</w:t>
            </w:r>
            <w:r>
              <w:rPr>
                <w:rFonts w:ascii="Calibri" w:eastAsia="Times New Roman" w:hAnsi="Calibri" w:cs="Arial"/>
                <w:b/>
                <w:lang w:eastAsia="pl-PL"/>
              </w:rPr>
              <w:t xml:space="preserve"> </w:t>
            </w:r>
            <w:r w:rsidRPr="003A60A0">
              <w:rPr>
                <w:rFonts w:ascii="Calibri" w:eastAsia="Times New Roman" w:hAnsi="Calibri" w:cs="Arial"/>
                <w:b/>
                <w:lang w:eastAsia="pl-PL"/>
              </w:rPr>
              <w:t>000</w:t>
            </w:r>
            <w:r>
              <w:rPr>
                <w:rFonts w:ascii="Calibri" w:eastAsia="Times New Roman" w:hAnsi="Calibri" w:cs="Arial"/>
                <w:b/>
                <w:lang w:eastAsia="pl-PL"/>
              </w:rPr>
              <w:t xml:space="preserve"> </w:t>
            </w:r>
            <w:r w:rsidRPr="003A60A0">
              <w:rPr>
                <w:rFonts w:ascii="Calibri" w:eastAsia="Times New Roman" w:hAnsi="Calibri" w:cs="Arial"/>
                <w:b/>
                <w:lang w:eastAsia="pl-PL"/>
              </w:rPr>
              <w:t xml:space="preserve">000 PLN wartości </w:t>
            </w:r>
            <w:r w:rsidRPr="00333E32">
              <w:rPr>
                <w:rFonts w:ascii="Calibri" w:eastAsia="Times New Roman" w:hAnsi="Calibri" w:cs="Arial"/>
                <w:b/>
                <w:lang w:eastAsia="pl-PL"/>
              </w:rPr>
              <w:t xml:space="preserve">projektu </w:t>
            </w:r>
          </w:p>
          <w:p w14:paraId="13119B2F" w14:textId="77777777" w:rsidR="00E86A65" w:rsidRPr="00203372" w:rsidRDefault="00E86A65" w:rsidP="00F20422">
            <w:pPr>
              <w:pStyle w:val="Default"/>
              <w:jc w:val="both"/>
              <w:rPr>
                <w:rFonts w:asciiTheme="minorHAnsi" w:hAnsiTheme="minorHAnsi"/>
                <w:color w:val="auto"/>
                <w:sz w:val="22"/>
                <w:szCs w:val="22"/>
              </w:rPr>
            </w:pPr>
          </w:p>
          <w:p w14:paraId="257B2348" w14:textId="77777777" w:rsidR="00E86A65" w:rsidRPr="00203372" w:rsidRDefault="00E86A65" w:rsidP="00F20422">
            <w:pPr>
              <w:tabs>
                <w:tab w:val="left" w:pos="3290"/>
              </w:tabs>
              <w:spacing w:after="0" w:line="240" w:lineRule="auto"/>
              <w:jc w:val="both"/>
              <w:rPr>
                <w:rFonts w:eastAsia="Times New Roman" w:cs="Arial"/>
                <w:bCs/>
                <w:lang w:eastAsia="pl-PL"/>
              </w:rPr>
            </w:pPr>
          </w:p>
          <w:p w14:paraId="00054665" w14:textId="77777777" w:rsidR="00100B26" w:rsidRPr="00C92191" w:rsidRDefault="00100B26" w:rsidP="00100B26">
            <w:pPr>
              <w:tabs>
                <w:tab w:val="left" w:pos="-100"/>
                <w:tab w:val="right" w:pos="0"/>
              </w:tabs>
              <w:autoSpaceDE w:val="0"/>
              <w:autoSpaceDN w:val="0"/>
              <w:adjustRightInd w:val="0"/>
              <w:spacing w:after="0" w:line="240" w:lineRule="auto"/>
              <w:jc w:val="both"/>
              <w:rPr>
                <w:rFonts w:eastAsia="Times New Roman" w:cs="Arial"/>
                <w:b/>
                <w:lang w:eastAsia="pl-PL"/>
              </w:rPr>
            </w:pPr>
          </w:p>
          <w:p w14:paraId="656A3DDF" w14:textId="77777777" w:rsidR="00100B26" w:rsidRDefault="00100B26" w:rsidP="00100B26">
            <w:pPr>
              <w:autoSpaceDE w:val="0"/>
              <w:autoSpaceDN w:val="0"/>
              <w:adjustRightInd w:val="0"/>
              <w:spacing w:line="240" w:lineRule="auto"/>
              <w:jc w:val="both"/>
              <w:rPr>
                <w:rFonts w:cs="Arial"/>
              </w:rPr>
            </w:pPr>
            <w:r w:rsidRPr="0009030A">
              <w:rPr>
                <w:rFonts w:ascii="Calibri" w:eastAsia="Calibri" w:hAnsi="Calibri" w:cs="Arial"/>
                <w:b/>
              </w:rPr>
              <w:t xml:space="preserve">Maksymalny okres realizacji projektu nie przekracza </w:t>
            </w:r>
            <w:r>
              <w:rPr>
                <w:rFonts w:ascii="Calibri" w:eastAsia="Calibri" w:hAnsi="Calibri" w:cs="Arial"/>
                <w:b/>
              </w:rPr>
              <w:t>24</w:t>
            </w:r>
            <w:r w:rsidRPr="00F36A73">
              <w:rPr>
                <w:rFonts w:ascii="Calibri" w:eastAsia="Calibri" w:hAnsi="Calibri" w:cs="Arial"/>
                <w:b/>
              </w:rPr>
              <w:t xml:space="preserve"> miesięcy</w:t>
            </w:r>
            <w:r w:rsidRPr="0009030A">
              <w:rPr>
                <w:rFonts w:ascii="Calibri" w:eastAsia="Calibri" w:hAnsi="Calibri" w:cs="Arial"/>
                <w:b/>
              </w:rPr>
              <w:t xml:space="preserve"> od udzielenia informacji Beneficjentowi o wyborze projektu do dofinansowania</w:t>
            </w:r>
            <w:r>
              <w:rPr>
                <w:rFonts w:ascii="Calibri" w:eastAsia="Calibri" w:hAnsi="Calibri" w:cs="Arial"/>
              </w:rPr>
              <w:t xml:space="preserve">, tj. </w:t>
            </w:r>
            <w:r w:rsidRPr="00202CBB">
              <w:rPr>
                <w:rFonts w:cs="Arial"/>
              </w:rPr>
              <w:t>upubliczni</w:t>
            </w:r>
            <w:r>
              <w:rPr>
                <w:rFonts w:cs="Arial"/>
              </w:rPr>
              <w:t>eniu informacji</w:t>
            </w:r>
            <w:r w:rsidRPr="00202CBB">
              <w:rPr>
                <w:rFonts w:cs="Arial"/>
              </w:rPr>
              <w:t xml:space="preserve"> o projektach wybranych do dofinansowania zamieszcz</w:t>
            </w:r>
            <w:r>
              <w:rPr>
                <w:rFonts w:cs="Arial"/>
              </w:rPr>
              <w:t>onej</w:t>
            </w:r>
            <w:r w:rsidRPr="00202CBB">
              <w:rPr>
                <w:rFonts w:cs="Arial"/>
              </w:rPr>
              <w:t xml:space="preserve"> na stronie internetowej</w:t>
            </w:r>
            <w:r w:rsidRPr="00202CBB">
              <w:rPr>
                <w:bCs/>
                <w:iCs/>
              </w:rPr>
              <w:t xml:space="preserve"> DIP </w:t>
            </w:r>
            <w:r w:rsidRPr="00202CBB">
              <w:rPr>
                <w:rFonts w:cs="Arial"/>
              </w:rPr>
              <w:t>oraz na portalu Funduszy Europejskich</w:t>
            </w:r>
            <w:r>
              <w:rPr>
                <w:rFonts w:cs="Arial"/>
              </w:rPr>
              <w:t>.</w:t>
            </w:r>
            <w:r w:rsidRPr="00202CBB">
              <w:rPr>
                <w:rFonts w:cs="Arial"/>
              </w:rPr>
              <w:t xml:space="preserve"> </w:t>
            </w:r>
          </w:p>
          <w:p w14:paraId="37D48229" w14:textId="77777777" w:rsidR="00100B26" w:rsidRDefault="00100B26" w:rsidP="00100B26">
            <w:pPr>
              <w:autoSpaceDE w:val="0"/>
              <w:autoSpaceDN w:val="0"/>
              <w:adjustRightInd w:val="0"/>
              <w:spacing w:line="240" w:lineRule="auto"/>
              <w:jc w:val="both"/>
              <w:rPr>
                <w:rFonts w:ascii="Calibri" w:eastAsia="Calibri" w:hAnsi="Calibri" w:cs="Arial"/>
              </w:rPr>
            </w:pPr>
            <w:r w:rsidRPr="0009030A">
              <w:rPr>
                <w:rFonts w:ascii="Calibri" w:eastAsia="Calibri" w:hAnsi="Calibri" w:cs="Arial"/>
              </w:rPr>
              <w:t>Wniosek końcowy o płatność należy złożyć w terminie do 60 dni od daty zakończenia realizacji projektu, wskazanej w umowie o dofinansowanie.</w:t>
            </w:r>
            <w:r w:rsidRPr="00065755">
              <w:rPr>
                <w:rFonts w:ascii="Calibri" w:eastAsia="Calibri" w:hAnsi="Calibri" w:cs="Arial"/>
              </w:rPr>
              <w:t xml:space="preserve"> </w:t>
            </w:r>
          </w:p>
          <w:p w14:paraId="6E9220AE" w14:textId="77777777" w:rsidR="00E86A65" w:rsidRDefault="00E86A65" w:rsidP="00F61945">
            <w:pPr>
              <w:tabs>
                <w:tab w:val="left" w:pos="3290"/>
              </w:tabs>
              <w:spacing w:after="0" w:line="240" w:lineRule="auto"/>
              <w:jc w:val="both"/>
            </w:pPr>
          </w:p>
          <w:p w14:paraId="76FC9F7B" w14:textId="77777777" w:rsidR="00E86A65" w:rsidRPr="00180FE0" w:rsidRDefault="00E86A65" w:rsidP="00C659EB">
            <w:pPr>
              <w:tabs>
                <w:tab w:val="left" w:pos="3290"/>
              </w:tabs>
              <w:spacing w:after="0" w:line="240" w:lineRule="auto"/>
              <w:jc w:val="both"/>
            </w:pPr>
          </w:p>
        </w:tc>
      </w:tr>
      <w:tr w:rsidR="00E86A65" w:rsidRPr="004B7697" w14:paraId="01D43CB5" w14:textId="77777777" w:rsidTr="00490192">
        <w:tc>
          <w:tcPr>
            <w:tcW w:w="540" w:type="dxa"/>
            <w:shd w:val="clear" w:color="auto" w:fill="auto"/>
          </w:tcPr>
          <w:p w14:paraId="2BA18622" w14:textId="77777777" w:rsidR="00E86A65" w:rsidRPr="004B7697" w:rsidRDefault="00E86A65" w:rsidP="00FB38D7">
            <w:pPr>
              <w:autoSpaceDE w:val="0"/>
              <w:autoSpaceDN w:val="0"/>
              <w:adjustRightInd w:val="0"/>
              <w:spacing w:line="360" w:lineRule="auto"/>
              <w:rPr>
                <w:b/>
              </w:rPr>
            </w:pPr>
            <w:r w:rsidRPr="004B7697">
              <w:rPr>
                <w:b/>
              </w:rPr>
              <w:t>1</w:t>
            </w:r>
            <w:r w:rsidR="00FB38D7">
              <w:rPr>
                <w:b/>
              </w:rPr>
              <w:t>5</w:t>
            </w:r>
            <w:r w:rsidRPr="004B7697">
              <w:rPr>
                <w:b/>
              </w:rPr>
              <w:t>.</w:t>
            </w:r>
          </w:p>
        </w:tc>
        <w:tc>
          <w:tcPr>
            <w:tcW w:w="1893" w:type="dxa"/>
            <w:shd w:val="clear" w:color="auto" w:fill="auto"/>
          </w:tcPr>
          <w:p w14:paraId="6EA3807E" w14:textId="77777777" w:rsidR="00E86A65" w:rsidRPr="004B7697" w:rsidRDefault="00E86A65" w:rsidP="00F37228">
            <w:pPr>
              <w:autoSpaceDE w:val="0"/>
              <w:autoSpaceDN w:val="0"/>
              <w:adjustRightInd w:val="0"/>
              <w:rPr>
                <w:b/>
              </w:rPr>
            </w:pPr>
            <w:r w:rsidRPr="004B7697">
              <w:rPr>
                <w:b/>
              </w:rPr>
              <w:t xml:space="preserve">Maksymalny dopuszczalny poziom dofinansowania projektu lub maksymalna dopuszczalna kwota do dofinansowania projektu </w:t>
            </w:r>
          </w:p>
        </w:tc>
        <w:tc>
          <w:tcPr>
            <w:tcW w:w="7746" w:type="dxa"/>
            <w:shd w:val="clear" w:color="auto" w:fill="auto"/>
            <w:vAlign w:val="center"/>
          </w:tcPr>
          <w:p w14:paraId="1185602E" w14:textId="77777777" w:rsidR="00E86A65" w:rsidRPr="007765AD" w:rsidRDefault="00E86A65" w:rsidP="00C659EB">
            <w:pPr>
              <w:autoSpaceDE w:val="0"/>
              <w:autoSpaceDN w:val="0"/>
              <w:adjustRightInd w:val="0"/>
              <w:spacing w:before="120" w:after="120" w:line="276" w:lineRule="auto"/>
              <w:jc w:val="both"/>
              <w:rPr>
                <w:rFonts w:ascii="Calibri" w:hAnsi="Calibri"/>
              </w:rPr>
            </w:pPr>
            <w:r w:rsidRPr="007765AD">
              <w:rPr>
                <w:rFonts w:ascii="Calibri" w:hAnsi="Calibri"/>
              </w:rPr>
              <w:t>Intensywność wsparcia dla poszczególnych beneficjentów:</w:t>
            </w:r>
          </w:p>
          <w:p w14:paraId="44C788AC" w14:textId="77777777" w:rsidR="00E86A65" w:rsidRPr="007765AD" w:rsidRDefault="00E86A65" w:rsidP="00C659EB">
            <w:pPr>
              <w:numPr>
                <w:ilvl w:val="1"/>
                <w:numId w:val="12"/>
              </w:numPr>
              <w:tabs>
                <w:tab w:val="clear" w:pos="1788"/>
              </w:tabs>
              <w:spacing w:before="120" w:after="120" w:line="276" w:lineRule="auto"/>
              <w:ind w:left="709" w:hanging="283"/>
              <w:jc w:val="both"/>
              <w:rPr>
                <w:rFonts w:ascii="Calibri" w:hAnsi="Calibri" w:cs="Arial"/>
              </w:rPr>
            </w:pPr>
            <w:r w:rsidRPr="007765AD">
              <w:rPr>
                <w:rFonts w:ascii="Calibri" w:hAnsi="Calibri" w:cs="Arial"/>
                <w:bCs/>
              </w:rPr>
              <w:t>dla mikro</w:t>
            </w:r>
            <w:r>
              <w:rPr>
                <w:rFonts w:ascii="Calibri" w:hAnsi="Calibri" w:cs="Arial"/>
                <w:bCs/>
              </w:rPr>
              <w:t>-</w:t>
            </w:r>
            <w:r w:rsidRPr="007765AD">
              <w:rPr>
                <w:rFonts w:ascii="Calibri" w:hAnsi="Calibri" w:cs="Arial"/>
                <w:bCs/>
              </w:rPr>
              <w:t xml:space="preserve"> i małych przedsiębiorców</w:t>
            </w:r>
            <w:r w:rsidRPr="007765AD">
              <w:rPr>
                <w:rFonts w:ascii="Calibri" w:hAnsi="Calibri" w:cs="Arial"/>
              </w:rPr>
              <w:t xml:space="preserve"> – </w:t>
            </w:r>
            <w:r w:rsidRPr="007765AD">
              <w:rPr>
                <w:rFonts w:ascii="Calibri" w:hAnsi="Calibri" w:cs="Arial"/>
                <w:b/>
              </w:rPr>
              <w:t>do 45%</w:t>
            </w:r>
            <w:r w:rsidRPr="007765AD">
              <w:rPr>
                <w:rFonts w:ascii="Calibri" w:hAnsi="Calibri" w:cs="Arial"/>
              </w:rPr>
              <w:t xml:space="preserve"> wydatków kwalifikujących się do objęcia wsparciem; </w:t>
            </w:r>
          </w:p>
          <w:p w14:paraId="35D2FEA9" w14:textId="77777777" w:rsidR="00E86A65" w:rsidRPr="007765AD" w:rsidRDefault="00E86A65" w:rsidP="00C659EB">
            <w:pPr>
              <w:numPr>
                <w:ilvl w:val="1"/>
                <w:numId w:val="12"/>
              </w:numPr>
              <w:tabs>
                <w:tab w:val="clear" w:pos="1788"/>
              </w:tabs>
              <w:spacing w:before="120" w:after="120" w:line="276" w:lineRule="auto"/>
              <w:ind w:left="709" w:hanging="283"/>
              <w:jc w:val="both"/>
              <w:rPr>
                <w:rFonts w:ascii="Calibri" w:hAnsi="Calibri" w:cs="Arial"/>
              </w:rPr>
            </w:pPr>
            <w:r w:rsidRPr="007765AD">
              <w:rPr>
                <w:rFonts w:ascii="Calibri" w:hAnsi="Calibri" w:cs="Arial"/>
                <w:bCs/>
              </w:rPr>
              <w:t>dla średnich przedsiębiorców</w:t>
            </w:r>
            <w:r w:rsidRPr="007765AD">
              <w:rPr>
                <w:rFonts w:ascii="Calibri" w:hAnsi="Calibri" w:cs="Arial"/>
              </w:rPr>
              <w:t xml:space="preserve"> – </w:t>
            </w:r>
            <w:r w:rsidRPr="007765AD">
              <w:rPr>
                <w:rFonts w:ascii="Calibri" w:hAnsi="Calibri" w:cs="Arial"/>
                <w:b/>
              </w:rPr>
              <w:t>do 35%</w:t>
            </w:r>
            <w:r w:rsidRPr="007765AD">
              <w:rPr>
                <w:rFonts w:ascii="Calibri" w:hAnsi="Calibri" w:cs="Arial"/>
              </w:rPr>
              <w:t xml:space="preserve"> wydatków kwalifikujących się do objęcia wsparciem;</w:t>
            </w:r>
          </w:p>
          <w:p w14:paraId="7A805A81" w14:textId="77777777" w:rsidR="00E86A65" w:rsidRPr="007765AD" w:rsidRDefault="00E86A65" w:rsidP="00C659EB">
            <w:pPr>
              <w:numPr>
                <w:ilvl w:val="1"/>
                <w:numId w:val="12"/>
              </w:numPr>
              <w:tabs>
                <w:tab w:val="clear" w:pos="1788"/>
              </w:tabs>
              <w:spacing w:before="120" w:after="120" w:line="276" w:lineRule="auto"/>
              <w:ind w:left="709" w:hanging="283"/>
              <w:jc w:val="both"/>
              <w:rPr>
                <w:rFonts w:ascii="Calibri" w:hAnsi="Calibri" w:cs="Arial"/>
              </w:rPr>
            </w:pPr>
            <w:r w:rsidRPr="007765AD">
              <w:rPr>
                <w:rFonts w:ascii="Calibri" w:hAnsi="Calibri" w:cs="Arial"/>
              </w:rPr>
              <w:t xml:space="preserve">dla dużych przedsiębiorców – </w:t>
            </w:r>
            <w:r w:rsidRPr="007765AD">
              <w:rPr>
                <w:rFonts w:ascii="Calibri" w:hAnsi="Calibri" w:cs="Arial"/>
                <w:b/>
              </w:rPr>
              <w:t>do 25%</w:t>
            </w:r>
            <w:r w:rsidRPr="007765AD">
              <w:rPr>
                <w:rFonts w:ascii="Calibri" w:hAnsi="Calibri" w:cs="Arial"/>
              </w:rPr>
              <w:t xml:space="preserve"> wydatków kwalifikujących się do objęcia wsparciem;</w:t>
            </w:r>
          </w:p>
          <w:p w14:paraId="291D0126" w14:textId="77777777" w:rsidR="00E86A65" w:rsidRPr="007765AD" w:rsidRDefault="00E86A65" w:rsidP="00C659EB">
            <w:pPr>
              <w:spacing w:before="120" w:after="120" w:line="276" w:lineRule="auto"/>
              <w:ind w:left="709"/>
              <w:jc w:val="both"/>
              <w:rPr>
                <w:rFonts w:ascii="Calibri" w:hAnsi="Calibri" w:cs="Arial"/>
              </w:rPr>
            </w:pPr>
          </w:p>
          <w:p w14:paraId="58C1D310" w14:textId="77777777" w:rsidR="00E86A65" w:rsidRPr="007765AD" w:rsidRDefault="00E86A65" w:rsidP="00C659EB">
            <w:pPr>
              <w:spacing w:before="120" w:after="120" w:line="276" w:lineRule="auto"/>
              <w:contextualSpacing/>
              <w:jc w:val="both"/>
            </w:pPr>
            <w:r w:rsidRPr="007765AD">
              <w:t xml:space="preserve">Beneficjent pomocy musi wnieść wkład finansowy w wysokości co najmniej 25 % </w:t>
            </w:r>
            <w:r w:rsidRPr="007765AD">
              <w:lastRenderedPageBreak/>
              <w:t>kosztów kwalifikowalnych, pochodzący ze środków własnych lub zewnętrznych źródeł finansowania, w postaci wolnej od wszelkiego publicznego wsparcia finansowego.</w:t>
            </w:r>
          </w:p>
          <w:p w14:paraId="1ECAF8DD" w14:textId="77777777" w:rsidR="00E86A65" w:rsidRDefault="00E86A65" w:rsidP="00F216EB">
            <w:pPr>
              <w:autoSpaceDE w:val="0"/>
              <w:autoSpaceDN w:val="0"/>
              <w:adjustRightInd w:val="0"/>
              <w:spacing w:before="120" w:after="120" w:line="240" w:lineRule="auto"/>
              <w:jc w:val="both"/>
              <w:rPr>
                <w:color w:val="000000" w:themeColor="text1"/>
                <w:sz w:val="24"/>
                <w:szCs w:val="24"/>
              </w:rPr>
            </w:pPr>
          </w:p>
          <w:p w14:paraId="6BB9E6E9" w14:textId="77777777" w:rsidR="00E86A65" w:rsidRPr="0079137C" w:rsidRDefault="00E86A65" w:rsidP="00C659EB">
            <w:pPr>
              <w:autoSpaceDE w:val="0"/>
              <w:autoSpaceDN w:val="0"/>
              <w:adjustRightInd w:val="0"/>
              <w:spacing w:after="0" w:line="360" w:lineRule="auto"/>
              <w:jc w:val="both"/>
              <w:rPr>
                <w:rFonts w:eastAsia="Calibri" w:cs="Times New Roman"/>
                <w:b/>
                <w:sz w:val="23"/>
                <w:szCs w:val="23"/>
                <w:lang w:eastAsia="pl-PL"/>
              </w:rPr>
            </w:pPr>
            <w:r w:rsidRPr="0079137C">
              <w:rPr>
                <w:rFonts w:eastAsia="Calibri" w:cs="Times New Roman"/>
                <w:b/>
                <w:sz w:val="23"/>
                <w:szCs w:val="23"/>
                <w:lang w:eastAsia="pl-PL"/>
              </w:rPr>
              <w:t>- Minimalna wartość wydatków kwalifikowalnych wynosi</w:t>
            </w:r>
            <w:r>
              <w:rPr>
                <w:rFonts w:eastAsia="Calibri" w:cs="Times New Roman"/>
                <w:b/>
                <w:sz w:val="23"/>
                <w:szCs w:val="23"/>
                <w:lang w:eastAsia="pl-PL"/>
              </w:rPr>
              <w:t xml:space="preserve"> 100 000 P</w:t>
            </w:r>
            <w:r w:rsidRPr="0079137C">
              <w:rPr>
                <w:rFonts w:eastAsia="Calibri" w:cs="Times New Roman"/>
                <w:b/>
                <w:sz w:val="23"/>
                <w:szCs w:val="23"/>
                <w:lang w:eastAsia="pl-PL"/>
              </w:rPr>
              <w:t xml:space="preserve">LN </w:t>
            </w:r>
          </w:p>
          <w:p w14:paraId="55DC746D" w14:textId="77777777" w:rsidR="00E86A65" w:rsidRPr="002878D2" w:rsidRDefault="00E86A65" w:rsidP="002878D2">
            <w:pPr>
              <w:autoSpaceDE w:val="0"/>
              <w:autoSpaceDN w:val="0"/>
              <w:adjustRightInd w:val="0"/>
              <w:spacing w:after="0" w:line="360" w:lineRule="auto"/>
              <w:jc w:val="both"/>
              <w:rPr>
                <w:rFonts w:eastAsia="Calibri" w:cs="Times New Roman"/>
                <w:b/>
                <w:sz w:val="23"/>
                <w:szCs w:val="23"/>
                <w:lang w:eastAsia="pl-PL"/>
              </w:rPr>
            </w:pPr>
            <w:r w:rsidRPr="0079137C">
              <w:rPr>
                <w:rFonts w:eastAsia="Calibri" w:cs="Times New Roman"/>
                <w:b/>
                <w:sz w:val="23"/>
                <w:szCs w:val="23"/>
                <w:lang w:eastAsia="pl-PL"/>
              </w:rPr>
              <w:t xml:space="preserve">- Maksymalna wartość wydatków kwalifikowalnych </w:t>
            </w:r>
            <w:r w:rsidRPr="00F326EB">
              <w:rPr>
                <w:rFonts w:eastAsia="Calibri" w:cs="Times New Roman"/>
                <w:b/>
                <w:sz w:val="23"/>
                <w:szCs w:val="23"/>
                <w:lang w:eastAsia="pl-PL"/>
              </w:rPr>
              <w:t xml:space="preserve">wynosi </w:t>
            </w:r>
            <w:r>
              <w:rPr>
                <w:rFonts w:eastAsia="Calibri" w:cs="Times New Roman"/>
                <w:b/>
                <w:sz w:val="23"/>
                <w:szCs w:val="23"/>
                <w:lang w:eastAsia="pl-PL"/>
              </w:rPr>
              <w:t xml:space="preserve">12 </w:t>
            </w:r>
            <w:r w:rsidRPr="00607A2E">
              <w:rPr>
                <w:rFonts w:eastAsia="Calibri" w:cs="Times New Roman"/>
                <w:b/>
                <w:sz w:val="23"/>
                <w:szCs w:val="23"/>
                <w:lang w:eastAsia="pl-PL"/>
              </w:rPr>
              <w:t>000</w:t>
            </w:r>
            <w:r>
              <w:rPr>
                <w:rFonts w:eastAsia="Calibri" w:cs="Times New Roman"/>
                <w:b/>
                <w:sz w:val="23"/>
                <w:szCs w:val="23"/>
                <w:lang w:eastAsia="pl-PL"/>
              </w:rPr>
              <w:t xml:space="preserve"> </w:t>
            </w:r>
            <w:r w:rsidRPr="00607A2E">
              <w:rPr>
                <w:rFonts w:eastAsia="Calibri" w:cs="Times New Roman"/>
                <w:b/>
                <w:sz w:val="23"/>
                <w:szCs w:val="23"/>
                <w:lang w:eastAsia="pl-PL"/>
              </w:rPr>
              <w:t>000</w:t>
            </w:r>
            <w:r w:rsidRPr="00F326EB">
              <w:rPr>
                <w:rFonts w:eastAsia="Calibri" w:cs="Times New Roman"/>
                <w:b/>
                <w:sz w:val="23"/>
                <w:szCs w:val="23"/>
                <w:lang w:eastAsia="pl-PL"/>
              </w:rPr>
              <w:t xml:space="preserve"> PLN</w:t>
            </w:r>
          </w:p>
          <w:p w14:paraId="056B5623" w14:textId="77777777" w:rsidR="00E86A65" w:rsidRPr="004D0DB9" w:rsidRDefault="00E86A65" w:rsidP="00C659EB">
            <w:pPr>
              <w:spacing w:before="120" w:after="120" w:line="240" w:lineRule="auto"/>
              <w:contextualSpacing/>
              <w:jc w:val="both"/>
              <w:rPr>
                <w:b/>
              </w:rPr>
            </w:pPr>
          </w:p>
        </w:tc>
      </w:tr>
      <w:tr w:rsidR="00E86A65" w:rsidRPr="004B7697" w14:paraId="40CD015A" w14:textId="77777777" w:rsidTr="00490192">
        <w:tc>
          <w:tcPr>
            <w:tcW w:w="540" w:type="dxa"/>
            <w:shd w:val="clear" w:color="auto" w:fill="auto"/>
          </w:tcPr>
          <w:p w14:paraId="4629A3E0" w14:textId="77777777" w:rsidR="00E86A65" w:rsidRPr="004B7697" w:rsidRDefault="00E86A65" w:rsidP="00FB38D7">
            <w:pPr>
              <w:autoSpaceDE w:val="0"/>
              <w:autoSpaceDN w:val="0"/>
              <w:adjustRightInd w:val="0"/>
              <w:spacing w:line="360" w:lineRule="auto"/>
              <w:rPr>
                <w:b/>
              </w:rPr>
            </w:pPr>
            <w:r w:rsidRPr="004B7697">
              <w:rPr>
                <w:b/>
              </w:rPr>
              <w:lastRenderedPageBreak/>
              <w:t>1</w:t>
            </w:r>
            <w:r w:rsidR="00FB38D7">
              <w:rPr>
                <w:b/>
              </w:rPr>
              <w:t>6</w:t>
            </w:r>
            <w:r w:rsidRPr="004B7697">
              <w:rPr>
                <w:b/>
              </w:rPr>
              <w:t>.</w:t>
            </w:r>
          </w:p>
        </w:tc>
        <w:tc>
          <w:tcPr>
            <w:tcW w:w="1893" w:type="dxa"/>
            <w:shd w:val="clear" w:color="auto" w:fill="auto"/>
          </w:tcPr>
          <w:p w14:paraId="4680A417" w14:textId="77777777" w:rsidR="00E86A65" w:rsidRPr="004B7697" w:rsidRDefault="00E86A65" w:rsidP="00822A4D">
            <w:pPr>
              <w:autoSpaceDE w:val="0"/>
              <w:autoSpaceDN w:val="0"/>
              <w:adjustRightInd w:val="0"/>
            </w:pPr>
            <w:r w:rsidRPr="004B7697">
              <w:rPr>
                <w:b/>
              </w:rPr>
              <w:t>Środki odwoławcze przysługujące wnioskodawcy</w:t>
            </w:r>
          </w:p>
        </w:tc>
        <w:tc>
          <w:tcPr>
            <w:tcW w:w="7746" w:type="dxa"/>
            <w:shd w:val="clear" w:color="auto" w:fill="auto"/>
            <w:vAlign w:val="center"/>
          </w:tcPr>
          <w:p w14:paraId="15361514" w14:textId="51D89877" w:rsidR="00E86A65" w:rsidRPr="00EA5B11" w:rsidRDefault="00E86A65" w:rsidP="000C58EE">
            <w:pPr>
              <w:spacing w:after="120" w:line="276" w:lineRule="auto"/>
              <w:jc w:val="both"/>
            </w:pPr>
            <w:r w:rsidRPr="00EA5B11">
              <w:rPr>
                <w:rFonts w:cs="Arial"/>
              </w:rPr>
              <w:t>W przypadku negatywnej oceny projektu, o której mowa w art. 53 ust. 2 ustawy wdrożeniowej, Wnioskodawca ma prawo w terminie 14 dni od dnia doręczenia informacji, o której mowa w art. 46 ust. 3 ww. ustawy, złożyć pisemny protest za pośrednictwem instytucji, o której mowa w art. 39 ust. 1, tj. Inst</w:t>
            </w:r>
            <w:r>
              <w:rPr>
                <w:rFonts w:cs="Arial"/>
              </w:rPr>
              <w:t xml:space="preserve">ytucji Organizującej Konkurs – </w:t>
            </w:r>
            <w:proofErr w:type="spellStart"/>
            <w:r w:rsidR="00DE40CE">
              <w:rPr>
                <w:rFonts w:cs="Arial"/>
              </w:rPr>
              <w:t>D</w:t>
            </w:r>
            <w:r w:rsidRPr="00EA5B11">
              <w:rPr>
                <w:rFonts w:cs="Arial"/>
              </w:rPr>
              <w:t>IP.</w:t>
            </w:r>
            <w:r w:rsidRPr="00EA5B11">
              <w:t>Informacja</w:t>
            </w:r>
            <w:proofErr w:type="spellEnd"/>
            <w:r w:rsidRPr="00EA5B11">
              <w:t xml:space="preserve"> na temat procedury odwoławczej obowiązującej dla konkursu została opisana szczegółowo w:</w:t>
            </w:r>
          </w:p>
          <w:p w14:paraId="56D354DD" w14:textId="77777777" w:rsidR="00E86A65" w:rsidRPr="00203372" w:rsidRDefault="00E86A65" w:rsidP="000C58EE">
            <w:pPr>
              <w:spacing w:after="120" w:line="276" w:lineRule="auto"/>
              <w:jc w:val="both"/>
            </w:pPr>
            <w:r w:rsidRPr="00EA5B11">
              <w:rPr>
                <w:i/>
                <w:iCs/>
              </w:rPr>
              <w:t>- SZOOP RPO WD w punkcie ”Procedura odwoławcza w ramach RPO WD 2014-2020 (w zakresie EFRR)” w podpunkcie „Tryb konkursowy w IP RPO WD”</w:t>
            </w:r>
            <w:r>
              <w:rPr>
                <w:i/>
                <w:iCs/>
              </w:rPr>
              <w:t>,</w:t>
            </w:r>
          </w:p>
          <w:p w14:paraId="046B8FC2" w14:textId="77777777" w:rsidR="00E86A65" w:rsidRPr="00203372" w:rsidRDefault="00E86A65" w:rsidP="000C58EE">
            <w:pPr>
              <w:tabs>
                <w:tab w:val="left" w:pos="709"/>
              </w:tabs>
              <w:jc w:val="both"/>
            </w:pPr>
            <w:r w:rsidRPr="00203372">
              <w:t>- w  ustawie  wdrożeniowej.</w:t>
            </w:r>
          </w:p>
          <w:p w14:paraId="2D76C76A" w14:textId="77777777" w:rsidR="00E86A65" w:rsidRPr="00203372" w:rsidRDefault="00E86A65" w:rsidP="00B76366">
            <w:pPr>
              <w:tabs>
                <w:tab w:val="left" w:pos="709"/>
              </w:tabs>
              <w:spacing w:before="120" w:after="120" w:line="240" w:lineRule="auto"/>
              <w:ind w:right="-1"/>
              <w:jc w:val="both"/>
            </w:pPr>
          </w:p>
        </w:tc>
      </w:tr>
      <w:tr w:rsidR="00E86A65" w:rsidRPr="004B7697" w14:paraId="641A35F5" w14:textId="77777777" w:rsidTr="00490192">
        <w:tc>
          <w:tcPr>
            <w:tcW w:w="540" w:type="dxa"/>
            <w:shd w:val="clear" w:color="auto" w:fill="auto"/>
          </w:tcPr>
          <w:p w14:paraId="13B9BD5A" w14:textId="77777777" w:rsidR="00E86A65" w:rsidRPr="004B7697" w:rsidRDefault="00E86A65" w:rsidP="00410B09">
            <w:pPr>
              <w:autoSpaceDE w:val="0"/>
              <w:autoSpaceDN w:val="0"/>
              <w:adjustRightInd w:val="0"/>
              <w:spacing w:line="360" w:lineRule="auto"/>
              <w:rPr>
                <w:b/>
              </w:rPr>
            </w:pPr>
            <w:r w:rsidRPr="004B7697">
              <w:rPr>
                <w:b/>
              </w:rPr>
              <w:t>1</w:t>
            </w:r>
            <w:r w:rsidR="00410B09">
              <w:rPr>
                <w:b/>
              </w:rPr>
              <w:t>7</w:t>
            </w:r>
            <w:r w:rsidRPr="004B7697">
              <w:rPr>
                <w:b/>
              </w:rPr>
              <w:t>.</w:t>
            </w:r>
          </w:p>
        </w:tc>
        <w:tc>
          <w:tcPr>
            <w:tcW w:w="1893" w:type="dxa"/>
            <w:shd w:val="clear" w:color="auto" w:fill="auto"/>
          </w:tcPr>
          <w:p w14:paraId="57A1EF80" w14:textId="77777777" w:rsidR="00E86A65" w:rsidRPr="004B7697" w:rsidRDefault="00E86A65" w:rsidP="005C2FFD">
            <w:pPr>
              <w:autoSpaceDE w:val="0"/>
              <w:autoSpaceDN w:val="0"/>
              <w:adjustRightInd w:val="0"/>
            </w:pPr>
            <w:r w:rsidRPr="004B7697">
              <w:rPr>
                <w:b/>
              </w:rPr>
              <w:t>Sposób podania do publicznej wiadomości wyników konkursu</w:t>
            </w:r>
          </w:p>
        </w:tc>
        <w:tc>
          <w:tcPr>
            <w:tcW w:w="7746" w:type="dxa"/>
            <w:shd w:val="clear" w:color="auto" w:fill="auto"/>
            <w:vAlign w:val="center"/>
          </w:tcPr>
          <w:p w14:paraId="7A6DD81D" w14:textId="77777777" w:rsidR="00E86A65" w:rsidRDefault="00DE40CE" w:rsidP="00CB3C7E">
            <w:pPr>
              <w:spacing w:before="120" w:after="120" w:line="240" w:lineRule="auto"/>
              <w:jc w:val="both"/>
              <w:rPr>
                <w:rFonts w:cs="Calibri"/>
              </w:rPr>
            </w:pPr>
            <w:r w:rsidRPr="00005B58">
              <w:rPr>
                <w:rFonts w:ascii="Calibri" w:hAnsi="Calibri"/>
              </w:rPr>
              <w:t xml:space="preserve">Wyniki rozstrzygnięcia konkursu DIP zamieszcza na swojej stronie internetowej  </w:t>
            </w:r>
            <w:hyperlink r:id="rId13" w:history="1">
              <w:r w:rsidRPr="00180FE0">
                <w:rPr>
                  <w:rStyle w:val="Hipercze"/>
                  <w:rFonts w:ascii="Calibri" w:hAnsi="Calibri"/>
                  <w:color w:val="auto"/>
                </w:rPr>
                <w:t>www.dip.dolnyslask.pl</w:t>
              </w:r>
            </w:hyperlink>
            <w:r w:rsidRPr="00203372">
              <w:rPr>
                <w:rFonts w:ascii="Calibri" w:hAnsi="Calibri"/>
                <w:u w:val="single"/>
              </w:rPr>
              <w:t xml:space="preserve"> </w:t>
            </w:r>
            <w:r w:rsidRPr="00203372">
              <w:rPr>
                <w:rFonts w:ascii="Calibri" w:hAnsi="Calibri"/>
              </w:rPr>
              <w:t xml:space="preserve">oraz na portalu Funduszy Europejskich </w:t>
            </w:r>
            <w:hyperlink r:id="rId14" w:history="1">
              <w:r w:rsidRPr="00180FE0">
                <w:rPr>
                  <w:rStyle w:val="Hipercze"/>
                  <w:rFonts w:ascii="Calibri" w:hAnsi="Calibri"/>
                  <w:color w:val="auto"/>
                </w:rPr>
                <w:t>www.funduszeeuropejskie.gov.pl</w:t>
              </w:r>
            </w:hyperlink>
            <w:r w:rsidRPr="00180FE0">
              <w:rPr>
                <w:rFonts w:ascii="Calibri" w:hAnsi="Calibri"/>
              </w:rPr>
              <w:t xml:space="preserve"> </w:t>
            </w:r>
            <w:r w:rsidRPr="00203372">
              <w:rPr>
                <w:rFonts w:ascii="Calibri" w:hAnsi="Calibri"/>
              </w:rPr>
              <w:t xml:space="preserve">jako listę projektów, które uzyskały wymaganą liczbę punktów z wyróżnieniem projektów wybranych do dofinansowania. </w:t>
            </w:r>
            <w:r w:rsidRPr="00180FE0">
              <w:t>Każdy Wnioskodawca zostaje powiadomiony pisemnie o zakończeniu oceny jego projektu.</w:t>
            </w:r>
            <w:r>
              <w:rPr>
                <w:rFonts w:cs="Calibri"/>
              </w:rPr>
              <w:t xml:space="preserve"> </w:t>
            </w:r>
          </w:p>
          <w:p w14:paraId="6308CFD6" w14:textId="77777777" w:rsidR="00DE40CE" w:rsidRPr="00DE40CE" w:rsidRDefault="00DE40CE" w:rsidP="00CB3C7E">
            <w:pPr>
              <w:spacing w:before="120" w:after="120" w:line="240" w:lineRule="auto"/>
              <w:jc w:val="both"/>
              <w:rPr>
                <w:rFonts w:cs="Calibri"/>
              </w:rPr>
            </w:pPr>
          </w:p>
        </w:tc>
      </w:tr>
      <w:tr w:rsidR="00E86A65" w:rsidRPr="004B7697" w14:paraId="4CC20A9D" w14:textId="77777777" w:rsidTr="00490192">
        <w:tc>
          <w:tcPr>
            <w:tcW w:w="540" w:type="dxa"/>
            <w:shd w:val="clear" w:color="auto" w:fill="auto"/>
          </w:tcPr>
          <w:p w14:paraId="5C94E373" w14:textId="77777777" w:rsidR="00E86A65" w:rsidRPr="004B7697" w:rsidRDefault="00410B09" w:rsidP="00767912">
            <w:pPr>
              <w:autoSpaceDE w:val="0"/>
              <w:autoSpaceDN w:val="0"/>
              <w:adjustRightInd w:val="0"/>
              <w:spacing w:line="360" w:lineRule="auto"/>
              <w:rPr>
                <w:b/>
              </w:rPr>
            </w:pPr>
            <w:r>
              <w:rPr>
                <w:b/>
              </w:rPr>
              <w:t>18</w:t>
            </w:r>
            <w:r w:rsidR="00E86A65" w:rsidRPr="004B7697">
              <w:rPr>
                <w:b/>
              </w:rPr>
              <w:t>.</w:t>
            </w:r>
          </w:p>
        </w:tc>
        <w:tc>
          <w:tcPr>
            <w:tcW w:w="1893" w:type="dxa"/>
            <w:shd w:val="clear" w:color="auto" w:fill="auto"/>
          </w:tcPr>
          <w:p w14:paraId="56E69EBF" w14:textId="77777777" w:rsidR="00E86A65" w:rsidRPr="004B7697" w:rsidRDefault="00E86A65" w:rsidP="00300D9C">
            <w:pPr>
              <w:autoSpaceDE w:val="0"/>
              <w:autoSpaceDN w:val="0"/>
              <w:adjustRightInd w:val="0"/>
              <w:rPr>
                <w:b/>
              </w:rPr>
            </w:pPr>
            <w:r w:rsidRPr="004B7697">
              <w:rPr>
                <w:b/>
              </w:rPr>
              <w:t>Warunki zawarcia umowy o dofinansowanie projektu</w:t>
            </w:r>
          </w:p>
          <w:p w14:paraId="6864FBC5" w14:textId="77777777" w:rsidR="00E86A65" w:rsidRPr="004B7697" w:rsidRDefault="00E86A65" w:rsidP="00300D9C">
            <w:pPr>
              <w:autoSpaceDE w:val="0"/>
              <w:autoSpaceDN w:val="0"/>
              <w:adjustRightInd w:val="0"/>
              <w:rPr>
                <w:b/>
              </w:rPr>
            </w:pPr>
          </w:p>
        </w:tc>
        <w:tc>
          <w:tcPr>
            <w:tcW w:w="7746" w:type="dxa"/>
            <w:shd w:val="clear" w:color="auto" w:fill="auto"/>
            <w:vAlign w:val="center"/>
          </w:tcPr>
          <w:p w14:paraId="051BB479" w14:textId="77777777" w:rsidR="00E86A65" w:rsidRPr="007C3702" w:rsidRDefault="00E86A65" w:rsidP="007C3702">
            <w:pPr>
              <w:spacing w:after="0"/>
              <w:jc w:val="both"/>
              <w:rPr>
                <w:color w:val="000000"/>
              </w:rPr>
            </w:pPr>
            <w:r w:rsidRPr="007C3702">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7C3702">
              <w:rPr>
                <w:color w:val="000000"/>
              </w:rPr>
              <w:t xml:space="preserve">Termin na złożenie kompletnych, poprawnych i prawomocnych (jeśli wymagane) załączników do umowy o dofinansowanie wynosi </w:t>
            </w:r>
            <w:r w:rsidRPr="007C3702">
              <w:t>nie dłużej niż</w:t>
            </w:r>
            <w:r w:rsidRPr="007C3702">
              <w:rPr>
                <w:color w:val="FF0000"/>
              </w:rPr>
              <w:t xml:space="preserve"> </w:t>
            </w:r>
            <w:r w:rsidRPr="007C3702">
              <w:rPr>
                <w:color w:val="000000"/>
              </w:rPr>
              <w:t xml:space="preserve">60 dni od dnia doręczenia informacji o wyborze projektu do dofinansowania. </w:t>
            </w:r>
          </w:p>
          <w:p w14:paraId="12E73BC2" w14:textId="77777777" w:rsidR="00E86A65" w:rsidRDefault="00E86A65" w:rsidP="007C3702">
            <w:pPr>
              <w:spacing w:after="0" w:line="276" w:lineRule="auto"/>
              <w:jc w:val="both"/>
              <w:rPr>
                <w:rFonts w:cs="Arial"/>
              </w:rPr>
            </w:pPr>
          </w:p>
          <w:p w14:paraId="4BEC44FD" w14:textId="77777777" w:rsidR="00E86A65" w:rsidRPr="007C3702" w:rsidRDefault="00E86A65" w:rsidP="007C3702">
            <w:pPr>
              <w:spacing w:after="0" w:line="276" w:lineRule="auto"/>
              <w:jc w:val="both"/>
              <w:rPr>
                <w:rFonts w:cs="Arial"/>
              </w:rPr>
            </w:pPr>
            <w:r w:rsidRPr="007C3702">
              <w:rPr>
                <w:rFonts w:cs="Arial"/>
              </w:rPr>
              <w:t>W przypadku niedostarczenia dokumentów we wskazanym terminie DIP (IOK) może odstąpić od podpisania umowy o dofinansowanie projektu.</w:t>
            </w:r>
            <w:r w:rsidRPr="007C3702">
              <w:rPr>
                <w:color w:val="000000"/>
              </w:rPr>
              <w:t xml:space="preserve"> Decyzję o wydłużeniu terminu na złożenie dokumentów o których mowa powyżej, może podjąć dla danego naboru Dyrektor DIP.</w:t>
            </w:r>
          </w:p>
          <w:p w14:paraId="421F6AA3" w14:textId="77777777" w:rsidR="00E86A65" w:rsidRDefault="00E86A65" w:rsidP="007C3702">
            <w:pPr>
              <w:spacing w:after="0" w:line="276" w:lineRule="auto"/>
              <w:jc w:val="both"/>
              <w:rPr>
                <w:rFonts w:cs="Arial"/>
              </w:rPr>
            </w:pPr>
          </w:p>
          <w:p w14:paraId="4A4AC90E" w14:textId="77777777" w:rsidR="00E86A65" w:rsidRPr="007C3702" w:rsidRDefault="00E86A65" w:rsidP="007C3702">
            <w:pPr>
              <w:spacing w:after="0" w:line="276" w:lineRule="auto"/>
              <w:jc w:val="both"/>
              <w:rPr>
                <w:rFonts w:cs="Arial"/>
              </w:rPr>
            </w:pPr>
            <w:r w:rsidRPr="007C3702">
              <w:rPr>
                <w:rFonts w:cs="Arial"/>
              </w:rPr>
              <w:t>Za zgodą DIP dopuszcza się, przed podpisaniem umowy, a po wyborze projektu do dofinansowania, wprowadzenie zmian w projekcie w zakresie, który nie powoduje konieczności przeprowadzenia ponownej oceny projektu pod względem spełnienia kryteriów merytorycznych, np. w zakresie urealnienia terminów realizacji projektu.</w:t>
            </w:r>
          </w:p>
          <w:p w14:paraId="320FEFC2" w14:textId="25B90333" w:rsidR="00E86A65" w:rsidRPr="007C3702" w:rsidRDefault="00E86A65" w:rsidP="007C3702">
            <w:pPr>
              <w:spacing w:after="0" w:line="276" w:lineRule="auto"/>
              <w:jc w:val="both"/>
              <w:rPr>
                <w:rFonts w:cs="Arial"/>
              </w:rPr>
            </w:pPr>
            <w:r w:rsidRPr="007C3702">
              <w:rPr>
                <w:rFonts w:cs="Arial"/>
              </w:rPr>
              <w:t xml:space="preserve">DIP może dokonać kontroli projektu przed zawarciem umowy o dofinansowanie, </w:t>
            </w:r>
            <w:r w:rsidRPr="007C3702">
              <w:rPr>
                <w:rFonts w:cs="Arial"/>
              </w:rPr>
              <w:lastRenderedPageBreak/>
              <w:t>a po wybraniu projektu do dofinansowania, w zakresie określonym w art. 22 ust. 4 ustawy o zasadach realizacji programów w zakresie polityki spójności finansowanych w perspektywie finansowej 2014-2020. W takim przypadku podpisanie umowy o dofinansowanie projektu uzależnione jest od wyniku przeprowadzonej kontroli.</w:t>
            </w:r>
          </w:p>
          <w:p w14:paraId="286DBEDE" w14:textId="77777777" w:rsidR="00E86A65" w:rsidRDefault="00E86A65" w:rsidP="007C3702">
            <w:pPr>
              <w:autoSpaceDE w:val="0"/>
              <w:autoSpaceDN w:val="0"/>
              <w:adjustRightInd w:val="0"/>
              <w:spacing w:after="0" w:line="240" w:lineRule="auto"/>
              <w:jc w:val="both"/>
              <w:rPr>
                <w:rFonts w:cs="Arial"/>
              </w:rPr>
            </w:pPr>
          </w:p>
          <w:p w14:paraId="154018E0" w14:textId="77777777" w:rsidR="00E86A65" w:rsidRPr="007C3702" w:rsidRDefault="00E86A65" w:rsidP="007C3702">
            <w:pPr>
              <w:autoSpaceDE w:val="0"/>
              <w:autoSpaceDN w:val="0"/>
              <w:adjustRightInd w:val="0"/>
              <w:spacing w:after="0" w:line="240" w:lineRule="auto"/>
              <w:jc w:val="both"/>
              <w:rPr>
                <w:rFonts w:cs="Arial"/>
              </w:rPr>
            </w:pPr>
            <w:r w:rsidRPr="007C3702">
              <w:rPr>
                <w:rFonts w:cs="Arial"/>
              </w:rPr>
              <w:t>Wraz z podpisaniem umowy o dofinansowanie Beneficjent zobowiązany jest do wniesienia zabezpieczenia prawidłowej realizacji umowy. Zabezpieczenie ustanowione jest w formie weksla in blanco opatrzonego klauzulą „na zlecenie” wraz z deklaracja wekslową.</w:t>
            </w:r>
          </w:p>
          <w:p w14:paraId="57071520" w14:textId="77777777" w:rsidR="00E86A65" w:rsidRPr="007C3702" w:rsidRDefault="00E86A65" w:rsidP="007C3702">
            <w:pPr>
              <w:autoSpaceDE w:val="0"/>
              <w:autoSpaceDN w:val="0"/>
              <w:adjustRightInd w:val="0"/>
              <w:spacing w:after="0" w:line="240" w:lineRule="auto"/>
              <w:jc w:val="both"/>
              <w:rPr>
                <w:rFonts w:cs="Arial"/>
              </w:rPr>
            </w:pPr>
            <w:r w:rsidRPr="007C3702">
              <w:rPr>
                <w:rFonts w:cs="Arial"/>
              </w:rPr>
              <w:t>Wykaz niezbędnych dokumentów do podpisania umowy o dofinansowanie wraz ze wzorami do wypełnienia  dostępne są na stronie internetowej DIP.</w:t>
            </w:r>
          </w:p>
          <w:p w14:paraId="45C25EF7" w14:textId="77777777" w:rsidR="00E86A65" w:rsidRPr="004B7697" w:rsidRDefault="00E86A65" w:rsidP="007C3702">
            <w:pPr>
              <w:autoSpaceDE w:val="0"/>
              <w:autoSpaceDN w:val="0"/>
              <w:adjustRightInd w:val="0"/>
              <w:spacing w:before="120" w:after="120" w:line="240" w:lineRule="auto"/>
              <w:jc w:val="both"/>
              <w:rPr>
                <w:rFonts w:cs="Arial"/>
              </w:rPr>
            </w:pPr>
            <w:r w:rsidRPr="007C3702">
              <w:t xml:space="preserve">Dolnośląska Instytucja Pośrednicząca </w:t>
            </w:r>
            <w:r w:rsidRPr="007C3702">
              <w:rPr>
                <w:color w:val="000000"/>
              </w:rPr>
              <w:t>zastrzega sobie prawo zmiany wzoru umowy.</w:t>
            </w:r>
          </w:p>
        </w:tc>
      </w:tr>
      <w:tr w:rsidR="00E86A65" w:rsidRPr="004B7697" w14:paraId="597FC3F6" w14:textId="77777777" w:rsidTr="00490192">
        <w:tc>
          <w:tcPr>
            <w:tcW w:w="540" w:type="dxa"/>
            <w:shd w:val="clear" w:color="auto" w:fill="auto"/>
          </w:tcPr>
          <w:p w14:paraId="4B1DFD8E" w14:textId="77777777" w:rsidR="00E86A65" w:rsidRPr="004B7697" w:rsidRDefault="00E86A65" w:rsidP="00410B09">
            <w:pPr>
              <w:autoSpaceDE w:val="0"/>
              <w:autoSpaceDN w:val="0"/>
              <w:adjustRightInd w:val="0"/>
              <w:spacing w:line="360" w:lineRule="auto"/>
              <w:rPr>
                <w:b/>
              </w:rPr>
            </w:pPr>
            <w:r w:rsidRPr="004B7697">
              <w:rPr>
                <w:b/>
              </w:rPr>
              <w:lastRenderedPageBreak/>
              <w:t>1</w:t>
            </w:r>
            <w:r w:rsidR="00410B09">
              <w:rPr>
                <w:b/>
              </w:rPr>
              <w:t>9</w:t>
            </w:r>
            <w:r w:rsidRPr="004B7697">
              <w:rPr>
                <w:b/>
              </w:rPr>
              <w:t>.</w:t>
            </w:r>
          </w:p>
        </w:tc>
        <w:tc>
          <w:tcPr>
            <w:tcW w:w="1893" w:type="dxa"/>
            <w:shd w:val="clear" w:color="auto" w:fill="auto"/>
          </w:tcPr>
          <w:p w14:paraId="5895063A" w14:textId="77777777" w:rsidR="00E86A65" w:rsidRPr="004B7697" w:rsidRDefault="00E86A65" w:rsidP="00300D9C">
            <w:pPr>
              <w:autoSpaceDE w:val="0"/>
              <w:autoSpaceDN w:val="0"/>
              <w:adjustRightInd w:val="0"/>
            </w:pPr>
            <w:r w:rsidRPr="004B7697">
              <w:rPr>
                <w:b/>
              </w:rPr>
              <w:t>Forma i sposób udzielania wnioskodawcy wyjaśnień w kwestiach dotyczących konkursu</w:t>
            </w:r>
          </w:p>
        </w:tc>
        <w:tc>
          <w:tcPr>
            <w:tcW w:w="7746" w:type="dxa"/>
            <w:shd w:val="clear" w:color="auto" w:fill="auto"/>
            <w:vAlign w:val="center"/>
          </w:tcPr>
          <w:p w14:paraId="681CD082" w14:textId="77777777" w:rsidR="00E86A65" w:rsidRPr="004B7697" w:rsidRDefault="00E86A65" w:rsidP="00B76366">
            <w:pPr>
              <w:autoSpaceDE w:val="0"/>
              <w:autoSpaceDN w:val="0"/>
              <w:adjustRightInd w:val="0"/>
              <w:spacing w:before="120" w:after="120" w:line="240" w:lineRule="auto"/>
              <w:jc w:val="both"/>
            </w:pPr>
            <w:r w:rsidRPr="004B7697">
              <w:t>W przypadku konieczności udzielenia wnioskodawcy wyjaśnień w kwestiach dotyczących konkursu oraz pomocy w interpretacji postanowień niniejsz</w:t>
            </w:r>
            <w:r>
              <w:t>ego</w:t>
            </w:r>
            <w:r w:rsidRPr="004B7697">
              <w:t xml:space="preserve"> Regulaminu, DIP</w:t>
            </w:r>
            <w:r>
              <w:t xml:space="preserve"> </w:t>
            </w:r>
            <w:r w:rsidRPr="004B7697">
              <w:t>udziela indywidualnie odpowiedzi na pytania Wnioskodawcy. Zapytania do DIP można składać za pomocą:</w:t>
            </w:r>
          </w:p>
          <w:p w14:paraId="34780B94" w14:textId="77777777" w:rsidR="00E86A65" w:rsidRPr="004B7697" w:rsidRDefault="00E86A65" w:rsidP="00B76366">
            <w:pPr>
              <w:numPr>
                <w:ilvl w:val="0"/>
                <w:numId w:val="5"/>
              </w:numPr>
              <w:tabs>
                <w:tab w:val="clear" w:pos="1440"/>
                <w:tab w:val="num" w:pos="249"/>
              </w:tabs>
              <w:autoSpaceDE w:val="0"/>
              <w:autoSpaceDN w:val="0"/>
              <w:adjustRightInd w:val="0"/>
              <w:spacing w:before="120" w:after="120" w:line="240" w:lineRule="auto"/>
              <w:ind w:left="249" w:hanging="249"/>
              <w:jc w:val="both"/>
              <w:rPr>
                <w:lang w:val="en-US"/>
              </w:rPr>
            </w:pPr>
            <w:r w:rsidRPr="004B7697">
              <w:rPr>
                <w:lang w:val="en-US"/>
              </w:rPr>
              <w:t>E</w:t>
            </w:r>
            <w:r>
              <w:rPr>
                <w:lang w:val="en-US"/>
              </w:rPr>
              <w:t>-</w:t>
            </w:r>
            <w:proofErr w:type="spellStart"/>
            <w:r w:rsidRPr="004B7697">
              <w:rPr>
                <w:lang w:val="en-US"/>
              </w:rPr>
              <w:t>maila</w:t>
            </w:r>
            <w:proofErr w:type="spellEnd"/>
            <w:r w:rsidRPr="004B7697">
              <w:rPr>
                <w:lang w:val="en-US"/>
              </w:rPr>
              <w:t xml:space="preserve">: </w:t>
            </w:r>
            <w:hyperlink r:id="rId15" w:history="1">
              <w:r w:rsidRPr="004B7697">
                <w:rPr>
                  <w:u w:val="single"/>
                  <w:lang w:val="en-US"/>
                </w:rPr>
                <w:t>info.dip@umwd.pl</w:t>
              </w:r>
            </w:hyperlink>
          </w:p>
          <w:p w14:paraId="7C610C5F" w14:textId="77777777" w:rsidR="00E86A65" w:rsidRPr="004B7697" w:rsidRDefault="00E86A65" w:rsidP="00B76366">
            <w:pPr>
              <w:numPr>
                <w:ilvl w:val="0"/>
                <w:numId w:val="5"/>
              </w:numPr>
              <w:tabs>
                <w:tab w:val="clear" w:pos="1440"/>
                <w:tab w:val="num" w:pos="249"/>
              </w:tabs>
              <w:autoSpaceDE w:val="0"/>
              <w:autoSpaceDN w:val="0"/>
              <w:adjustRightInd w:val="0"/>
              <w:spacing w:before="120" w:after="120" w:line="240" w:lineRule="auto"/>
              <w:ind w:left="249" w:hanging="249"/>
            </w:pPr>
            <w:r w:rsidRPr="004B7697">
              <w:t>Telefonu: 71 776 58 12 , 71 776 58 13</w:t>
            </w:r>
          </w:p>
          <w:p w14:paraId="32249006" w14:textId="77777777" w:rsidR="00E86A65" w:rsidRPr="004B7697" w:rsidRDefault="00E86A65" w:rsidP="00B76366">
            <w:pPr>
              <w:numPr>
                <w:ilvl w:val="0"/>
                <w:numId w:val="5"/>
              </w:numPr>
              <w:tabs>
                <w:tab w:val="clear" w:pos="1440"/>
                <w:tab w:val="num" w:pos="249"/>
              </w:tabs>
              <w:autoSpaceDE w:val="0"/>
              <w:autoSpaceDN w:val="0"/>
              <w:adjustRightInd w:val="0"/>
              <w:spacing w:before="120" w:after="120" w:line="240" w:lineRule="auto"/>
              <w:ind w:left="249" w:hanging="249"/>
            </w:pPr>
            <w:r w:rsidRPr="004B7697">
              <w:t xml:space="preserve">Bezpośrednio w siedzibie: </w:t>
            </w:r>
          </w:p>
          <w:p w14:paraId="3FB6053B" w14:textId="77777777" w:rsidR="00E86A65" w:rsidRPr="004B7697" w:rsidRDefault="00E86A65" w:rsidP="00B76366">
            <w:pPr>
              <w:autoSpaceDE w:val="0"/>
              <w:autoSpaceDN w:val="0"/>
              <w:adjustRightInd w:val="0"/>
              <w:spacing w:before="120" w:after="120" w:line="240" w:lineRule="auto"/>
              <w:ind w:left="249"/>
              <w:jc w:val="center"/>
            </w:pPr>
          </w:p>
          <w:p w14:paraId="44F3741C" w14:textId="77777777" w:rsidR="00E86A65" w:rsidRPr="004B7697" w:rsidRDefault="00E86A65" w:rsidP="00B76366">
            <w:pPr>
              <w:spacing w:before="120" w:after="120" w:line="240" w:lineRule="auto"/>
              <w:jc w:val="center"/>
              <w:rPr>
                <w:rFonts w:cs="Arial"/>
                <w:b/>
              </w:rPr>
            </w:pPr>
            <w:r w:rsidRPr="004B7697">
              <w:rPr>
                <w:rFonts w:cs="Arial"/>
                <w:b/>
              </w:rPr>
              <w:t>Dolnośląska Instytucja Pośrednicząca</w:t>
            </w:r>
          </w:p>
          <w:p w14:paraId="4ABA418B" w14:textId="77777777" w:rsidR="00E86A65" w:rsidRPr="004B7697" w:rsidRDefault="00E86A65" w:rsidP="00B76366">
            <w:pPr>
              <w:spacing w:before="120" w:after="120" w:line="240" w:lineRule="auto"/>
              <w:jc w:val="center"/>
              <w:rPr>
                <w:rFonts w:cs="Arial"/>
                <w:b/>
              </w:rPr>
            </w:pPr>
            <w:r w:rsidRPr="004B7697">
              <w:rPr>
                <w:rFonts w:cs="Arial"/>
                <w:b/>
              </w:rPr>
              <w:t>ul. Strzegomska 2-4</w:t>
            </w:r>
          </w:p>
          <w:p w14:paraId="6671567F" w14:textId="77777777" w:rsidR="00E86A65" w:rsidRDefault="00E86A65" w:rsidP="00B76366">
            <w:pPr>
              <w:autoSpaceDE w:val="0"/>
              <w:autoSpaceDN w:val="0"/>
              <w:adjustRightInd w:val="0"/>
              <w:spacing w:before="120" w:after="120" w:line="240" w:lineRule="auto"/>
              <w:jc w:val="center"/>
              <w:rPr>
                <w:rFonts w:cs="Arial"/>
                <w:b/>
              </w:rPr>
            </w:pPr>
            <w:r w:rsidRPr="004B7697">
              <w:rPr>
                <w:rFonts w:cs="Arial"/>
                <w:b/>
              </w:rPr>
              <w:t>53-611 Wrocław</w:t>
            </w:r>
          </w:p>
          <w:p w14:paraId="251040A5" w14:textId="77777777" w:rsidR="00E86A65" w:rsidRDefault="00E86A65" w:rsidP="00B76366">
            <w:pPr>
              <w:autoSpaceDE w:val="0"/>
              <w:autoSpaceDN w:val="0"/>
              <w:adjustRightInd w:val="0"/>
              <w:spacing w:before="120" w:after="120" w:line="240" w:lineRule="auto"/>
              <w:jc w:val="center"/>
              <w:rPr>
                <w:rFonts w:cs="Arial"/>
                <w:b/>
              </w:rPr>
            </w:pPr>
          </w:p>
          <w:p w14:paraId="7B8CD31A" w14:textId="77777777" w:rsidR="00E86A65" w:rsidRPr="004B7697" w:rsidRDefault="00E86A65" w:rsidP="00B76366">
            <w:pPr>
              <w:autoSpaceDE w:val="0"/>
              <w:autoSpaceDN w:val="0"/>
              <w:adjustRightInd w:val="0"/>
              <w:spacing w:before="120" w:after="120" w:line="240" w:lineRule="auto"/>
              <w:jc w:val="center"/>
            </w:pPr>
          </w:p>
          <w:p w14:paraId="648B927D" w14:textId="77777777" w:rsidR="00E86A65" w:rsidRPr="004B7697" w:rsidRDefault="00E86A65" w:rsidP="00A90149">
            <w:pPr>
              <w:autoSpaceDE w:val="0"/>
              <w:autoSpaceDN w:val="0"/>
              <w:adjustRightInd w:val="0"/>
              <w:spacing w:before="120" w:after="120" w:line="240" w:lineRule="auto"/>
              <w:jc w:val="both"/>
            </w:pPr>
            <w:r w:rsidRPr="004B7697">
              <w:t>Ponadto na stronie internetowej DIP będzie widniała zakładka „często zadawane pytania” Na bieżąco aktualizowana baza pytań i odpowiedzi w pierwszej kolejności będzie stanowić materiał pomocniczy dla Wnioskodawcy.</w:t>
            </w:r>
          </w:p>
        </w:tc>
      </w:tr>
      <w:tr w:rsidR="00E86A65" w:rsidRPr="004B7697" w14:paraId="02B73328" w14:textId="77777777" w:rsidTr="00490192">
        <w:tc>
          <w:tcPr>
            <w:tcW w:w="540" w:type="dxa"/>
            <w:shd w:val="clear" w:color="auto" w:fill="auto"/>
          </w:tcPr>
          <w:p w14:paraId="158DAC8E" w14:textId="77777777" w:rsidR="00E86A65" w:rsidRPr="004B7697" w:rsidRDefault="00410B09" w:rsidP="00410B09">
            <w:pPr>
              <w:autoSpaceDE w:val="0"/>
              <w:autoSpaceDN w:val="0"/>
              <w:adjustRightInd w:val="0"/>
              <w:spacing w:line="360" w:lineRule="auto"/>
              <w:rPr>
                <w:b/>
              </w:rPr>
            </w:pPr>
            <w:r>
              <w:rPr>
                <w:b/>
              </w:rPr>
              <w:t>20</w:t>
            </w:r>
            <w:r w:rsidR="00E86A65" w:rsidRPr="004B7697">
              <w:rPr>
                <w:b/>
              </w:rPr>
              <w:t>.</w:t>
            </w:r>
          </w:p>
        </w:tc>
        <w:tc>
          <w:tcPr>
            <w:tcW w:w="1893" w:type="dxa"/>
            <w:shd w:val="clear" w:color="auto" w:fill="auto"/>
          </w:tcPr>
          <w:p w14:paraId="7721848C" w14:textId="77777777" w:rsidR="00E86A65" w:rsidRPr="004B7697" w:rsidRDefault="00E86A65" w:rsidP="00300D9C">
            <w:pPr>
              <w:autoSpaceDE w:val="0"/>
              <w:autoSpaceDN w:val="0"/>
              <w:adjustRightInd w:val="0"/>
              <w:rPr>
                <w:b/>
              </w:rPr>
            </w:pPr>
            <w:r w:rsidRPr="004B7697">
              <w:rPr>
                <w:b/>
              </w:rPr>
              <w:t>Orientacyjny termin rozstrzygnięcia konkursu</w:t>
            </w:r>
          </w:p>
        </w:tc>
        <w:tc>
          <w:tcPr>
            <w:tcW w:w="7746" w:type="dxa"/>
            <w:shd w:val="clear" w:color="auto" w:fill="auto"/>
            <w:vAlign w:val="center"/>
          </w:tcPr>
          <w:p w14:paraId="5BE6DB34" w14:textId="77777777" w:rsidR="00E86A65" w:rsidRPr="004B7697" w:rsidRDefault="00E86A65" w:rsidP="00915610">
            <w:pPr>
              <w:autoSpaceDE w:val="0"/>
              <w:autoSpaceDN w:val="0"/>
              <w:adjustRightInd w:val="0"/>
              <w:jc w:val="both"/>
            </w:pPr>
            <w:r w:rsidRPr="004B7697">
              <w:t>Orientacyjny termin rozstrzygnięcia konkursu to</w:t>
            </w:r>
            <w:r>
              <w:rPr>
                <w:b/>
              </w:rPr>
              <w:t xml:space="preserve"> </w:t>
            </w:r>
            <w:r w:rsidR="00DE40CE" w:rsidRPr="0058379C">
              <w:rPr>
                <w:b/>
              </w:rPr>
              <w:t>grudzień</w:t>
            </w:r>
            <w:r w:rsidR="00DE40CE">
              <w:rPr>
                <w:b/>
              </w:rPr>
              <w:t xml:space="preserve"> </w:t>
            </w:r>
            <w:r>
              <w:rPr>
                <w:b/>
              </w:rPr>
              <w:t>2017</w:t>
            </w:r>
            <w:r w:rsidRPr="007C3702">
              <w:rPr>
                <w:b/>
              </w:rPr>
              <w:t xml:space="preserve"> r.</w:t>
            </w:r>
          </w:p>
          <w:p w14:paraId="42744CE8" w14:textId="77777777" w:rsidR="00E86A65" w:rsidRPr="004B7697" w:rsidRDefault="00E86A65" w:rsidP="00300D9C">
            <w:pPr>
              <w:autoSpaceDE w:val="0"/>
              <w:autoSpaceDN w:val="0"/>
              <w:adjustRightInd w:val="0"/>
              <w:jc w:val="both"/>
            </w:pPr>
          </w:p>
        </w:tc>
      </w:tr>
      <w:tr w:rsidR="00E86A65" w:rsidRPr="004B7697" w14:paraId="1595E539" w14:textId="77777777" w:rsidTr="00490192">
        <w:tc>
          <w:tcPr>
            <w:tcW w:w="540" w:type="dxa"/>
            <w:shd w:val="clear" w:color="auto" w:fill="auto"/>
          </w:tcPr>
          <w:p w14:paraId="493234F6" w14:textId="77777777" w:rsidR="00E86A65" w:rsidRPr="004B7697" w:rsidRDefault="00410B09" w:rsidP="00767912">
            <w:pPr>
              <w:autoSpaceDE w:val="0"/>
              <w:autoSpaceDN w:val="0"/>
              <w:adjustRightInd w:val="0"/>
              <w:spacing w:line="360" w:lineRule="auto"/>
              <w:rPr>
                <w:b/>
              </w:rPr>
            </w:pPr>
            <w:r>
              <w:rPr>
                <w:b/>
              </w:rPr>
              <w:t>21</w:t>
            </w:r>
            <w:r w:rsidR="00E86A65" w:rsidRPr="004B7697">
              <w:rPr>
                <w:b/>
              </w:rPr>
              <w:t>.</w:t>
            </w:r>
          </w:p>
        </w:tc>
        <w:tc>
          <w:tcPr>
            <w:tcW w:w="1893" w:type="dxa"/>
            <w:shd w:val="clear" w:color="auto" w:fill="auto"/>
          </w:tcPr>
          <w:p w14:paraId="26269A63" w14:textId="77777777" w:rsidR="00E86A65" w:rsidRPr="004B7697" w:rsidRDefault="00E86A65" w:rsidP="00300D9C">
            <w:pPr>
              <w:autoSpaceDE w:val="0"/>
              <w:autoSpaceDN w:val="0"/>
              <w:adjustRightInd w:val="0"/>
              <w:rPr>
                <w:b/>
              </w:rPr>
            </w:pPr>
            <w:r w:rsidRPr="004B7697">
              <w:rPr>
                <w:b/>
              </w:rPr>
              <w:t xml:space="preserve">Sytuacje w których konkurs może zostać anulowany </w:t>
            </w:r>
          </w:p>
        </w:tc>
        <w:tc>
          <w:tcPr>
            <w:tcW w:w="7746" w:type="dxa"/>
            <w:shd w:val="clear" w:color="auto" w:fill="auto"/>
            <w:vAlign w:val="center"/>
          </w:tcPr>
          <w:p w14:paraId="31FD8A5A" w14:textId="77777777" w:rsidR="00E86A65" w:rsidRPr="000C58EE" w:rsidRDefault="00E86A65" w:rsidP="000C58EE">
            <w:pPr>
              <w:spacing w:before="120" w:after="120" w:line="276" w:lineRule="auto"/>
              <w:jc w:val="both"/>
            </w:pPr>
            <w:r w:rsidRPr="000C58EE">
              <w:t>DIP zastrzega sobie prawo do anulowania konkursu w następujących przypadkach do momentu zatwierdzenia listy rankingowej:</w:t>
            </w:r>
          </w:p>
          <w:p w14:paraId="66B175FC" w14:textId="77777777" w:rsidR="00E86A65" w:rsidRPr="000C58EE" w:rsidRDefault="00E86A65" w:rsidP="000C58EE">
            <w:pPr>
              <w:numPr>
                <w:ilvl w:val="0"/>
                <w:numId w:val="36"/>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0C58EE">
              <w:rPr>
                <w:rFonts w:ascii="Calibri" w:eastAsia="Times New Roman" w:hAnsi="Calibri" w:cs="Times New Roman"/>
                <w:color w:val="000000" w:themeColor="text1"/>
                <w:lang w:eastAsia="pl-PL"/>
              </w:rPr>
              <w:t>naruszeni</w:t>
            </w:r>
            <w:r>
              <w:rPr>
                <w:rFonts w:ascii="Calibri" w:eastAsia="Times New Roman" w:hAnsi="Calibri" w:cs="Times New Roman"/>
                <w:color w:val="000000" w:themeColor="text1"/>
                <w:lang w:eastAsia="pl-PL"/>
              </w:rPr>
              <w:t>e</w:t>
            </w:r>
            <w:r w:rsidRPr="000C58EE">
              <w:rPr>
                <w:rFonts w:ascii="Calibri" w:eastAsia="Times New Roman" w:hAnsi="Calibri" w:cs="Times New Roman"/>
                <w:color w:val="000000" w:themeColor="text1"/>
                <w:lang w:eastAsia="pl-PL"/>
              </w:rPr>
              <w:t xml:space="preserve"> przez DIP w toku procedury konkursowej przepisów prawa i/lub zasad regulaminu konkursowego, które są istotne i niemożliwe do naprawienia,</w:t>
            </w:r>
          </w:p>
          <w:p w14:paraId="410835D7" w14:textId="77777777" w:rsidR="00E86A65" w:rsidRPr="000C58EE" w:rsidRDefault="00E86A65" w:rsidP="000C58EE">
            <w:pPr>
              <w:numPr>
                <w:ilvl w:val="0"/>
                <w:numId w:val="36"/>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0C58EE">
              <w:rPr>
                <w:rFonts w:ascii="Calibri" w:eastAsia="Times New Roman" w:hAnsi="Calibri" w:cs="Times New Roman"/>
                <w:color w:val="000000" w:themeColor="text1"/>
                <w:lang w:eastAsia="pl-PL"/>
              </w:rPr>
              <w:t>zaistnienie sytuacji nadzwyczajnej, której DIP nie mogła przewidzieć w</w:t>
            </w:r>
            <w:r>
              <w:rPr>
                <w:rFonts w:ascii="Calibri" w:eastAsia="Times New Roman" w:hAnsi="Calibri" w:cs="Times New Roman"/>
                <w:color w:val="000000" w:themeColor="text1"/>
                <w:lang w:eastAsia="pl-PL"/>
              </w:rPr>
              <w:t> </w:t>
            </w:r>
            <w:r w:rsidRPr="000C58EE">
              <w:rPr>
                <w:rFonts w:ascii="Calibri" w:eastAsia="Times New Roman" w:hAnsi="Calibri" w:cs="Times New Roman"/>
                <w:color w:val="000000" w:themeColor="text1"/>
                <w:lang w:eastAsia="pl-PL"/>
              </w:rPr>
              <w:t>chwili ogłoszenia konkursu, a której wystąpienie czyni niemożliwym lub rażąco utrudnia kontynuowanie procedury konkursowej lub stanowi zagrożenie dla interesu publicznego,</w:t>
            </w:r>
          </w:p>
          <w:p w14:paraId="73064528" w14:textId="77777777" w:rsidR="00E86A65" w:rsidRPr="000C58EE" w:rsidRDefault="00E86A65" w:rsidP="000C58EE">
            <w:pPr>
              <w:numPr>
                <w:ilvl w:val="0"/>
                <w:numId w:val="36"/>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0C58EE">
              <w:rPr>
                <w:rFonts w:ascii="Calibri" w:eastAsia="Times New Roman" w:hAnsi="Calibri" w:cs="Times New Roman"/>
                <w:color w:val="000000" w:themeColor="text1"/>
                <w:lang w:eastAsia="pl-PL"/>
              </w:rPr>
              <w:lastRenderedPageBreak/>
              <w:t>zaistnienie okoliczności, których DIP nie mogła przewidzieć w terminie ogłoszenia konkursu, a której wystąpienie uniemożliwia lub znacząco utrudnia dalszą kontynuację konkursu,</w:t>
            </w:r>
          </w:p>
          <w:p w14:paraId="5297F762" w14:textId="77777777" w:rsidR="00E86A65" w:rsidRPr="000C58EE" w:rsidRDefault="00E86A65" w:rsidP="000C58EE">
            <w:pPr>
              <w:numPr>
                <w:ilvl w:val="0"/>
                <w:numId w:val="36"/>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0C58EE">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2AFA3B27" w14:textId="77777777" w:rsidR="00E86A65" w:rsidRDefault="00E86A65" w:rsidP="000C58EE">
            <w:pPr>
              <w:spacing w:before="120" w:after="120" w:line="276" w:lineRule="auto"/>
              <w:jc w:val="both"/>
              <w:rPr>
                <w:rFonts w:cs="Arial"/>
              </w:rPr>
            </w:pPr>
          </w:p>
          <w:p w14:paraId="5CBC04C2" w14:textId="77777777" w:rsidR="00E86A65" w:rsidRPr="000C58EE" w:rsidRDefault="00E86A65" w:rsidP="000C58EE">
            <w:pPr>
              <w:spacing w:before="120" w:after="120" w:line="276" w:lineRule="auto"/>
              <w:jc w:val="both"/>
              <w:rPr>
                <w:rFonts w:cs="Calibri"/>
              </w:rPr>
            </w:pPr>
            <w:r w:rsidRPr="000C58EE">
              <w:rPr>
                <w:rFonts w:cs="Arial"/>
              </w:rPr>
              <w:t xml:space="preserve">DIP </w:t>
            </w:r>
            <w:r w:rsidRPr="000C58EE">
              <w:rPr>
                <w:rFonts w:cs="Calibri"/>
              </w:rPr>
              <w:t>zastrzega sobie prawo do wprowadzania zmian w niniejszym regulaminie w</w:t>
            </w:r>
            <w:r>
              <w:rPr>
                <w:rFonts w:cs="Calibri"/>
              </w:rPr>
              <w:t> </w:t>
            </w:r>
            <w:r w:rsidRPr="000C58EE">
              <w:rPr>
                <w:rFonts w:cs="Calibri"/>
              </w:rPr>
              <w:t xml:space="preserve">trakcie trwania konkursu, za wyjątkiem zmian skutkujących nierównym traktowaniem wnioskodawców, chyba, że konieczność wprowadzenia tych zmian wynika z przepisów powszechnie obowiązującego prawa. </w:t>
            </w:r>
          </w:p>
          <w:p w14:paraId="340F6C28" w14:textId="77777777" w:rsidR="00E86A65" w:rsidRPr="000C58EE" w:rsidRDefault="00E86A65" w:rsidP="000C58EE">
            <w:pPr>
              <w:spacing w:before="120" w:after="120" w:line="276" w:lineRule="auto"/>
              <w:jc w:val="both"/>
              <w:rPr>
                <w:rFonts w:cs="Arial"/>
              </w:rPr>
            </w:pPr>
            <w:r w:rsidRPr="000C58EE">
              <w:rPr>
                <w:rFonts w:cs="Arial"/>
              </w:rPr>
              <w:t>W przypadku zmiany regulaminu DIP zamieszcza w każdym miejscu, w którym podała do publicznej wiadomości regulamin</w:t>
            </w:r>
            <w:r>
              <w:rPr>
                <w:rFonts w:cs="Arial"/>
              </w:rPr>
              <w:t>,</w:t>
            </w:r>
            <w:r w:rsidRPr="000C58EE">
              <w:rPr>
                <w:rFonts w:cs="Arial"/>
              </w:rPr>
              <w:t xml:space="preserve"> informację o jego zmianie, aktualną treść regulaminu, uzasadnienie oraz termin, od którego zmiana obowiązuje. </w:t>
            </w:r>
          </w:p>
          <w:p w14:paraId="4EB500AA" w14:textId="77777777" w:rsidR="00E86A65" w:rsidRPr="000C58EE" w:rsidRDefault="00E86A65" w:rsidP="00EC2C31">
            <w:pPr>
              <w:tabs>
                <w:tab w:val="num" w:pos="1149"/>
              </w:tabs>
              <w:autoSpaceDE w:val="0"/>
              <w:autoSpaceDN w:val="0"/>
              <w:adjustRightInd w:val="0"/>
              <w:spacing w:after="0" w:line="276" w:lineRule="auto"/>
              <w:jc w:val="both"/>
              <w:rPr>
                <w:rFonts w:cs="Calibri"/>
                <w:u w:val="single"/>
              </w:rPr>
            </w:pPr>
            <w:r w:rsidRPr="000C58EE">
              <w:rPr>
                <w:rFonts w:cs="Arial"/>
              </w:rPr>
              <w:t>DIP udostępnia w szczególności na swojej stronie internetowej oraz portalu poprzednie wersje regulaminów.</w:t>
            </w:r>
            <w:r w:rsidRPr="000C58EE">
              <w:rPr>
                <w:rFonts w:cs="Calibri"/>
              </w:rPr>
              <w:t xml:space="preserve"> W związku z tym zaleca się, aby Wnioskodawcy zainteresowani aplikowaniem o środki w ramach niniejszego konkursu na bieżąco zapoznawali się z informacjami zamieszczanymi na </w:t>
            </w:r>
            <w:r w:rsidRPr="000C58EE">
              <w:t>stronie</w:t>
            </w:r>
            <w:r w:rsidRPr="000C58EE">
              <w:rPr>
                <w:rFonts w:cs="Calibri"/>
              </w:rPr>
              <w:t xml:space="preserve"> </w:t>
            </w:r>
            <w:bookmarkStart w:id="24" w:name="_Toc425494883"/>
            <w:bookmarkEnd w:id="24"/>
            <w:r w:rsidRPr="000C58EE">
              <w:t xml:space="preserve">internetowej </w:t>
            </w:r>
            <w:hyperlink r:id="rId16" w:history="1">
              <w:r w:rsidRPr="002C3B62">
                <w:rPr>
                  <w:rStyle w:val="Hipercze"/>
                  <w:rFonts w:cs="Calibri"/>
                </w:rPr>
                <w:t>www.rpo.dolnyslask.pl</w:t>
              </w:r>
            </w:hyperlink>
            <w:r>
              <w:rPr>
                <w:rFonts w:cs="Calibri"/>
                <w:u w:val="single"/>
              </w:rPr>
              <w:t xml:space="preserve"> </w:t>
            </w:r>
            <w:r w:rsidRPr="000C58EE">
              <w:rPr>
                <w:rFonts w:cs="Calibri"/>
                <w:u w:val="single"/>
              </w:rPr>
              <w:t xml:space="preserve">oraz </w:t>
            </w:r>
            <w:hyperlink r:id="rId17" w:history="1">
              <w:r w:rsidRPr="000C58EE">
                <w:rPr>
                  <w:rFonts w:cs="Calibri"/>
                  <w:color w:val="0000FF"/>
                  <w:u w:val="single"/>
                </w:rPr>
                <w:t>www.dip.dolnyslask.pl</w:t>
              </w:r>
            </w:hyperlink>
            <w:r w:rsidR="00DE40CE">
              <w:rPr>
                <w:rFonts w:cs="Calibri"/>
                <w:color w:val="0000FF"/>
                <w:u w:val="single"/>
              </w:rPr>
              <w:t>.</w:t>
            </w:r>
          </w:p>
          <w:p w14:paraId="10E75433" w14:textId="77777777" w:rsidR="00E86A65" w:rsidRPr="004B7697" w:rsidRDefault="00E86A65" w:rsidP="00B76366">
            <w:pPr>
              <w:tabs>
                <w:tab w:val="num" w:pos="1149"/>
              </w:tabs>
              <w:autoSpaceDE w:val="0"/>
              <w:autoSpaceDN w:val="0"/>
              <w:adjustRightInd w:val="0"/>
              <w:spacing w:after="0" w:line="240" w:lineRule="auto"/>
              <w:ind w:left="249"/>
              <w:jc w:val="both"/>
            </w:pPr>
          </w:p>
        </w:tc>
      </w:tr>
      <w:tr w:rsidR="00E86A65" w:rsidRPr="004B7697" w14:paraId="45B3A757" w14:textId="77777777" w:rsidTr="00490192">
        <w:tc>
          <w:tcPr>
            <w:tcW w:w="540" w:type="dxa"/>
            <w:shd w:val="clear" w:color="auto" w:fill="auto"/>
          </w:tcPr>
          <w:p w14:paraId="32877421" w14:textId="77777777" w:rsidR="00E86A65" w:rsidRPr="004B7697" w:rsidRDefault="00E86A65" w:rsidP="00410B09">
            <w:pPr>
              <w:autoSpaceDE w:val="0"/>
              <w:autoSpaceDN w:val="0"/>
              <w:adjustRightInd w:val="0"/>
              <w:spacing w:line="360" w:lineRule="auto"/>
              <w:rPr>
                <w:b/>
              </w:rPr>
            </w:pPr>
            <w:r w:rsidRPr="004B7697">
              <w:rPr>
                <w:b/>
              </w:rPr>
              <w:lastRenderedPageBreak/>
              <w:t>2</w:t>
            </w:r>
            <w:r w:rsidR="00410B09">
              <w:rPr>
                <w:b/>
              </w:rPr>
              <w:t>2</w:t>
            </w:r>
            <w:r w:rsidRPr="004B7697">
              <w:rPr>
                <w:b/>
              </w:rPr>
              <w:t>.</w:t>
            </w:r>
          </w:p>
        </w:tc>
        <w:tc>
          <w:tcPr>
            <w:tcW w:w="1893" w:type="dxa"/>
            <w:shd w:val="clear" w:color="auto" w:fill="auto"/>
          </w:tcPr>
          <w:p w14:paraId="117EE737" w14:textId="77777777" w:rsidR="00E86A65" w:rsidRPr="004B7697" w:rsidRDefault="00E86A65" w:rsidP="006F5A3F">
            <w:pPr>
              <w:spacing w:after="0" w:line="240" w:lineRule="auto"/>
              <w:rPr>
                <w:b/>
              </w:rPr>
            </w:pPr>
            <w:r w:rsidRPr="004B7697">
              <w:rPr>
                <w:b/>
              </w:rPr>
              <w:t>Postanowienie dotyczące możliwości zwiększenia kwoty przeznaczonej na dofinansowanie projektów w konkursie</w:t>
            </w:r>
          </w:p>
          <w:p w14:paraId="4C78D88F" w14:textId="77777777" w:rsidR="00E86A65" w:rsidRPr="004B7697" w:rsidRDefault="00E86A65" w:rsidP="00300D9C">
            <w:pPr>
              <w:autoSpaceDE w:val="0"/>
              <w:autoSpaceDN w:val="0"/>
              <w:adjustRightInd w:val="0"/>
              <w:rPr>
                <w:b/>
              </w:rPr>
            </w:pPr>
          </w:p>
        </w:tc>
        <w:tc>
          <w:tcPr>
            <w:tcW w:w="7746" w:type="dxa"/>
            <w:shd w:val="clear" w:color="auto" w:fill="auto"/>
            <w:vAlign w:val="center"/>
          </w:tcPr>
          <w:p w14:paraId="5318CCE6" w14:textId="77777777" w:rsidR="00E86A65" w:rsidRPr="004B7697" w:rsidRDefault="00E86A65" w:rsidP="00C963DF">
            <w:pPr>
              <w:spacing w:after="0" w:line="240" w:lineRule="auto"/>
              <w:jc w:val="both"/>
            </w:pPr>
            <w:r w:rsidRPr="000C58EE">
              <w:t>Instytucja Zarządzająca Regionalnym Programem Operacyjnym Województwa Dolnośląskiego</w:t>
            </w:r>
            <w:r>
              <w:t xml:space="preserve"> (IZ RPO WD) </w:t>
            </w:r>
            <w:r w:rsidRPr="000C58EE">
              <w:t>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w:t>
            </w:r>
            <w:r>
              <w:t xml:space="preserve"> </w:t>
            </w:r>
            <w:r w:rsidRPr="000C58EE">
              <w:t xml:space="preserve">liczbę punktów (tj. wszystkich projektów, które otrzymały taką samą liczbę punktów) </w:t>
            </w:r>
            <w:r w:rsidRPr="000C58EE">
              <w:rPr>
                <w:bCs/>
              </w:rPr>
              <w:t>w ramach zwiększonej alokacji.</w:t>
            </w:r>
          </w:p>
          <w:p w14:paraId="7979836B" w14:textId="77777777" w:rsidR="00E86A65" w:rsidRPr="004B7697" w:rsidRDefault="00E86A65" w:rsidP="00C963DF">
            <w:pPr>
              <w:spacing w:after="0" w:line="240" w:lineRule="auto"/>
              <w:jc w:val="both"/>
            </w:pPr>
          </w:p>
        </w:tc>
      </w:tr>
      <w:tr w:rsidR="00E86A65" w:rsidRPr="004B7697" w14:paraId="2E594C5A" w14:textId="77777777" w:rsidTr="00490192">
        <w:tc>
          <w:tcPr>
            <w:tcW w:w="540" w:type="dxa"/>
            <w:shd w:val="clear" w:color="auto" w:fill="auto"/>
          </w:tcPr>
          <w:p w14:paraId="18279E08" w14:textId="77777777" w:rsidR="00E86A65" w:rsidRPr="004B7697" w:rsidRDefault="00E86A65" w:rsidP="00410B09">
            <w:pPr>
              <w:autoSpaceDE w:val="0"/>
              <w:autoSpaceDN w:val="0"/>
              <w:adjustRightInd w:val="0"/>
              <w:spacing w:line="360" w:lineRule="auto"/>
              <w:rPr>
                <w:b/>
              </w:rPr>
            </w:pPr>
            <w:r>
              <w:rPr>
                <w:b/>
              </w:rPr>
              <w:t>2</w:t>
            </w:r>
            <w:r w:rsidR="00410B09">
              <w:rPr>
                <w:b/>
              </w:rPr>
              <w:t>3</w:t>
            </w:r>
            <w:r>
              <w:rPr>
                <w:b/>
              </w:rPr>
              <w:t>.</w:t>
            </w:r>
          </w:p>
        </w:tc>
        <w:tc>
          <w:tcPr>
            <w:tcW w:w="1893" w:type="dxa"/>
            <w:shd w:val="clear" w:color="auto" w:fill="auto"/>
          </w:tcPr>
          <w:p w14:paraId="42E66230" w14:textId="77777777" w:rsidR="00E86A65" w:rsidRPr="004B7697" w:rsidRDefault="00E86A65" w:rsidP="00300D9C">
            <w:pPr>
              <w:autoSpaceDE w:val="0"/>
              <w:autoSpaceDN w:val="0"/>
              <w:adjustRightInd w:val="0"/>
              <w:rPr>
                <w:b/>
              </w:rPr>
            </w:pPr>
            <w:r w:rsidRPr="008D13A9">
              <w:rPr>
                <w:b/>
              </w:rPr>
              <w:t>Wskaźniki produktu i rezultatu</w:t>
            </w:r>
          </w:p>
        </w:tc>
        <w:tc>
          <w:tcPr>
            <w:tcW w:w="7746" w:type="dxa"/>
            <w:shd w:val="clear" w:color="auto" w:fill="auto"/>
            <w:vAlign w:val="center"/>
          </w:tcPr>
          <w:p w14:paraId="1B5197A4" w14:textId="77777777" w:rsidR="00E86A65" w:rsidRPr="00AB0928" w:rsidRDefault="00E86A65" w:rsidP="00AB0928">
            <w:pPr>
              <w:spacing w:after="120" w:line="276" w:lineRule="auto"/>
              <w:jc w:val="both"/>
            </w:pPr>
            <w:r w:rsidRPr="00AB0928">
              <w:rPr>
                <w:rFonts w:cs="Arial"/>
                <w:bCs/>
              </w:rPr>
              <w:t>Działania realizowane podczas projektu obrazowane są za pomocą wskaźników produktu i rezultatu. Beneficjent jest zobowiązany osiągnąć wskaźniki zakładane we wniosku o dofinansowanie.</w:t>
            </w:r>
          </w:p>
          <w:p w14:paraId="24333E01" w14:textId="77777777" w:rsidR="00E86A65" w:rsidRPr="00AB0928" w:rsidRDefault="00E86A65" w:rsidP="00AB0928">
            <w:pPr>
              <w:spacing w:after="120" w:line="276" w:lineRule="auto"/>
              <w:jc w:val="both"/>
            </w:pPr>
            <w:r w:rsidRPr="00AB0928">
              <w:t>Przy wypełnianiu wniosku o dofinansowanie należy wybrać wszystkie adekwatne wskaźniki, które obrazują realizacje, typ i cel projektu.</w:t>
            </w:r>
          </w:p>
          <w:p w14:paraId="5CDE7485" w14:textId="77777777" w:rsidR="00E86A65" w:rsidRPr="00AB0928" w:rsidRDefault="00E86A65" w:rsidP="00AB0928">
            <w:pPr>
              <w:autoSpaceDE w:val="0"/>
              <w:autoSpaceDN w:val="0"/>
              <w:adjustRightInd w:val="0"/>
              <w:spacing w:after="0" w:line="276" w:lineRule="auto"/>
              <w:jc w:val="both"/>
              <w:rPr>
                <w:rFonts w:cs="Calibri"/>
              </w:rPr>
            </w:pPr>
            <w:r w:rsidRPr="00AB0928">
              <w:rPr>
                <w:rFonts w:cs="Calibri"/>
              </w:rPr>
              <w:t>Obligatoryjne:</w:t>
            </w:r>
          </w:p>
          <w:p w14:paraId="5D28E915" w14:textId="77777777" w:rsidR="00E86A65" w:rsidRPr="00AB0928" w:rsidRDefault="00E86A65" w:rsidP="00AB0928">
            <w:pPr>
              <w:numPr>
                <w:ilvl w:val="0"/>
                <w:numId w:val="37"/>
              </w:numPr>
              <w:autoSpaceDE w:val="0"/>
              <w:autoSpaceDN w:val="0"/>
              <w:adjustRightInd w:val="0"/>
              <w:spacing w:after="0" w:line="276" w:lineRule="auto"/>
              <w:jc w:val="both"/>
              <w:rPr>
                <w:rFonts w:cs="Calibri"/>
              </w:rPr>
            </w:pPr>
            <w:r w:rsidRPr="00AB0928">
              <w:rPr>
                <w:rFonts w:cs="Calibri"/>
              </w:rPr>
              <w:t>wskaźniki ujęte w RPO WD, SZOOP RPO WD.</w:t>
            </w:r>
          </w:p>
          <w:p w14:paraId="0582B182" w14:textId="77777777" w:rsidR="00E86A65" w:rsidRPr="00AB0928" w:rsidRDefault="00E86A65" w:rsidP="00AB0928">
            <w:pPr>
              <w:autoSpaceDE w:val="0"/>
              <w:autoSpaceDN w:val="0"/>
              <w:adjustRightInd w:val="0"/>
              <w:spacing w:after="0" w:line="276" w:lineRule="auto"/>
              <w:jc w:val="both"/>
              <w:rPr>
                <w:rFonts w:cs="Calibri"/>
              </w:rPr>
            </w:pPr>
            <w:r w:rsidRPr="00AB0928">
              <w:rPr>
                <w:rFonts w:cs="Calibri"/>
              </w:rPr>
              <w:t>Fakultatywne:</w:t>
            </w:r>
          </w:p>
          <w:p w14:paraId="01E08AC4" w14:textId="77777777" w:rsidR="00E86A65" w:rsidRPr="00AB0928" w:rsidRDefault="00E86A65" w:rsidP="00AB0928">
            <w:pPr>
              <w:numPr>
                <w:ilvl w:val="0"/>
                <w:numId w:val="37"/>
              </w:numPr>
              <w:autoSpaceDE w:val="0"/>
              <w:autoSpaceDN w:val="0"/>
              <w:adjustRightInd w:val="0"/>
              <w:spacing w:after="0" w:line="276" w:lineRule="auto"/>
              <w:jc w:val="both"/>
              <w:rPr>
                <w:rFonts w:cs="Calibri"/>
              </w:rPr>
            </w:pPr>
            <w:r w:rsidRPr="00AB0928">
              <w:rPr>
                <w:rFonts w:cs="Calibri"/>
              </w:rPr>
              <w:t xml:space="preserve">horyzontalne </w:t>
            </w:r>
          </w:p>
          <w:p w14:paraId="1E384012" w14:textId="77777777" w:rsidR="00E86A65" w:rsidRDefault="00E86A65" w:rsidP="005D56D5"/>
          <w:p w14:paraId="6EFEB53A" w14:textId="77777777" w:rsidR="00E86A65" w:rsidRDefault="00E86A65" w:rsidP="00F077E2">
            <w:pPr>
              <w:widowControl w:val="0"/>
              <w:spacing w:after="120" w:line="276" w:lineRule="auto"/>
              <w:jc w:val="both"/>
              <w:rPr>
                <w:rFonts w:ascii="Calibri" w:hAnsi="Calibri" w:cs="Arial"/>
                <w:b/>
              </w:rPr>
            </w:pPr>
            <w:r w:rsidRPr="007765AD">
              <w:rPr>
                <w:rFonts w:ascii="Calibri" w:hAnsi="Calibri"/>
              </w:rPr>
              <w:t xml:space="preserve">W ramach Osi priorytetowej </w:t>
            </w:r>
            <w:r w:rsidRPr="007765AD">
              <w:t xml:space="preserve">1 </w:t>
            </w:r>
            <w:r w:rsidRPr="007765AD">
              <w:rPr>
                <w:i/>
              </w:rPr>
              <w:t xml:space="preserve">Przedsiębiorstwa i innowacje, </w:t>
            </w:r>
            <w:r w:rsidRPr="007765AD">
              <w:rPr>
                <w:rFonts w:ascii="Calibri" w:hAnsi="Calibri"/>
              </w:rPr>
              <w:t>Działania 1.2</w:t>
            </w:r>
            <w:r w:rsidRPr="007765AD">
              <w:rPr>
                <w:rFonts w:ascii="Calibri" w:hAnsi="Calibri" w:cs="Arial"/>
                <w:i/>
              </w:rPr>
              <w:t xml:space="preserve"> Innowacyjne przedsiębiorstwa</w:t>
            </w:r>
            <w:r w:rsidRPr="007765AD">
              <w:rPr>
                <w:rFonts w:ascii="Calibri" w:hAnsi="Calibri"/>
              </w:rPr>
              <w:t xml:space="preserve">, </w:t>
            </w:r>
            <w:r w:rsidRPr="007765AD">
              <w:rPr>
                <w:rFonts w:cs="Arial"/>
              </w:rPr>
              <w:t>Poddziałania 1.2.</w:t>
            </w:r>
            <w:r w:rsidR="00DE40CE">
              <w:rPr>
                <w:rFonts w:cs="Arial"/>
              </w:rPr>
              <w:t>1</w:t>
            </w:r>
            <w:r w:rsidRPr="007765AD">
              <w:rPr>
                <w:rFonts w:cs="Arial"/>
              </w:rPr>
              <w:t xml:space="preserve"> </w:t>
            </w:r>
            <w:r w:rsidRPr="00C874C5">
              <w:rPr>
                <w:rFonts w:cs="Arial"/>
                <w:i/>
              </w:rPr>
              <w:t>Innowacyjne przedsiębiorstwa–</w:t>
            </w:r>
            <w:r w:rsidR="00DE40CE">
              <w:rPr>
                <w:rFonts w:cs="Arial"/>
                <w:i/>
              </w:rPr>
              <w:t>konkurs horyzontalny</w:t>
            </w:r>
            <w:r w:rsidRPr="007765AD">
              <w:rPr>
                <w:rFonts w:cs="Arial"/>
              </w:rPr>
              <w:t xml:space="preserve">, </w:t>
            </w:r>
            <w:r w:rsidRPr="007765AD">
              <w:rPr>
                <w:rFonts w:cs="Arial"/>
                <w:b/>
              </w:rPr>
              <w:t xml:space="preserve">Schematu </w:t>
            </w:r>
            <w:r w:rsidRPr="007765AD">
              <w:rPr>
                <w:rFonts w:ascii="Calibri" w:hAnsi="Calibri"/>
                <w:b/>
              </w:rPr>
              <w:t xml:space="preserve">1.2 B  </w:t>
            </w:r>
            <w:r w:rsidRPr="007765AD">
              <w:rPr>
                <w:rFonts w:ascii="Calibri" w:hAnsi="Calibri" w:cs="Arial"/>
                <w:b/>
              </w:rPr>
              <w:t xml:space="preserve">Tworzenie i rozwój infrastruktury B+R przedsiębiorstw </w:t>
            </w:r>
            <w:r w:rsidRPr="007765AD">
              <w:rPr>
                <w:rFonts w:ascii="Calibri" w:hAnsi="Calibri" w:cs="Arial"/>
              </w:rPr>
              <w:t xml:space="preserve">dostępne są następujące wskaźniki: </w:t>
            </w:r>
          </w:p>
          <w:p w14:paraId="3C7B55E0" w14:textId="77777777" w:rsidR="00E86A65" w:rsidRPr="00F077E2" w:rsidRDefault="00E86A65" w:rsidP="00F077E2">
            <w:pPr>
              <w:widowControl w:val="0"/>
              <w:spacing w:after="120" w:line="276" w:lineRule="auto"/>
              <w:jc w:val="both"/>
              <w:rPr>
                <w:rFonts w:ascii="Calibri" w:hAnsi="Calibri" w:cs="Arial"/>
                <w:b/>
              </w:rPr>
            </w:pPr>
          </w:p>
          <w:p w14:paraId="629A4A1D" w14:textId="77777777" w:rsidR="00E86A65" w:rsidRDefault="00E86A65" w:rsidP="0069628C">
            <w:r>
              <w:t>Wskaźniki produktu:</w:t>
            </w:r>
          </w:p>
          <w:tbl>
            <w:tblPr>
              <w:tblW w:w="751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8"/>
              <w:gridCol w:w="3075"/>
              <w:gridCol w:w="1121"/>
              <w:gridCol w:w="797"/>
              <w:gridCol w:w="1362"/>
            </w:tblGrid>
            <w:tr w:rsidR="00E86A65" w:rsidRPr="008D13A9" w14:paraId="42E67D12" w14:textId="77777777" w:rsidTr="001545E6">
              <w:trPr>
                <w:trHeight w:val="593"/>
              </w:trPr>
              <w:tc>
                <w:tcPr>
                  <w:tcW w:w="1158" w:type="dxa"/>
                  <w:shd w:val="clear" w:color="auto" w:fill="FFFFFF"/>
                  <w:vAlign w:val="center"/>
                  <w:hideMark/>
                </w:tcPr>
                <w:p w14:paraId="541A2F46" w14:textId="77777777" w:rsidR="00E86A65" w:rsidRPr="008D13A9" w:rsidRDefault="00E86A65" w:rsidP="00C84EEF">
                  <w:pPr>
                    <w:spacing w:after="0" w:line="240" w:lineRule="auto"/>
                    <w:jc w:val="both"/>
                    <w:rPr>
                      <w:rFonts w:eastAsia="Times New Roman" w:cs="Arial"/>
                      <w:b/>
                      <w:sz w:val="20"/>
                      <w:szCs w:val="20"/>
                      <w:lang w:eastAsia="pl-PL"/>
                    </w:rPr>
                  </w:pPr>
                  <w:r w:rsidRPr="008D13A9">
                    <w:rPr>
                      <w:rFonts w:eastAsia="Times New Roman" w:cs="Arial"/>
                      <w:b/>
                      <w:sz w:val="20"/>
                      <w:szCs w:val="20"/>
                      <w:lang w:eastAsia="pl-PL"/>
                    </w:rPr>
                    <w:t>RODZAJ WSKAŹNIKA</w:t>
                  </w:r>
                </w:p>
              </w:tc>
              <w:tc>
                <w:tcPr>
                  <w:tcW w:w="3075" w:type="dxa"/>
                  <w:shd w:val="clear" w:color="auto" w:fill="FFFFFF"/>
                  <w:vAlign w:val="center"/>
                  <w:hideMark/>
                </w:tcPr>
                <w:p w14:paraId="0B946A1F" w14:textId="77777777" w:rsidR="00E86A65" w:rsidRPr="008D13A9" w:rsidRDefault="00E86A65" w:rsidP="00C84EEF">
                  <w:pPr>
                    <w:spacing w:after="0" w:line="240" w:lineRule="auto"/>
                    <w:jc w:val="both"/>
                    <w:rPr>
                      <w:rFonts w:eastAsia="Times New Roman" w:cs="Arial"/>
                      <w:b/>
                      <w:sz w:val="20"/>
                      <w:szCs w:val="20"/>
                      <w:lang w:eastAsia="pl-PL"/>
                    </w:rPr>
                  </w:pPr>
                  <w:r w:rsidRPr="008D13A9">
                    <w:rPr>
                      <w:rFonts w:eastAsia="Times New Roman" w:cs="Arial"/>
                      <w:b/>
                      <w:sz w:val="20"/>
                      <w:szCs w:val="20"/>
                      <w:lang w:eastAsia="pl-PL"/>
                    </w:rPr>
                    <w:t>NAZWA</w:t>
                  </w:r>
                </w:p>
              </w:tc>
              <w:tc>
                <w:tcPr>
                  <w:tcW w:w="1121" w:type="dxa"/>
                  <w:shd w:val="clear" w:color="auto" w:fill="FFFFFF"/>
                  <w:vAlign w:val="center"/>
                  <w:hideMark/>
                </w:tcPr>
                <w:p w14:paraId="57B7EAFF" w14:textId="77777777" w:rsidR="00E86A65" w:rsidRPr="008D13A9" w:rsidRDefault="00E86A65" w:rsidP="00C84EEF">
                  <w:pPr>
                    <w:spacing w:after="0" w:line="240" w:lineRule="auto"/>
                    <w:jc w:val="both"/>
                    <w:rPr>
                      <w:rFonts w:eastAsia="Times New Roman" w:cs="Arial"/>
                      <w:b/>
                      <w:sz w:val="20"/>
                      <w:szCs w:val="20"/>
                      <w:lang w:eastAsia="pl-PL"/>
                    </w:rPr>
                  </w:pPr>
                  <w:r w:rsidRPr="008D13A9">
                    <w:rPr>
                      <w:rFonts w:eastAsia="Times New Roman" w:cs="Arial"/>
                      <w:b/>
                      <w:sz w:val="20"/>
                      <w:szCs w:val="20"/>
                      <w:lang w:eastAsia="pl-PL"/>
                    </w:rPr>
                    <w:t>JEDNOSTKA MIARY</w:t>
                  </w:r>
                </w:p>
              </w:tc>
              <w:tc>
                <w:tcPr>
                  <w:tcW w:w="797" w:type="dxa"/>
                  <w:shd w:val="clear" w:color="auto" w:fill="FFFFFF"/>
                  <w:vAlign w:val="center"/>
                </w:tcPr>
                <w:p w14:paraId="45BF1A45" w14:textId="77777777" w:rsidR="00E86A65" w:rsidRPr="008D13A9" w:rsidRDefault="00E86A65" w:rsidP="00C84EEF">
                  <w:pPr>
                    <w:spacing w:after="0" w:line="240" w:lineRule="auto"/>
                    <w:jc w:val="both"/>
                    <w:rPr>
                      <w:rFonts w:eastAsia="Times New Roman" w:cs="Arial"/>
                      <w:b/>
                      <w:sz w:val="20"/>
                      <w:szCs w:val="20"/>
                      <w:lang w:eastAsia="pl-PL"/>
                    </w:rPr>
                  </w:pPr>
                  <w:r w:rsidRPr="008D13A9">
                    <w:rPr>
                      <w:rFonts w:eastAsia="Times New Roman" w:cs="Arial"/>
                      <w:b/>
                      <w:sz w:val="20"/>
                      <w:szCs w:val="20"/>
                      <w:lang w:eastAsia="pl-PL"/>
                    </w:rPr>
                    <w:t>ŹRÓDŁO</w:t>
                  </w:r>
                </w:p>
              </w:tc>
              <w:tc>
                <w:tcPr>
                  <w:tcW w:w="1362" w:type="dxa"/>
                  <w:shd w:val="clear" w:color="auto" w:fill="FFFFFF"/>
                  <w:vAlign w:val="center"/>
                </w:tcPr>
                <w:p w14:paraId="4F5F968B" w14:textId="77777777" w:rsidR="00E86A65" w:rsidRPr="008D13A9" w:rsidRDefault="00E86A65" w:rsidP="00C84EEF">
                  <w:pPr>
                    <w:spacing w:after="0" w:line="240" w:lineRule="auto"/>
                    <w:jc w:val="center"/>
                    <w:rPr>
                      <w:rFonts w:eastAsia="Times New Roman" w:cs="Arial"/>
                      <w:b/>
                      <w:sz w:val="20"/>
                      <w:szCs w:val="20"/>
                      <w:lang w:eastAsia="pl-PL"/>
                    </w:rPr>
                  </w:pPr>
                  <w:r w:rsidRPr="008D13A9">
                    <w:rPr>
                      <w:rFonts w:eastAsia="Times New Roman" w:cs="Arial"/>
                      <w:b/>
                      <w:sz w:val="20"/>
                      <w:szCs w:val="20"/>
                      <w:lang w:eastAsia="pl-PL"/>
                    </w:rPr>
                    <w:t>RODZAJ DOKUMENTU, W KTÓRYM OKREŚLONO WSKAŹNIK</w:t>
                  </w:r>
                </w:p>
                <w:p w14:paraId="211F254B" w14:textId="77777777" w:rsidR="00E86A65" w:rsidRPr="008D13A9" w:rsidRDefault="00E86A65" w:rsidP="00C84EEF">
                  <w:pPr>
                    <w:spacing w:after="0" w:line="240" w:lineRule="auto"/>
                    <w:jc w:val="both"/>
                    <w:rPr>
                      <w:rFonts w:eastAsia="Times New Roman" w:cs="Arial"/>
                      <w:b/>
                      <w:sz w:val="20"/>
                      <w:szCs w:val="20"/>
                      <w:lang w:eastAsia="pl-PL"/>
                    </w:rPr>
                  </w:pPr>
                </w:p>
              </w:tc>
            </w:tr>
            <w:tr w:rsidR="00E86A65" w:rsidRPr="008D13A9" w14:paraId="116BDBB1" w14:textId="77777777" w:rsidTr="001545E6">
              <w:trPr>
                <w:trHeight w:val="593"/>
              </w:trPr>
              <w:tc>
                <w:tcPr>
                  <w:tcW w:w="1158" w:type="dxa"/>
                  <w:shd w:val="clear" w:color="auto" w:fill="D0CECE" w:themeFill="background2" w:themeFillShade="E6"/>
                  <w:vAlign w:val="center"/>
                </w:tcPr>
                <w:p w14:paraId="1F58F8AD" w14:textId="77777777" w:rsidR="00E86A65" w:rsidRPr="008D13A9" w:rsidRDefault="00E86A65" w:rsidP="00C84EEF">
                  <w:pPr>
                    <w:spacing w:after="0" w:line="240" w:lineRule="auto"/>
                    <w:jc w:val="both"/>
                    <w:rPr>
                      <w:rFonts w:eastAsia="Times New Roman" w:cs="Arial"/>
                      <w:sz w:val="20"/>
                      <w:szCs w:val="20"/>
                      <w:lang w:eastAsia="pl-PL"/>
                    </w:rPr>
                  </w:pPr>
                  <w:r w:rsidRPr="008D13A9">
                    <w:rPr>
                      <w:rFonts w:eastAsia="Times New Roman" w:cs="Arial"/>
                      <w:sz w:val="20"/>
                      <w:szCs w:val="20"/>
                      <w:lang w:eastAsia="pl-PL"/>
                    </w:rPr>
                    <w:t>produktu</w:t>
                  </w:r>
                  <w:r w:rsidRPr="008D13A9">
                    <w:rPr>
                      <w:rFonts w:eastAsia="Times New Roman" w:cs="Arial"/>
                      <w:sz w:val="20"/>
                      <w:szCs w:val="20"/>
                      <w:lang w:eastAsia="pl-PL"/>
                    </w:rPr>
                    <w:br/>
                  </w:r>
                </w:p>
              </w:tc>
              <w:tc>
                <w:tcPr>
                  <w:tcW w:w="3075" w:type="dxa"/>
                  <w:shd w:val="clear" w:color="auto" w:fill="D0CECE" w:themeFill="background2" w:themeFillShade="E6"/>
                  <w:vAlign w:val="center"/>
                </w:tcPr>
                <w:p w14:paraId="3348D639" w14:textId="77777777" w:rsidR="00E86A65" w:rsidRPr="008D13A9" w:rsidRDefault="00E86A65" w:rsidP="00F077E2">
                  <w:pPr>
                    <w:spacing w:before="60" w:after="60" w:line="240" w:lineRule="auto"/>
                  </w:pPr>
                  <w:r w:rsidRPr="008D13A9">
                    <w:t xml:space="preserve">Liczba przedsiębiorstw otrzymujących wsparcie </w:t>
                  </w:r>
                  <w:r>
                    <w:t xml:space="preserve"> </w:t>
                  </w:r>
                </w:p>
              </w:tc>
              <w:tc>
                <w:tcPr>
                  <w:tcW w:w="1121" w:type="dxa"/>
                  <w:shd w:val="clear" w:color="auto" w:fill="D0CECE" w:themeFill="background2" w:themeFillShade="E6"/>
                  <w:vAlign w:val="center"/>
                </w:tcPr>
                <w:p w14:paraId="0C4F063A" w14:textId="77777777" w:rsidR="00E86A65" w:rsidRDefault="002755F5" w:rsidP="00C84EEF">
                  <w:pPr>
                    <w:spacing w:before="60" w:after="60" w:line="240" w:lineRule="auto"/>
                  </w:pPr>
                  <w:r>
                    <w:t>przedsiębiorstwa</w:t>
                  </w:r>
                </w:p>
              </w:tc>
              <w:tc>
                <w:tcPr>
                  <w:tcW w:w="797" w:type="dxa"/>
                  <w:shd w:val="clear" w:color="auto" w:fill="D0CECE" w:themeFill="background2" w:themeFillShade="E6"/>
                </w:tcPr>
                <w:p w14:paraId="4EAE976A" w14:textId="77777777" w:rsidR="00E86A65" w:rsidRPr="008D13A9" w:rsidRDefault="00E86A65" w:rsidP="00C84EEF">
                  <w:pPr>
                    <w:jc w:val="center"/>
                    <w:rPr>
                      <w:rFonts w:eastAsia="Times New Roman" w:cs="Arial"/>
                      <w:sz w:val="20"/>
                      <w:szCs w:val="20"/>
                      <w:lang w:eastAsia="pl-PL"/>
                    </w:rPr>
                  </w:pPr>
                  <w:r w:rsidRPr="008D13A9">
                    <w:rPr>
                      <w:rFonts w:eastAsia="Times New Roman" w:cs="Arial"/>
                      <w:sz w:val="20"/>
                      <w:szCs w:val="20"/>
                      <w:lang w:eastAsia="pl-PL"/>
                    </w:rPr>
                    <w:t xml:space="preserve">projekt </w:t>
                  </w:r>
                </w:p>
              </w:tc>
              <w:tc>
                <w:tcPr>
                  <w:tcW w:w="1362" w:type="dxa"/>
                  <w:shd w:val="clear" w:color="auto" w:fill="D0CECE" w:themeFill="background2" w:themeFillShade="E6"/>
                  <w:vAlign w:val="center"/>
                </w:tcPr>
                <w:p w14:paraId="1AF3AE21" w14:textId="77777777" w:rsidR="00E86A65" w:rsidRPr="000F1006" w:rsidRDefault="00E86A65" w:rsidP="00C84EEF">
                  <w:pPr>
                    <w:jc w:val="center"/>
                    <w:rPr>
                      <w:rFonts w:eastAsia="Times New Roman" w:cs="Arial"/>
                      <w:sz w:val="20"/>
                      <w:szCs w:val="20"/>
                      <w:lang w:eastAsia="pl-PL"/>
                    </w:rPr>
                  </w:pPr>
                  <w:r w:rsidRPr="000F1006">
                    <w:rPr>
                      <w:rFonts w:eastAsia="Times New Roman" w:cs="Arial"/>
                      <w:sz w:val="20"/>
                      <w:szCs w:val="20"/>
                      <w:lang w:eastAsia="pl-PL"/>
                    </w:rPr>
                    <w:t>RPO</w:t>
                  </w:r>
                </w:p>
              </w:tc>
            </w:tr>
            <w:tr w:rsidR="00E86A65" w:rsidRPr="008D13A9" w14:paraId="4DE54E80" w14:textId="77777777" w:rsidTr="001545E6">
              <w:trPr>
                <w:trHeight w:val="593"/>
              </w:trPr>
              <w:tc>
                <w:tcPr>
                  <w:tcW w:w="1158" w:type="dxa"/>
                  <w:shd w:val="clear" w:color="auto" w:fill="D0CECE" w:themeFill="background2" w:themeFillShade="E6"/>
                  <w:vAlign w:val="center"/>
                </w:tcPr>
                <w:p w14:paraId="71D7D583" w14:textId="77777777" w:rsidR="00E86A65" w:rsidRPr="008D13A9" w:rsidDel="00952E73" w:rsidRDefault="00E86A65" w:rsidP="00C84EEF">
                  <w:pPr>
                    <w:spacing w:after="0" w:line="240" w:lineRule="auto"/>
                    <w:jc w:val="both"/>
                    <w:rPr>
                      <w:rFonts w:eastAsia="Times New Roman" w:cs="Arial"/>
                      <w:sz w:val="20"/>
                      <w:szCs w:val="20"/>
                      <w:lang w:eastAsia="pl-PL"/>
                    </w:rPr>
                  </w:pPr>
                  <w:r w:rsidRPr="008D13A9">
                    <w:rPr>
                      <w:rFonts w:eastAsia="Times New Roman" w:cs="Arial"/>
                      <w:sz w:val="20"/>
                      <w:szCs w:val="20"/>
                      <w:lang w:eastAsia="pl-PL"/>
                    </w:rPr>
                    <w:t>produktu</w:t>
                  </w:r>
                </w:p>
              </w:tc>
              <w:tc>
                <w:tcPr>
                  <w:tcW w:w="3075" w:type="dxa"/>
                  <w:shd w:val="clear" w:color="auto" w:fill="D0CECE" w:themeFill="background2" w:themeFillShade="E6"/>
                  <w:vAlign w:val="center"/>
                </w:tcPr>
                <w:p w14:paraId="0026F5FC" w14:textId="77777777" w:rsidR="00E86A65" w:rsidRPr="008D13A9" w:rsidDel="00952E73" w:rsidRDefault="00E86A65" w:rsidP="004E24C4">
                  <w:pPr>
                    <w:spacing w:before="60" w:after="60" w:line="240" w:lineRule="auto"/>
                  </w:pPr>
                  <w:r w:rsidRPr="008D13A9">
                    <w:t>Liczba przedsiębiorstw otrzymujących dotacje</w:t>
                  </w:r>
                  <w:r>
                    <w:t xml:space="preserve"> </w:t>
                  </w:r>
                </w:p>
              </w:tc>
              <w:tc>
                <w:tcPr>
                  <w:tcW w:w="1121" w:type="dxa"/>
                  <w:shd w:val="clear" w:color="auto" w:fill="D0CECE" w:themeFill="background2" w:themeFillShade="E6"/>
                  <w:vAlign w:val="center"/>
                </w:tcPr>
                <w:p w14:paraId="71B76D88" w14:textId="77777777" w:rsidR="00E86A65" w:rsidRPr="008D13A9" w:rsidDel="00952E73" w:rsidRDefault="002755F5" w:rsidP="00C84EEF">
                  <w:pPr>
                    <w:spacing w:before="60" w:after="60" w:line="240" w:lineRule="auto"/>
                  </w:pPr>
                  <w:r>
                    <w:t>przedsiębiorstwa</w:t>
                  </w:r>
                </w:p>
              </w:tc>
              <w:tc>
                <w:tcPr>
                  <w:tcW w:w="797" w:type="dxa"/>
                  <w:shd w:val="clear" w:color="auto" w:fill="D0CECE" w:themeFill="background2" w:themeFillShade="E6"/>
                </w:tcPr>
                <w:p w14:paraId="24F1E1F6" w14:textId="77777777" w:rsidR="00E86A65" w:rsidRPr="008D13A9" w:rsidDel="00952E73" w:rsidRDefault="00E86A65" w:rsidP="00C84EEF">
                  <w:pPr>
                    <w:jc w:val="center"/>
                    <w:rPr>
                      <w:rFonts w:eastAsia="Times New Roman" w:cs="Arial"/>
                      <w:sz w:val="20"/>
                      <w:szCs w:val="20"/>
                      <w:lang w:eastAsia="pl-PL"/>
                    </w:rPr>
                  </w:pPr>
                  <w:r w:rsidRPr="008D13A9">
                    <w:rPr>
                      <w:rFonts w:eastAsia="Times New Roman" w:cs="Arial"/>
                      <w:sz w:val="20"/>
                      <w:szCs w:val="20"/>
                      <w:lang w:eastAsia="pl-PL"/>
                    </w:rPr>
                    <w:t>projekt</w:t>
                  </w:r>
                </w:p>
              </w:tc>
              <w:tc>
                <w:tcPr>
                  <w:tcW w:w="1362" w:type="dxa"/>
                  <w:shd w:val="clear" w:color="auto" w:fill="D0CECE" w:themeFill="background2" w:themeFillShade="E6"/>
                  <w:vAlign w:val="center"/>
                </w:tcPr>
                <w:p w14:paraId="6E765D47" w14:textId="77777777" w:rsidR="00E86A65" w:rsidRPr="008D13A9" w:rsidRDefault="00E86A65" w:rsidP="00C84EEF">
                  <w:pPr>
                    <w:jc w:val="center"/>
                    <w:rPr>
                      <w:rFonts w:eastAsia="Times New Roman" w:cs="Arial"/>
                      <w:sz w:val="20"/>
                      <w:szCs w:val="20"/>
                      <w:lang w:eastAsia="pl-PL"/>
                    </w:rPr>
                  </w:pPr>
                  <w:r w:rsidRPr="008D13A9">
                    <w:rPr>
                      <w:rFonts w:eastAsia="Times New Roman" w:cs="Arial"/>
                      <w:sz w:val="20"/>
                      <w:szCs w:val="20"/>
                      <w:lang w:eastAsia="pl-PL"/>
                    </w:rPr>
                    <w:t>RPO</w:t>
                  </w:r>
                </w:p>
              </w:tc>
            </w:tr>
            <w:tr w:rsidR="00E86A65" w:rsidRPr="008D13A9" w14:paraId="5CDFFEB0" w14:textId="77777777" w:rsidTr="001545E6">
              <w:trPr>
                <w:trHeight w:val="593"/>
              </w:trPr>
              <w:tc>
                <w:tcPr>
                  <w:tcW w:w="1158" w:type="dxa"/>
                  <w:shd w:val="clear" w:color="auto" w:fill="D0CECE" w:themeFill="background2" w:themeFillShade="E6"/>
                  <w:vAlign w:val="center"/>
                </w:tcPr>
                <w:p w14:paraId="710158F1" w14:textId="77777777" w:rsidR="00E86A65" w:rsidRPr="008D13A9" w:rsidRDefault="00E86A65" w:rsidP="00867527">
                  <w:pPr>
                    <w:spacing w:after="0" w:line="240" w:lineRule="auto"/>
                    <w:jc w:val="both"/>
                    <w:rPr>
                      <w:rFonts w:eastAsia="Times New Roman" w:cs="Arial"/>
                      <w:sz w:val="20"/>
                      <w:szCs w:val="20"/>
                      <w:lang w:eastAsia="pl-PL"/>
                    </w:rPr>
                  </w:pPr>
                  <w:r>
                    <w:rPr>
                      <w:rFonts w:eastAsia="Times New Roman" w:cs="Arial"/>
                      <w:sz w:val="20"/>
                      <w:szCs w:val="20"/>
                      <w:lang w:eastAsia="pl-PL"/>
                    </w:rPr>
                    <w:t>produktu</w:t>
                  </w:r>
                </w:p>
              </w:tc>
              <w:tc>
                <w:tcPr>
                  <w:tcW w:w="3075" w:type="dxa"/>
                  <w:shd w:val="clear" w:color="auto" w:fill="D0CECE" w:themeFill="background2" w:themeFillShade="E6"/>
                  <w:vAlign w:val="center"/>
                </w:tcPr>
                <w:p w14:paraId="5BBE0A96" w14:textId="77777777" w:rsidR="00E86A65" w:rsidRPr="008D13A9" w:rsidRDefault="00E86A65" w:rsidP="004E24C4">
                  <w:pPr>
                    <w:spacing w:before="60" w:after="60" w:line="240" w:lineRule="auto"/>
                  </w:pPr>
                  <w:r>
                    <w:t xml:space="preserve">Liczba przedsiębiorstw współpracujących z ośrodkami badawczymi </w:t>
                  </w:r>
                </w:p>
              </w:tc>
              <w:tc>
                <w:tcPr>
                  <w:tcW w:w="1121" w:type="dxa"/>
                  <w:shd w:val="clear" w:color="auto" w:fill="D0CECE" w:themeFill="background2" w:themeFillShade="E6"/>
                  <w:vAlign w:val="center"/>
                </w:tcPr>
                <w:p w14:paraId="24A91235" w14:textId="77777777" w:rsidR="00E86A65" w:rsidRPr="008D13A9" w:rsidRDefault="00E86A65" w:rsidP="004E24C4">
                  <w:pPr>
                    <w:spacing w:before="60" w:after="60" w:line="240" w:lineRule="auto"/>
                  </w:pPr>
                  <w:r>
                    <w:t>szt.</w:t>
                  </w:r>
                </w:p>
              </w:tc>
              <w:tc>
                <w:tcPr>
                  <w:tcW w:w="797" w:type="dxa"/>
                  <w:shd w:val="clear" w:color="auto" w:fill="D0CECE" w:themeFill="background2" w:themeFillShade="E6"/>
                </w:tcPr>
                <w:p w14:paraId="052C3C72" w14:textId="77777777" w:rsidR="00E86A65" w:rsidRPr="008D13A9" w:rsidRDefault="00E86A65" w:rsidP="00867527">
                  <w:pPr>
                    <w:jc w:val="center"/>
                    <w:rPr>
                      <w:rFonts w:eastAsia="Times New Roman" w:cs="Arial"/>
                      <w:sz w:val="20"/>
                      <w:szCs w:val="20"/>
                      <w:lang w:eastAsia="pl-PL"/>
                    </w:rPr>
                  </w:pPr>
                  <w:r>
                    <w:rPr>
                      <w:rFonts w:eastAsia="Times New Roman" w:cs="Arial"/>
                      <w:sz w:val="20"/>
                      <w:szCs w:val="20"/>
                      <w:lang w:eastAsia="pl-PL"/>
                    </w:rPr>
                    <w:t>projekt</w:t>
                  </w:r>
                </w:p>
              </w:tc>
              <w:tc>
                <w:tcPr>
                  <w:tcW w:w="1362" w:type="dxa"/>
                  <w:shd w:val="clear" w:color="auto" w:fill="D0CECE" w:themeFill="background2" w:themeFillShade="E6"/>
                  <w:vAlign w:val="center"/>
                </w:tcPr>
                <w:p w14:paraId="0D1795F1" w14:textId="77777777" w:rsidR="00E86A65" w:rsidRPr="008D13A9" w:rsidRDefault="00E86A65" w:rsidP="00867527">
                  <w:pPr>
                    <w:jc w:val="center"/>
                    <w:rPr>
                      <w:rFonts w:eastAsia="Times New Roman" w:cs="Arial"/>
                      <w:sz w:val="20"/>
                      <w:szCs w:val="20"/>
                      <w:lang w:eastAsia="pl-PL"/>
                    </w:rPr>
                  </w:pPr>
                  <w:r>
                    <w:rPr>
                      <w:rFonts w:eastAsia="Times New Roman" w:cs="Arial"/>
                      <w:sz w:val="20"/>
                      <w:szCs w:val="20"/>
                      <w:lang w:eastAsia="pl-PL"/>
                    </w:rPr>
                    <w:t>RPO</w:t>
                  </w:r>
                </w:p>
              </w:tc>
            </w:tr>
            <w:tr w:rsidR="00E86A65" w:rsidRPr="008D13A9" w14:paraId="44AD3508" w14:textId="77777777" w:rsidTr="001545E6">
              <w:trPr>
                <w:trHeight w:val="593"/>
              </w:trPr>
              <w:tc>
                <w:tcPr>
                  <w:tcW w:w="1158" w:type="dxa"/>
                  <w:shd w:val="clear" w:color="auto" w:fill="D0CECE" w:themeFill="background2" w:themeFillShade="E6"/>
                  <w:vAlign w:val="center"/>
                </w:tcPr>
                <w:p w14:paraId="183A925D" w14:textId="77777777" w:rsidR="00E86A65" w:rsidRDefault="00E86A65" w:rsidP="00C84EEF">
                  <w:pPr>
                    <w:spacing w:after="0" w:line="240" w:lineRule="auto"/>
                    <w:jc w:val="both"/>
                    <w:rPr>
                      <w:rFonts w:eastAsia="Times New Roman" w:cs="Arial"/>
                      <w:sz w:val="20"/>
                      <w:szCs w:val="20"/>
                      <w:lang w:eastAsia="pl-PL"/>
                    </w:rPr>
                  </w:pPr>
                  <w:r>
                    <w:rPr>
                      <w:rFonts w:eastAsia="Times New Roman" w:cs="Arial"/>
                      <w:sz w:val="20"/>
                      <w:szCs w:val="20"/>
                      <w:lang w:eastAsia="pl-PL"/>
                    </w:rPr>
                    <w:t>produktu</w:t>
                  </w:r>
                </w:p>
              </w:tc>
              <w:tc>
                <w:tcPr>
                  <w:tcW w:w="3075" w:type="dxa"/>
                  <w:shd w:val="clear" w:color="auto" w:fill="D0CECE" w:themeFill="background2" w:themeFillShade="E6"/>
                  <w:vAlign w:val="center"/>
                </w:tcPr>
                <w:p w14:paraId="1A0DA6E5" w14:textId="77777777" w:rsidR="00E86A65" w:rsidRPr="000E6D46" w:rsidRDefault="00E86A65" w:rsidP="00F077E2">
                  <w:pPr>
                    <w:spacing w:before="60" w:after="60" w:line="240" w:lineRule="auto"/>
                  </w:pPr>
                  <w:r w:rsidRPr="000E6D46">
                    <w:t>Inwestycje prywatne uzupełniające wsparcie publiczne dla przedsiębiorstw (</w:t>
                  </w:r>
                  <w:r>
                    <w:t xml:space="preserve">dotacje) </w:t>
                  </w:r>
                </w:p>
              </w:tc>
              <w:tc>
                <w:tcPr>
                  <w:tcW w:w="1121" w:type="dxa"/>
                  <w:shd w:val="clear" w:color="auto" w:fill="D0CECE" w:themeFill="background2" w:themeFillShade="E6"/>
                  <w:vAlign w:val="center"/>
                </w:tcPr>
                <w:p w14:paraId="18C86002" w14:textId="77777777" w:rsidR="00E86A65" w:rsidRDefault="00E86A65" w:rsidP="00C84EEF">
                  <w:pPr>
                    <w:spacing w:before="60" w:after="60" w:line="240" w:lineRule="auto"/>
                  </w:pPr>
                  <w:r>
                    <w:t>zł</w:t>
                  </w:r>
                </w:p>
              </w:tc>
              <w:tc>
                <w:tcPr>
                  <w:tcW w:w="797" w:type="dxa"/>
                  <w:shd w:val="clear" w:color="auto" w:fill="D0CECE" w:themeFill="background2" w:themeFillShade="E6"/>
                </w:tcPr>
                <w:p w14:paraId="5A17E4C6" w14:textId="77777777" w:rsidR="00E86A65" w:rsidRDefault="00E86A65" w:rsidP="00C84EEF">
                  <w:pPr>
                    <w:jc w:val="center"/>
                    <w:rPr>
                      <w:rFonts w:eastAsia="Times New Roman" w:cs="Arial"/>
                      <w:sz w:val="20"/>
                      <w:szCs w:val="20"/>
                      <w:lang w:eastAsia="pl-PL"/>
                    </w:rPr>
                  </w:pPr>
                  <w:r>
                    <w:rPr>
                      <w:rFonts w:eastAsia="Times New Roman" w:cs="Arial"/>
                      <w:sz w:val="20"/>
                      <w:szCs w:val="20"/>
                      <w:lang w:eastAsia="pl-PL"/>
                    </w:rPr>
                    <w:t>projekt</w:t>
                  </w:r>
                </w:p>
              </w:tc>
              <w:tc>
                <w:tcPr>
                  <w:tcW w:w="1362" w:type="dxa"/>
                  <w:shd w:val="clear" w:color="auto" w:fill="D0CECE" w:themeFill="background2" w:themeFillShade="E6"/>
                  <w:vAlign w:val="center"/>
                </w:tcPr>
                <w:p w14:paraId="61B054AC" w14:textId="77777777" w:rsidR="00E86A65" w:rsidRDefault="004A18C6" w:rsidP="00C84EEF">
                  <w:pPr>
                    <w:jc w:val="center"/>
                    <w:rPr>
                      <w:rFonts w:eastAsia="Times New Roman" w:cs="Arial"/>
                      <w:sz w:val="20"/>
                      <w:szCs w:val="20"/>
                      <w:lang w:eastAsia="pl-PL"/>
                    </w:rPr>
                  </w:pPr>
                  <w:r>
                    <w:rPr>
                      <w:rFonts w:eastAsia="Times New Roman" w:cs="Arial"/>
                      <w:sz w:val="20"/>
                      <w:szCs w:val="20"/>
                      <w:lang w:eastAsia="pl-PL"/>
                    </w:rPr>
                    <w:t>RPO</w:t>
                  </w:r>
                </w:p>
              </w:tc>
            </w:tr>
            <w:tr w:rsidR="00E86A65" w:rsidRPr="008D13A9" w14:paraId="487166CB" w14:textId="77777777" w:rsidTr="001545E6">
              <w:trPr>
                <w:trHeight w:val="593"/>
              </w:trPr>
              <w:tc>
                <w:tcPr>
                  <w:tcW w:w="1158" w:type="dxa"/>
                  <w:shd w:val="clear" w:color="auto" w:fill="D0CECE" w:themeFill="background2" w:themeFillShade="E6"/>
                  <w:vAlign w:val="center"/>
                </w:tcPr>
                <w:p w14:paraId="43D858FC" w14:textId="77777777" w:rsidR="00E86A65" w:rsidRPr="008D13A9" w:rsidDel="00952E73" w:rsidRDefault="00E86A65" w:rsidP="00C84EEF">
                  <w:pPr>
                    <w:spacing w:after="0" w:line="240" w:lineRule="auto"/>
                    <w:jc w:val="both"/>
                    <w:rPr>
                      <w:rFonts w:eastAsia="Times New Roman" w:cs="Arial"/>
                      <w:sz w:val="20"/>
                      <w:szCs w:val="20"/>
                      <w:lang w:eastAsia="pl-PL"/>
                    </w:rPr>
                  </w:pPr>
                  <w:r w:rsidRPr="008D13A9">
                    <w:rPr>
                      <w:rFonts w:eastAsia="Times New Roman" w:cs="Arial"/>
                      <w:sz w:val="20"/>
                      <w:szCs w:val="20"/>
                      <w:lang w:eastAsia="pl-PL"/>
                    </w:rPr>
                    <w:t>produktu</w:t>
                  </w:r>
                </w:p>
              </w:tc>
              <w:tc>
                <w:tcPr>
                  <w:tcW w:w="3075" w:type="dxa"/>
                  <w:shd w:val="clear" w:color="auto" w:fill="D0CECE" w:themeFill="background2" w:themeFillShade="E6"/>
                  <w:vAlign w:val="center"/>
                </w:tcPr>
                <w:p w14:paraId="5DDA96A8" w14:textId="77777777" w:rsidR="00E86A65" w:rsidRPr="008D13A9" w:rsidRDefault="00E86A65" w:rsidP="004E24C4">
                  <w:pPr>
                    <w:spacing w:before="60" w:after="60" w:line="240" w:lineRule="auto"/>
                  </w:pPr>
                  <w:r w:rsidRPr="000E6D46">
                    <w:t xml:space="preserve">Inwestycje prywatne uzupełniające wsparcie publiczne </w:t>
                  </w:r>
                  <w:r>
                    <w:t>w projekty w zakresie badań i rozwoju</w:t>
                  </w:r>
                </w:p>
              </w:tc>
              <w:tc>
                <w:tcPr>
                  <w:tcW w:w="1121" w:type="dxa"/>
                  <w:shd w:val="clear" w:color="auto" w:fill="D0CECE" w:themeFill="background2" w:themeFillShade="E6"/>
                  <w:vAlign w:val="center"/>
                </w:tcPr>
                <w:p w14:paraId="25D2A671" w14:textId="77777777" w:rsidR="00E86A65" w:rsidRPr="008D13A9" w:rsidDel="00952E73" w:rsidRDefault="00E86A65" w:rsidP="00C84EEF">
                  <w:pPr>
                    <w:spacing w:before="60" w:after="60" w:line="240" w:lineRule="auto"/>
                  </w:pPr>
                  <w:r>
                    <w:t>zł</w:t>
                  </w:r>
                </w:p>
              </w:tc>
              <w:tc>
                <w:tcPr>
                  <w:tcW w:w="797" w:type="dxa"/>
                  <w:shd w:val="clear" w:color="auto" w:fill="D0CECE" w:themeFill="background2" w:themeFillShade="E6"/>
                </w:tcPr>
                <w:p w14:paraId="1D47F6BF" w14:textId="77777777" w:rsidR="00E86A65" w:rsidRPr="008D13A9" w:rsidDel="00952E73" w:rsidRDefault="00E86A65" w:rsidP="00C84EEF">
                  <w:pPr>
                    <w:jc w:val="center"/>
                    <w:rPr>
                      <w:rFonts w:eastAsia="Times New Roman" w:cs="Arial"/>
                      <w:sz w:val="20"/>
                      <w:szCs w:val="20"/>
                      <w:lang w:eastAsia="pl-PL"/>
                    </w:rPr>
                  </w:pPr>
                  <w:r w:rsidRPr="008D13A9">
                    <w:rPr>
                      <w:rFonts w:eastAsia="Times New Roman" w:cs="Arial"/>
                      <w:sz w:val="20"/>
                      <w:szCs w:val="20"/>
                      <w:lang w:eastAsia="pl-PL"/>
                    </w:rPr>
                    <w:t>projekt</w:t>
                  </w:r>
                </w:p>
              </w:tc>
              <w:tc>
                <w:tcPr>
                  <w:tcW w:w="1362" w:type="dxa"/>
                  <w:shd w:val="clear" w:color="auto" w:fill="D0CECE" w:themeFill="background2" w:themeFillShade="E6"/>
                  <w:vAlign w:val="center"/>
                </w:tcPr>
                <w:p w14:paraId="6CD1D1FA" w14:textId="77777777" w:rsidR="00E86A65" w:rsidRPr="008D13A9" w:rsidRDefault="00E86A65" w:rsidP="00C84EEF">
                  <w:pPr>
                    <w:jc w:val="center"/>
                    <w:rPr>
                      <w:rFonts w:eastAsia="Times New Roman" w:cs="Arial"/>
                      <w:sz w:val="20"/>
                      <w:szCs w:val="20"/>
                      <w:lang w:eastAsia="pl-PL"/>
                    </w:rPr>
                  </w:pPr>
                  <w:r>
                    <w:rPr>
                      <w:rFonts w:eastAsia="Times New Roman" w:cs="Arial"/>
                      <w:sz w:val="20"/>
                      <w:szCs w:val="20"/>
                      <w:lang w:eastAsia="pl-PL"/>
                    </w:rPr>
                    <w:t>SZOOP</w:t>
                  </w:r>
                </w:p>
              </w:tc>
            </w:tr>
            <w:tr w:rsidR="00E86A65" w:rsidRPr="008D13A9" w14:paraId="6948729F" w14:textId="77777777" w:rsidTr="001545E6">
              <w:trPr>
                <w:trHeight w:val="593"/>
              </w:trPr>
              <w:tc>
                <w:tcPr>
                  <w:tcW w:w="1158" w:type="dxa"/>
                  <w:shd w:val="clear" w:color="auto" w:fill="D0CECE" w:themeFill="background2" w:themeFillShade="E6"/>
                  <w:vAlign w:val="center"/>
                </w:tcPr>
                <w:p w14:paraId="41816711" w14:textId="77777777" w:rsidR="00E86A65" w:rsidRDefault="00E86A65" w:rsidP="000E6D46">
                  <w:pPr>
                    <w:spacing w:after="0" w:line="240" w:lineRule="auto"/>
                    <w:jc w:val="both"/>
                    <w:rPr>
                      <w:rFonts w:eastAsia="Times New Roman" w:cs="Arial"/>
                      <w:sz w:val="20"/>
                      <w:szCs w:val="20"/>
                      <w:lang w:eastAsia="pl-PL"/>
                    </w:rPr>
                  </w:pPr>
                  <w:r w:rsidRPr="008D13A9">
                    <w:rPr>
                      <w:rFonts w:eastAsia="Times New Roman" w:cs="Arial"/>
                      <w:sz w:val="20"/>
                      <w:szCs w:val="20"/>
                      <w:lang w:eastAsia="pl-PL"/>
                    </w:rPr>
                    <w:t>produktu</w:t>
                  </w:r>
                </w:p>
              </w:tc>
              <w:tc>
                <w:tcPr>
                  <w:tcW w:w="3075" w:type="dxa"/>
                  <w:shd w:val="clear" w:color="auto" w:fill="D0CECE" w:themeFill="background2" w:themeFillShade="E6"/>
                  <w:vAlign w:val="center"/>
                </w:tcPr>
                <w:p w14:paraId="1C5BD18B" w14:textId="77777777" w:rsidR="00E86A65" w:rsidRPr="000E6D46" w:rsidRDefault="00E86A65" w:rsidP="00E86D58">
                  <w:pPr>
                    <w:spacing w:before="60" w:after="60" w:line="240" w:lineRule="auto"/>
                  </w:pPr>
                  <w:r w:rsidRPr="008D13A9">
                    <w:t xml:space="preserve">Liczba </w:t>
                  </w:r>
                  <w:r>
                    <w:t>realizowanych projektów B+R</w:t>
                  </w:r>
                </w:p>
              </w:tc>
              <w:tc>
                <w:tcPr>
                  <w:tcW w:w="1121" w:type="dxa"/>
                  <w:shd w:val="clear" w:color="auto" w:fill="D0CECE" w:themeFill="background2" w:themeFillShade="E6"/>
                  <w:vAlign w:val="center"/>
                </w:tcPr>
                <w:p w14:paraId="09827739" w14:textId="77777777" w:rsidR="00E86A65" w:rsidRDefault="00E86A65" w:rsidP="000E6D46">
                  <w:pPr>
                    <w:spacing w:before="60" w:after="60" w:line="240" w:lineRule="auto"/>
                  </w:pPr>
                  <w:r w:rsidRPr="008D13A9">
                    <w:t>szt.</w:t>
                  </w:r>
                </w:p>
              </w:tc>
              <w:tc>
                <w:tcPr>
                  <w:tcW w:w="797" w:type="dxa"/>
                  <w:shd w:val="clear" w:color="auto" w:fill="D0CECE" w:themeFill="background2" w:themeFillShade="E6"/>
                </w:tcPr>
                <w:p w14:paraId="6D24823F" w14:textId="77777777" w:rsidR="00E86A65" w:rsidRDefault="00E86A65" w:rsidP="000E6D46">
                  <w:pPr>
                    <w:jc w:val="center"/>
                    <w:rPr>
                      <w:rFonts w:eastAsia="Times New Roman" w:cs="Arial"/>
                      <w:sz w:val="20"/>
                      <w:szCs w:val="20"/>
                      <w:lang w:eastAsia="pl-PL"/>
                    </w:rPr>
                  </w:pPr>
                  <w:r w:rsidRPr="008D13A9">
                    <w:rPr>
                      <w:rFonts w:eastAsia="Times New Roman" w:cs="Arial"/>
                      <w:sz w:val="20"/>
                      <w:szCs w:val="20"/>
                      <w:lang w:eastAsia="pl-PL"/>
                    </w:rPr>
                    <w:t>projekt</w:t>
                  </w:r>
                </w:p>
              </w:tc>
              <w:tc>
                <w:tcPr>
                  <w:tcW w:w="1362" w:type="dxa"/>
                  <w:shd w:val="clear" w:color="auto" w:fill="D0CECE" w:themeFill="background2" w:themeFillShade="E6"/>
                  <w:vAlign w:val="center"/>
                </w:tcPr>
                <w:p w14:paraId="2CA5A219" w14:textId="77777777" w:rsidR="00E86A65" w:rsidRPr="008D13A9" w:rsidDel="000E6D46" w:rsidRDefault="00E86A65" w:rsidP="000E6D46">
                  <w:pPr>
                    <w:jc w:val="center"/>
                    <w:rPr>
                      <w:rFonts w:eastAsia="Times New Roman" w:cs="Arial"/>
                      <w:sz w:val="20"/>
                      <w:szCs w:val="20"/>
                      <w:lang w:eastAsia="pl-PL"/>
                    </w:rPr>
                  </w:pPr>
                  <w:r>
                    <w:rPr>
                      <w:rFonts w:eastAsia="Times New Roman" w:cs="Arial"/>
                      <w:sz w:val="20"/>
                      <w:szCs w:val="20"/>
                      <w:lang w:eastAsia="pl-PL"/>
                    </w:rPr>
                    <w:t>SZOOP</w:t>
                  </w:r>
                </w:p>
              </w:tc>
            </w:tr>
            <w:tr w:rsidR="00E86A65" w:rsidRPr="008D13A9" w14:paraId="298F00AD" w14:textId="77777777" w:rsidTr="001545E6">
              <w:trPr>
                <w:trHeight w:val="593"/>
              </w:trPr>
              <w:tc>
                <w:tcPr>
                  <w:tcW w:w="1158" w:type="dxa"/>
                  <w:shd w:val="clear" w:color="auto" w:fill="D0CECE" w:themeFill="background2" w:themeFillShade="E6"/>
                </w:tcPr>
                <w:p w14:paraId="1B6219ED" w14:textId="77777777" w:rsidR="00E86A65" w:rsidRPr="008D13A9" w:rsidRDefault="00E86A65" w:rsidP="000E6D46">
                  <w:pPr>
                    <w:spacing w:after="0" w:line="240" w:lineRule="auto"/>
                    <w:jc w:val="both"/>
                    <w:rPr>
                      <w:rFonts w:eastAsia="Times New Roman" w:cs="Arial"/>
                      <w:sz w:val="20"/>
                      <w:szCs w:val="20"/>
                      <w:lang w:eastAsia="pl-PL"/>
                    </w:rPr>
                  </w:pPr>
                  <w:r w:rsidRPr="008D13A9">
                    <w:rPr>
                      <w:rFonts w:eastAsia="Times New Roman" w:cs="Arial"/>
                      <w:sz w:val="20"/>
                      <w:szCs w:val="20"/>
                      <w:lang w:eastAsia="pl-PL"/>
                    </w:rPr>
                    <w:t>produktu</w:t>
                  </w:r>
                </w:p>
              </w:tc>
              <w:tc>
                <w:tcPr>
                  <w:tcW w:w="3075" w:type="dxa"/>
                  <w:shd w:val="clear" w:color="auto" w:fill="D0CECE" w:themeFill="background2" w:themeFillShade="E6"/>
                  <w:vAlign w:val="center"/>
                </w:tcPr>
                <w:p w14:paraId="1D895C9C" w14:textId="77777777" w:rsidR="00E86A65" w:rsidRPr="008D13A9" w:rsidRDefault="00E86A65" w:rsidP="00E86D58">
                  <w:pPr>
                    <w:spacing w:before="60" w:after="60" w:line="240" w:lineRule="auto"/>
                  </w:pPr>
                  <w:r w:rsidRPr="008D13A9">
                    <w:t xml:space="preserve">Liczba </w:t>
                  </w:r>
                  <w:r>
                    <w:t>realizowanych prac B+R</w:t>
                  </w:r>
                </w:p>
              </w:tc>
              <w:tc>
                <w:tcPr>
                  <w:tcW w:w="1121" w:type="dxa"/>
                  <w:shd w:val="clear" w:color="auto" w:fill="D0CECE" w:themeFill="background2" w:themeFillShade="E6"/>
                  <w:vAlign w:val="center"/>
                </w:tcPr>
                <w:p w14:paraId="39B29966" w14:textId="77777777" w:rsidR="00E86A65" w:rsidRPr="008D13A9" w:rsidRDefault="00E86A65" w:rsidP="000E6D46">
                  <w:pPr>
                    <w:spacing w:before="60" w:after="60" w:line="240" w:lineRule="auto"/>
                  </w:pPr>
                  <w:r w:rsidRPr="008D13A9">
                    <w:t>szt.</w:t>
                  </w:r>
                </w:p>
              </w:tc>
              <w:tc>
                <w:tcPr>
                  <w:tcW w:w="797" w:type="dxa"/>
                  <w:shd w:val="clear" w:color="auto" w:fill="D0CECE" w:themeFill="background2" w:themeFillShade="E6"/>
                </w:tcPr>
                <w:p w14:paraId="13B3B7E6"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projekt</w:t>
                  </w:r>
                </w:p>
              </w:tc>
              <w:tc>
                <w:tcPr>
                  <w:tcW w:w="1362" w:type="dxa"/>
                  <w:shd w:val="clear" w:color="auto" w:fill="D0CECE" w:themeFill="background2" w:themeFillShade="E6"/>
                  <w:vAlign w:val="center"/>
                </w:tcPr>
                <w:p w14:paraId="70A29DDC"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SZOOP</w:t>
                  </w:r>
                </w:p>
              </w:tc>
            </w:tr>
            <w:tr w:rsidR="00E86A65" w:rsidRPr="008D13A9" w14:paraId="5584503D" w14:textId="77777777" w:rsidTr="001545E6">
              <w:trPr>
                <w:trHeight w:val="593"/>
              </w:trPr>
              <w:tc>
                <w:tcPr>
                  <w:tcW w:w="1158" w:type="dxa"/>
                  <w:shd w:val="clear" w:color="auto" w:fill="D0CECE" w:themeFill="background2" w:themeFillShade="E6"/>
                </w:tcPr>
                <w:p w14:paraId="6E19BB25" w14:textId="77777777" w:rsidR="00E86A65" w:rsidRPr="008D13A9" w:rsidRDefault="00E86A65" w:rsidP="000E6D46">
                  <w:pPr>
                    <w:spacing w:after="0" w:line="240" w:lineRule="auto"/>
                    <w:jc w:val="both"/>
                    <w:rPr>
                      <w:rFonts w:eastAsia="Times New Roman" w:cs="Arial"/>
                      <w:sz w:val="20"/>
                      <w:szCs w:val="20"/>
                      <w:lang w:eastAsia="pl-PL"/>
                    </w:rPr>
                  </w:pPr>
                  <w:r w:rsidRPr="008D13A9">
                    <w:rPr>
                      <w:rFonts w:eastAsia="Times New Roman" w:cs="Arial"/>
                      <w:sz w:val="20"/>
                      <w:szCs w:val="20"/>
                      <w:lang w:eastAsia="pl-PL"/>
                    </w:rPr>
                    <w:t>produktu</w:t>
                  </w:r>
                </w:p>
              </w:tc>
              <w:tc>
                <w:tcPr>
                  <w:tcW w:w="3075" w:type="dxa"/>
                  <w:shd w:val="clear" w:color="auto" w:fill="D0CECE" w:themeFill="background2" w:themeFillShade="E6"/>
                  <w:vAlign w:val="center"/>
                </w:tcPr>
                <w:p w14:paraId="6C2D7386" w14:textId="77777777" w:rsidR="00E86A65" w:rsidRPr="008D13A9" w:rsidRDefault="00E86A65" w:rsidP="00E86D58">
                  <w:pPr>
                    <w:spacing w:before="60" w:after="60" w:line="240" w:lineRule="auto"/>
                  </w:pPr>
                  <w:r w:rsidRPr="008D13A9">
                    <w:t xml:space="preserve">Liczba </w:t>
                  </w:r>
                  <w:r>
                    <w:t>przedsiębiorstw wspartych w zakresie prowadzenia prac B+R</w:t>
                  </w:r>
                </w:p>
              </w:tc>
              <w:tc>
                <w:tcPr>
                  <w:tcW w:w="1121" w:type="dxa"/>
                  <w:shd w:val="clear" w:color="auto" w:fill="D0CECE" w:themeFill="background2" w:themeFillShade="E6"/>
                  <w:vAlign w:val="center"/>
                </w:tcPr>
                <w:p w14:paraId="26B5C9E7" w14:textId="77777777" w:rsidR="00E86A65" w:rsidRPr="008D13A9" w:rsidRDefault="00E86A65" w:rsidP="000E6D46">
                  <w:pPr>
                    <w:spacing w:before="60" w:after="60" w:line="240" w:lineRule="auto"/>
                  </w:pPr>
                  <w:r w:rsidRPr="008D13A9">
                    <w:t>szt.</w:t>
                  </w:r>
                </w:p>
              </w:tc>
              <w:tc>
                <w:tcPr>
                  <w:tcW w:w="797" w:type="dxa"/>
                  <w:shd w:val="clear" w:color="auto" w:fill="D0CECE" w:themeFill="background2" w:themeFillShade="E6"/>
                </w:tcPr>
                <w:p w14:paraId="270F5DE3"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projekt</w:t>
                  </w:r>
                </w:p>
              </w:tc>
              <w:tc>
                <w:tcPr>
                  <w:tcW w:w="1362" w:type="dxa"/>
                  <w:shd w:val="clear" w:color="auto" w:fill="D0CECE" w:themeFill="background2" w:themeFillShade="E6"/>
                  <w:vAlign w:val="center"/>
                </w:tcPr>
                <w:p w14:paraId="1391A56F"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SZOOP</w:t>
                  </w:r>
                </w:p>
              </w:tc>
            </w:tr>
            <w:tr w:rsidR="00E86A65" w:rsidRPr="008D13A9" w14:paraId="37FEF599" w14:textId="77777777" w:rsidTr="001545E6">
              <w:trPr>
                <w:trHeight w:val="593"/>
              </w:trPr>
              <w:tc>
                <w:tcPr>
                  <w:tcW w:w="1158" w:type="dxa"/>
                  <w:shd w:val="clear" w:color="auto" w:fill="D0CECE" w:themeFill="background2" w:themeFillShade="E6"/>
                </w:tcPr>
                <w:p w14:paraId="500727D9" w14:textId="77777777" w:rsidR="00E86A65" w:rsidRPr="008D13A9" w:rsidRDefault="00E86A65" w:rsidP="000E6D46">
                  <w:pPr>
                    <w:spacing w:after="0" w:line="240" w:lineRule="auto"/>
                    <w:jc w:val="both"/>
                    <w:rPr>
                      <w:rFonts w:eastAsia="Times New Roman" w:cs="Arial"/>
                      <w:sz w:val="20"/>
                      <w:szCs w:val="20"/>
                      <w:lang w:eastAsia="pl-PL"/>
                    </w:rPr>
                  </w:pPr>
                  <w:r w:rsidRPr="008D13A9">
                    <w:rPr>
                      <w:rFonts w:eastAsia="Times New Roman" w:cs="Arial"/>
                      <w:sz w:val="20"/>
                      <w:szCs w:val="20"/>
                      <w:lang w:eastAsia="pl-PL"/>
                    </w:rPr>
                    <w:t>produktu</w:t>
                  </w:r>
                </w:p>
              </w:tc>
              <w:tc>
                <w:tcPr>
                  <w:tcW w:w="3075" w:type="dxa"/>
                  <w:shd w:val="clear" w:color="auto" w:fill="D0CECE" w:themeFill="background2" w:themeFillShade="E6"/>
                  <w:vAlign w:val="center"/>
                </w:tcPr>
                <w:p w14:paraId="3D909B0E" w14:textId="77777777" w:rsidR="00E86A65" w:rsidRPr="008D13A9" w:rsidRDefault="00E86A65" w:rsidP="00E86D58">
                  <w:pPr>
                    <w:spacing w:before="60" w:after="60" w:line="240" w:lineRule="auto"/>
                  </w:pPr>
                  <w:r w:rsidRPr="008D13A9">
                    <w:t xml:space="preserve">Liczba </w:t>
                  </w:r>
                  <w:r>
                    <w:t>przedsiębiorstw ponoszących nakłady inwestycyjne na działalność B+R</w:t>
                  </w:r>
                </w:p>
              </w:tc>
              <w:tc>
                <w:tcPr>
                  <w:tcW w:w="1121" w:type="dxa"/>
                  <w:shd w:val="clear" w:color="auto" w:fill="D0CECE" w:themeFill="background2" w:themeFillShade="E6"/>
                  <w:vAlign w:val="center"/>
                </w:tcPr>
                <w:p w14:paraId="6F993F26" w14:textId="77777777" w:rsidR="00E86A65" w:rsidRPr="008D13A9" w:rsidRDefault="00E86A65" w:rsidP="000E6D46">
                  <w:pPr>
                    <w:spacing w:before="60" w:after="60" w:line="240" w:lineRule="auto"/>
                  </w:pPr>
                  <w:r w:rsidRPr="008D13A9">
                    <w:t>szt.</w:t>
                  </w:r>
                </w:p>
              </w:tc>
              <w:tc>
                <w:tcPr>
                  <w:tcW w:w="797" w:type="dxa"/>
                  <w:shd w:val="clear" w:color="auto" w:fill="D0CECE" w:themeFill="background2" w:themeFillShade="E6"/>
                </w:tcPr>
                <w:p w14:paraId="6518978D"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projekt</w:t>
                  </w:r>
                </w:p>
              </w:tc>
              <w:tc>
                <w:tcPr>
                  <w:tcW w:w="1362" w:type="dxa"/>
                  <w:shd w:val="clear" w:color="auto" w:fill="D0CECE" w:themeFill="background2" w:themeFillShade="E6"/>
                  <w:vAlign w:val="center"/>
                </w:tcPr>
                <w:p w14:paraId="7B7AFB13"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SZOOP</w:t>
                  </w:r>
                </w:p>
              </w:tc>
            </w:tr>
            <w:tr w:rsidR="00E86A65" w:rsidRPr="008D13A9" w14:paraId="53525CBB" w14:textId="77777777" w:rsidTr="001545E6">
              <w:trPr>
                <w:trHeight w:val="593"/>
              </w:trPr>
              <w:tc>
                <w:tcPr>
                  <w:tcW w:w="1158" w:type="dxa"/>
                  <w:shd w:val="clear" w:color="auto" w:fill="D0CECE" w:themeFill="background2" w:themeFillShade="E6"/>
                </w:tcPr>
                <w:p w14:paraId="4B20C56C" w14:textId="77777777" w:rsidR="00E86A65" w:rsidRPr="008D13A9" w:rsidRDefault="00E86A65" w:rsidP="000E6D46">
                  <w:pPr>
                    <w:spacing w:after="0" w:line="240" w:lineRule="auto"/>
                    <w:jc w:val="both"/>
                    <w:rPr>
                      <w:rFonts w:eastAsia="Times New Roman" w:cs="Arial"/>
                      <w:sz w:val="20"/>
                      <w:szCs w:val="20"/>
                      <w:lang w:eastAsia="pl-PL"/>
                    </w:rPr>
                  </w:pPr>
                  <w:r w:rsidRPr="008D13A9">
                    <w:rPr>
                      <w:rFonts w:eastAsia="Times New Roman" w:cs="Arial"/>
                      <w:sz w:val="20"/>
                      <w:szCs w:val="20"/>
                      <w:lang w:eastAsia="pl-PL"/>
                    </w:rPr>
                    <w:t>produktu</w:t>
                  </w:r>
                </w:p>
              </w:tc>
              <w:tc>
                <w:tcPr>
                  <w:tcW w:w="3075" w:type="dxa"/>
                  <w:shd w:val="clear" w:color="auto" w:fill="D0CECE" w:themeFill="background2" w:themeFillShade="E6"/>
                  <w:vAlign w:val="center"/>
                </w:tcPr>
                <w:p w14:paraId="4342AE14" w14:textId="77777777" w:rsidR="00E86A65" w:rsidRPr="008D13A9" w:rsidRDefault="00E86A65" w:rsidP="00E86D58">
                  <w:pPr>
                    <w:spacing w:before="60" w:after="60" w:line="240" w:lineRule="auto"/>
                  </w:pPr>
                  <w:r>
                    <w:t>Nakłady inwestycyjne na zakup aparatury naukowo- badawczej</w:t>
                  </w:r>
                </w:p>
              </w:tc>
              <w:tc>
                <w:tcPr>
                  <w:tcW w:w="1121" w:type="dxa"/>
                  <w:shd w:val="clear" w:color="auto" w:fill="D0CECE" w:themeFill="background2" w:themeFillShade="E6"/>
                  <w:vAlign w:val="center"/>
                </w:tcPr>
                <w:p w14:paraId="701D1A0B" w14:textId="77777777" w:rsidR="00E86A65" w:rsidRPr="008D13A9" w:rsidRDefault="00E86A65" w:rsidP="000E6D46">
                  <w:pPr>
                    <w:spacing w:before="60" w:after="60" w:line="240" w:lineRule="auto"/>
                  </w:pPr>
                  <w:r>
                    <w:t>zł</w:t>
                  </w:r>
                </w:p>
              </w:tc>
              <w:tc>
                <w:tcPr>
                  <w:tcW w:w="797" w:type="dxa"/>
                  <w:shd w:val="clear" w:color="auto" w:fill="D0CECE" w:themeFill="background2" w:themeFillShade="E6"/>
                </w:tcPr>
                <w:p w14:paraId="277CFD9A"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projekt</w:t>
                  </w:r>
                </w:p>
              </w:tc>
              <w:tc>
                <w:tcPr>
                  <w:tcW w:w="1362" w:type="dxa"/>
                  <w:shd w:val="clear" w:color="auto" w:fill="D0CECE" w:themeFill="background2" w:themeFillShade="E6"/>
                  <w:vAlign w:val="center"/>
                </w:tcPr>
                <w:p w14:paraId="0119BC1D"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SZOOP</w:t>
                  </w:r>
                </w:p>
              </w:tc>
            </w:tr>
            <w:tr w:rsidR="00E86A65" w:rsidRPr="008D13A9" w14:paraId="142B11BB" w14:textId="77777777" w:rsidTr="001545E6">
              <w:trPr>
                <w:trHeight w:val="593"/>
              </w:trPr>
              <w:tc>
                <w:tcPr>
                  <w:tcW w:w="1158" w:type="dxa"/>
                  <w:shd w:val="clear" w:color="auto" w:fill="D0CECE" w:themeFill="background2" w:themeFillShade="E6"/>
                </w:tcPr>
                <w:p w14:paraId="19BC549E" w14:textId="77777777" w:rsidR="00E86A65" w:rsidRPr="008D13A9" w:rsidRDefault="00E86A65" w:rsidP="000E6D46">
                  <w:pPr>
                    <w:spacing w:after="0" w:line="240" w:lineRule="auto"/>
                    <w:jc w:val="both"/>
                    <w:rPr>
                      <w:rFonts w:eastAsia="Times New Roman" w:cs="Arial"/>
                      <w:sz w:val="20"/>
                      <w:szCs w:val="20"/>
                      <w:lang w:eastAsia="pl-PL"/>
                    </w:rPr>
                  </w:pPr>
                  <w:r w:rsidRPr="008D13A9">
                    <w:rPr>
                      <w:rFonts w:eastAsia="Times New Roman" w:cs="Arial"/>
                      <w:sz w:val="20"/>
                      <w:szCs w:val="20"/>
                      <w:lang w:eastAsia="pl-PL"/>
                    </w:rPr>
                    <w:t>produktu</w:t>
                  </w:r>
                </w:p>
              </w:tc>
              <w:tc>
                <w:tcPr>
                  <w:tcW w:w="3075" w:type="dxa"/>
                  <w:shd w:val="clear" w:color="auto" w:fill="D0CECE" w:themeFill="background2" w:themeFillShade="E6"/>
                  <w:vAlign w:val="center"/>
                </w:tcPr>
                <w:p w14:paraId="6906F8CE" w14:textId="77777777" w:rsidR="00E86A65" w:rsidRPr="008D13A9" w:rsidRDefault="00E86A65" w:rsidP="00E12CEB">
                  <w:pPr>
                    <w:spacing w:before="60" w:after="60" w:line="240" w:lineRule="auto"/>
                  </w:pPr>
                  <w:r w:rsidRPr="008D13A9">
                    <w:t xml:space="preserve">Liczba </w:t>
                  </w:r>
                  <w:r>
                    <w:t xml:space="preserve">wspartych laboratoriów badawczych </w:t>
                  </w:r>
                </w:p>
              </w:tc>
              <w:tc>
                <w:tcPr>
                  <w:tcW w:w="1121" w:type="dxa"/>
                  <w:shd w:val="clear" w:color="auto" w:fill="D0CECE" w:themeFill="background2" w:themeFillShade="E6"/>
                  <w:vAlign w:val="center"/>
                </w:tcPr>
                <w:p w14:paraId="4B83D4A5" w14:textId="77777777" w:rsidR="00E86A65" w:rsidRPr="008D13A9" w:rsidRDefault="00E86A65" w:rsidP="000E6D46">
                  <w:pPr>
                    <w:spacing w:before="60" w:after="60" w:line="240" w:lineRule="auto"/>
                  </w:pPr>
                  <w:r>
                    <w:t>szt.</w:t>
                  </w:r>
                </w:p>
              </w:tc>
              <w:tc>
                <w:tcPr>
                  <w:tcW w:w="797" w:type="dxa"/>
                  <w:shd w:val="clear" w:color="auto" w:fill="D0CECE" w:themeFill="background2" w:themeFillShade="E6"/>
                </w:tcPr>
                <w:p w14:paraId="1B81A7AB"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projekt</w:t>
                  </w:r>
                </w:p>
              </w:tc>
              <w:tc>
                <w:tcPr>
                  <w:tcW w:w="1362" w:type="dxa"/>
                  <w:shd w:val="clear" w:color="auto" w:fill="D0CECE" w:themeFill="background2" w:themeFillShade="E6"/>
                  <w:vAlign w:val="center"/>
                </w:tcPr>
                <w:p w14:paraId="580A09E9"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SZOOP</w:t>
                  </w:r>
                </w:p>
              </w:tc>
            </w:tr>
            <w:tr w:rsidR="00E86A65" w:rsidRPr="008D13A9" w14:paraId="3C124659" w14:textId="77777777" w:rsidTr="001545E6">
              <w:trPr>
                <w:trHeight w:val="593"/>
              </w:trPr>
              <w:tc>
                <w:tcPr>
                  <w:tcW w:w="1158" w:type="dxa"/>
                  <w:shd w:val="clear" w:color="auto" w:fill="D0CECE" w:themeFill="background2" w:themeFillShade="E6"/>
                </w:tcPr>
                <w:p w14:paraId="5353DD7E" w14:textId="77777777" w:rsidR="00E86A65" w:rsidRPr="008D13A9" w:rsidRDefault="00E86A65" w:rsidP="000E6D46">
                  <w:pPr>
                    <w:spacing w:after="0" w:line="240" w:lineRule="auto"/>
                    <w:jc w:val="both"/>
                    <w:rPr>
                      <w:rFonts w:eastAsia="Times New Roman" w:cs="Arial"/>
                      <w:sz w:val="20"/>
                      <w:szCs w:val="20"/>
                      <w:lang w:eastAsia="pl-PL"/>
                    </w:rPr>
                  </w:pPr>
                  <w:r w:rsidRPr="008D13A9">
                    <w:rPr>
                      <w:rFonts w:eastAsia="Times New Roman" w:cs="Arial"/>
                      <w:sz w:val="20"/>
                      <w:szCs w:val="20"/>
                      <w:lang w:eastAsia="pl-PL"/>
                    </w:rPr>
                    <w:t>produktu</w:t>
                  </w:r>
                </w:p>
              </w:tc>
              <w:tc>
                <w:tcPr>
                  <w:tcW w:w="3075" w:type="dxa"/>
                  <w:shd w:val="clear" w:color="auto" w:fill="D0CECE" w:themeFill="background2" w:themeFillShade="E6"/>
                  <w:vAlign w:val="center"/>
                </w:tcPr>
                <w:p w14:paraId="53650B35" w14:textId="77777777" w:rsidR="00E86A65" w:rsidRPr="008D13A9" w:rsidRDefault="00E86A65" w:rsidP="00E12CEB">
                  <w:pPr>
                    <w:spacing w:before="60" w:after="60" w:line="240" w:lineRule="auto"/>
                  </w:pPr>
                  <w:r w:rsidRPr="008D13A9">
                    <w:t xml:space="preserve">Liczba </w:t>
                  </w:r>
                  <w:r>
                    <w:t xml:space="preserve">przedsiębiorstw wspartych w zakresie </w:t>
                  </w:r>
                  <w:proofErr w:type="spellStart"/>
                  <w:r>
                    <w:t>ekoinnowacji</w:t>
                  </w:r>
                  <w:proofErr w:type="spellEnd"/>
                  <w:r>
                    <w:t xml:space="preserve"> </w:t>
                  </w:r>
                </w:p>
              </w:tc>
              <w:tc>
                <w:tcPr>
                  <w:tcW w:w="1121" w:type="dxa"/>
                  <w:shd w:val="clear" w:color="auto" w:fill="D0CECE" w:themeFill="background2" w:themeFillShade="E6"/>
                  <w:vAlign w:val="center"/>
                </w:tcPr>
                <w:p w14:paraId="666BC153" w14:textId="77777777" w:rsidR="00E86A65" w:rsidRDefault="00E86A65" w:rsidP="000E6D46">
                  <w:pPr>
                    <w:spacing w:before="60" w:after="60" w:line="240" w:lineRule="auto"/>
                  </w:pPr>
                  <w:r>
                    <w:t>szt.</w:t>
                  </w:r>
                </w:p>
              </w:tc>
              <w:tc>
                <w:tcPr>
                  <w:tcW w:w="797" w:type="dxa"/>
                  <w:shd w:val="clear" w:color="auto" w:fill="D0CECE" w:themeFill="background2" w:themeFillShade="E6"/>
                </w:tcPr>
                <w:p w14:paraId="4EE47B85"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projekt</w:t>
                  </w:r>
                </w:p>
              </w:tc>
              <w:tc>
                <w:tcPr>
                  <w:tcW w:w="1362" w:type="dxa"/>
                  <w:shd w:val="clear" w:color="auto" w:fill="D0CECE" w:themeFill="background2" w:themeFillShade="E6"/>
                  <w:vAlign w:val="center"/>
                </w:tcPr>
                <w:p w14:paraId="2E638C83" w14:textId="77777777" w:rsidR="00E86A65" w:rsidRPr="008D13A9" w:rsidRDefault="00E86A65" w:rsidP="000E6D46">
                  <w:pPr>
                    <w:jc w:val="center"/>
                    <w:rPr>
                      <w:rFonts w:eastAsia="Times New Roman" w:cs="Arial"/>
                      <w:sz w:val="20"/>
                      <w:szCs w:val="20"/>
                      <w:lang w:eastAsia="pl-PL"/>
                    </w:rPr>
                  </w:pPr>
                  <w:r w:rsidRPr="008D13A9">
                    <w:rPr>
                      <w:rFonts w:eastAsia="Times New Roman" w:cs="Arial"/>
                      <w:sz w:val="20"/>
                      <w:szCs w:val="20"/>
                      <w:lang w:eastAsia="pl-PL"/>
                    </w:rPr>
                    <w:t>SZOOP</w:t>
                  </w:r>
                </w:p>
              </w:tc>
            </w:tr>
            <w:tr w:rsidR="00E86A65" w:rsidRPr="008D13A9" w14:paraId="6651CEC5" w14:textId="77777777" w:rsidTr="001545E6">
              <w:trPr>
                <w:trHeight w:val="593"/>
              </w:trPr>
              <w:tc>
                <w:tcPr>
                  <w:tcW w:w="1158" w:type="dxa"/>
                  <w:shd w:val="clear" w:color="auto" w:fill="D0CECE" w:themeFill="background2" w:themeFillShade="E6"/>
                </w:tcPr>
                <w:p w14:paraId="2421861F" w14:textId="77777777" w:rsidR="00E86A65" w:rsidRPr="008D13A9" w:rsidDel="00952E73" w:rsidRDefault="00E86A65" w:rsidP="000E6D46">
                  <w:pPr>
                    <w:spacing w:after="0" w:line="240" w:lineRule="auto"/>
                    <w:jc w:val="both"/>
                    <w:rPr>
                      <w:rFonts w:eastAsia="Times New Roman" w:cs="Arial"/>
                      <w:sz w:val="20"/>
                      <w:szCs w:val="20"/>
                      <w:lang w:eastAsia="pl-PL"/>
                    </w:rPr>
                  </w:pPr>
                  <w:r w:rsidRPr="00363AFB">
                    <w:rPr>
                      <w:rFonts w:eastAsia="Times New Roman" w:cs="Arial"/>
                      <w:sz w:val="20"/>
                      <w:szCs w:val="20"/>
                      <w:lang w:eastAsia="pl-PL"/>
                    </w:rPr>
                    <w:t>produktu</w:t>
                  </w:r>
                </w:p>
              </w:tc>
              <w:tc>
                <w:tcPr>
                  <w:tcW w:w="3075" w:type="dxa"/>
                  <w:shd w:val="clear" w:color="auto" w:fill="D0CECE" w:themeFill="background2" w:themeFillShade="E6"/>
                  <w:vAlign w:val="center"/>
                </w:tcPr>
                <w:p w14:paraId="3523192C" w14:textId="77777777" w:rsidR="00E86A65" w:rsidRPr="006C64BD" w:rsidRDefault="00E86A65" w:rsidP="004E24C4">
                  <w:pPr>
                    <w:spacing w:before="60" w:after="60" w:line="240" w:lineRule="auto"/>
                  </w:pPr>
                  <w:r w:rsidRPr="006C64BD">
                    <w:t xml:space="preserve">Liczba obiektów dostosowanych do potrzeb osób z niepełnosprawnościami </w:t>
                  </w:r>
                </w:p>
              </w:tc>
              <w:tc>
                <w:tcPr>
                  <w:tcW w:w="1121" w:type="dxa"/>
                  <w:shd w:val="clear" w:color="auto" w:fill="D0CECE" w:themeFill="background2" w:themeFillShade="E6"/>
                  <w:vAlign w:val="center"/>
                </w:tcPr>
                <w:p w14:paraId="1E897285" w14:textId="77777777" w:rsidR="00E86A65" w:rsidRPr="008D13A9" w:rsidDel="00952E73" w:rsidRDefault="00E86A65" w:rsidP="000E6D46">
                  <w:pPr>
                    <w:spacing w:before="60" w:after="60" w:line="240" w:lineRule="auto"/>
                  </w:pPr>
                  <w:r w:rsidRPr="00F542A0">
                    <w:rPr>
                      <w:sz w:val="20"/>
                      <w:szCs w:val="20"/>
                    </w:rPr>
                    <w:t>szt.</w:t>
                  </w:r>
                </w:p>
              </w:tc>
              <w:tc>
                <w:tcPr>
                  <w:tcW w:w="797" w:type="dxa"/>
                  <w:shd w:val="clear" w:color="auto" w:fill="D0CECE" w:themeFill="background2" w:themeFillShade="E6"/>
                </w:tcPr>
                <w:p w14:paraId="19FB2160" w14:textId="77777777" w:rsidR="00E86A65" w:rsidRPr="008D13A9" w:rsidDel="00952E73" w:rsidRDefault="00E86A65" w:rsidP="000E6D46">
                  <w:pPr>
                    <w:jc w:val="center"/>
                    <w:rPr>
                      <w:rFonts w:eastAsia="Times New Roman" w:cs="Arial"/>
                      <w:sz w:val="20"/>
                      <w:szCs w:val="20"/>
                      <w:lang w:eastAsia="pl-PL"/>
                    </w:rPr>
                  </w:pPr>
                  <w:r w:rsidRPr="00363AFB">
                    <w:rPr>
                      <w:rFonts w:eastAsia="Times New Roman" w:cs="Arial"/>
                      <w:sz w:val="20"/>
                      <w:szCs w:val="20"/>
                      <w:lang w:eastAsia="pl-PL"/>
                    </w:rPr>
                    <w:t>projekt</w:t>
                  </w:r>
                </w:p>
              </w:tc>
              <w:tc>
                <w:tcPr>
                  <w:tcW w:w="1362" w:type="dxa"/>
                  <w:shd w:val="clear" w:color="auto" w:fill="D0CECE" w:themeFill="background2" w:themeFillShade="E6"/>
                  <w:vAlign w:val="center"/>
                </w:tcPr>
                <w:p w14:paraId="523C172C" w14:textId="77777777" w:rsidR="00E86A65" w:rsidRPr="008D13A9" w:rsidRDefault="00E86A65" w:rsidP="000E6D46">
                  <w:pPr>
                    <w:jc w:val="center"/>
                    <w:rPr>
                      <w:rFonts w:eastAsia="Times New Roman" w:cs="Arial"/>
                      <w:sz w:val="20"/>
                      <w:szCs w:val="20"/>
                      <w:lang w:eastAsia="pl-PL"/>
                    </w:rPr>
                  </w:pPr>
                  <w:r w:rsidRPr="00363AFB">
                    <w:rPr>
                      <w:rFonts w:eastAsia="Times New Roman" w:cs="Arial"/>
                      <w:sz w:val="20"/>
                      <w:szCs w:val="20"/>
                      <w:lang w:eastAsia="pl-PL"/>
                    </w:rPr>
                    <w:t>horyzontalny</w:t>
                  </w:r>
                </w:p>
              </w:tc>
            </w:tr>
            <w:tr w:rsidR="00E86A65" w:rsidRPr="008D13A9" w14:paraId="31424D12" w14:textId="77777777" w:rsidTr="001545E6">
              <w:trPr>
                <w:trHeight w:val="593"/>
              </w:trPr>
              <w:tc>
                <w:tcPr>
                  <w:tcW w:w="1158" w:type="dxa"/>
                  <w:shd w:val="clear" w:color="auto" w:fill="D0CECE" w:themeFill="background2" w:themeFillShade="E6"/>
                </w:tcPr>
                <w:p w14:paraId="6B7648F6" w14:textId="77777777" w:rsidR="00E86A65" w:rsidRPr="008D13A9" w:rsidRDefault="00E86A65" w:rsidP="000E6D46">
                  <w:r w:rsidRPr="00363AFB">
                    <w:rPr>
                      <w:rFonts w:eastAsia="Times New Roman" w:cs="Arial"/>
                      <w:sz w:val="20"/>
                      <w:szCs w:val="20"/>
                      <w:lang w:eastAsia="pl-PL"/>
                    </w:rPr>
                    <w:lastRenderedPageBreak/>
                    <w:t>produktu</w:t>
                  </w:r>
                </w:p>
              </w:tc>
              <w:tc>
                <w:tcPr>
                  <w:tcW w:w="3075" w:type="dxa"/>
                  <w:shd w:val="clear" w:color="auto" w:fill="D0CECE" w:themeFill="background2" w:themeFillShade="E6"/>
                  <w:vAlign w:val="center"/>
                </w:tcPr>
                <w:p w14:paraId="33D9E6B3" w14:textId="77777777" w:rsidR="00E86A65" w:rsidRPr="006C64BD" w:rsidRDefault="00E86A65" w:rsidP="000E6D46">
                  <w:pPr>
                    <w:spacing w:before="60" w:after="60" w:line="240" w:lineRule="auto"/>
                  </w:pPr>
                  <w:r w:rsidRPr="006C64BD">
                    <w:t>Liczba osób objętych szkoleniami/doradztwem w zakresie kompetencji cyfrowych [O/K/M]</w:t>
                  </w:r>
                </w:p>
              </w:tc>
              <w:tc>
                <w:tcPr>
                  <w:tcW w:w="1121" w:type="dxa"/>
                  <w:shd w:val="clear" w:color="auto" w:fill="D0CECE" w:themeFill="background2" w:themeFillShade="E6"/>
                  <w:vAlign w:val="center"/>
                </w:tcPr>
                <w:p w14:paraId="49743911" w14:textId="77777777" w:rsidR="00E86A65" w:rsidRPr="008D13A9" w:rsidRDefault="00E86A65" w:rsidP="000E6D46">
                  <w:pPr>
                    <w:spacing w:before="60" w:after="60" w:line="240" w:lineRule="auto"/>
                  </w:pPr>
                  <w:r w:rsidRPr="00F542A0">
                    <w:rPr>
                      <w:sz w:val="20"/>
                      <w:szCs w:val="20"/>
                    </w:rPr>
                    <w:t>osoby</w:t>
                  </w:r>
                </w:p>
              </w:tc>
              <w:tc>
                <w:tcPr>
                  <w:tcW w:w="797" w:type="dxa"/>
                  <w:shd w:val="clear" w:color="auto" w:fill="D0CECE" w:themeFill="background2" w:themeFillShade="E6"/>
                </w:tcPr>
                <w:p w14:paraId="0ABE2B6D" w14:textId="77777777" w:rsidR="00E86A65" w:rsidRPr="008D13A9" w:rsidRDefault="00E86A65" w:rsidP="000E6D46">
                  <w:pPr>
                    <w:jc w:val="center"/>
                  </w:pPr>
                  <w:r w:rsidRPr="00363AFB">
                    <w:rPr>
                      <w:rFonts w:eastAsia="Times New Roman" w:cs="Arial"/>
                      <w:sz w:val="20"/>
                      <w:szCs w:val="20"/>
                      <w:lang w:eastAsia="pl-PL"/>
                    </w:rPr>
                    <w:t>projekt</w:t>
                  </w:r>
                </w:p>
              </w:tc>
              <w:tc>
                <w:tcPr>
                  <w:tcW w:w="1362" w:type="dxa"/>
                  <w:shd w:val="clear" w:color="auto" w:fill="D0CECE" w:themeFill="background2" w:themeFillShade="E6"/>
                  <w:vAlign w:val="center"/>
                </w:tcPr>
                <w:p w14:paraId="3C94BDCE" w14:textId="77777777" w:rsidR="00E86A65" w:rsidRPr="008D13A9" w:rsidDel="009915B0" w:rsidRDefault="00E86A65" w:rsidP="000E6D46">
                  <w:pPr>
                    <w:jc w:val="center"/>
                    <w:rPr>
                      <w:rFonts w:eastAsia="Times New Roman" w:cs="Arial"/>
                      <w:sz w:val="20"/>
                      <w:szCs w:val="20"/>
                      <w:lang w:eastAsia="pl-PL"/>
                    </w:rPr>
                  </w:pPr>
                  <w:r w:rsidRPr="00363AFB">
                    <w:rPr>
                      <w:rFonts w:eastAsia="Times New Roman" w:cs="Arial"/>
                      <w:sz w:val="20"/>
                      <w:szCs w:val="20"/>
                      <w:lang w:eastAsia="pl-PL"/>
                    </w:rPr>
                    <w:t>horyzontalny</w:t>
                  </w:r>
                </w:p>
              </w:tc>
            </w:tr>
            <w:tr w:rsidR="00E86A65" w:rsidRPr="008D13A9" w14:paraId="4E41B7AA" w14:textId="77777777" w:rsidTr="001545E6">
              <w:trPr>
                <w:trHeight w:val="593"/>
              </w:trPr>
              <w:tc>
                <w:tcPr>
                  <w:tcW w:w="1158" w:type="dxa"/>
                  <w:shd w:val="clear" w:color="auto" w:fill="D0CECE" w:themeFill="background2" w:themeFillShade="E6"/>
                </w:tcPr>
                <w:p w14:paraId="57937F15" w14:textId="77777777" w:rsidR="00E86A65" w:rsidRPr="008D13A9" w:rsidRDefault="00E86A65" w:rsidP="000E6D46">
                  <w:pPr>
                    <w:rPr>
                      <w:rFonts w:eastAsia="Times New Roman" w:cs="Arial"/>
                      <w:sz w:val="20"/>
                      <w:szCs w:val="20"/>
                      <w:lang w:eastAsia="pl-PL"/>
                    </w:rPr>
                  </w:pPr>
                  <w:r w:rsidRPr="00363AFB">
                    <w:rPr>
                      <w:rFonts w:eastAsia="Times New Roman" w:cs="Arial"/>
                      <w:sz w:val="20"/>
                      <w:szCs w:val="20"/>
                      <w:lang w:eastAsia="pl-PL"/>
                    </w:rPr>
                    <w:t>produktu</w:t>
                  </w:r>
                </w:p>
              </w:tc>
              <w:tc>
                <w:tcPr>
                  <w:tcW w:w="3075" w:type="dxa"/>
                  <w:shd w:val="clear" w:color="auto" w:fill="D0CECE" w:themeFill="background2" w:themeFillShade="E6"/>
                  <w:vAlign w:val="center"/>
                </w:tcPr>
                <w:p w14:paraId="507F36C6" w14:textId="77777777" w:rsidR="00E86A65" w:rsidRPr="006C64BD" w:rsidRDefault="00E86A65" w:rsidP="000E6D46">
                  <w:pPr>
                    <w:spacing w:before="60" w:after="60" w:line="240" w:lineRule="auto"/>
                  </w:pPr>
                  <w:r w:rsidRPr="006C64BD">
                    <w:t>Liczba projektów, w których sfinansowano koszty racjonalnych usprawnień dla osób z niepełnosprawnościami</w:t>
                  </w:r>
                </w:p>
              </w:tc>
              <w:tc>
                <w:tcPr>
                  <w:tcW w:w="1121" w:type="dxa"/>
                  <w:shd w:val="clear" w:color="auto" w:fill="D0CECE" w:themeFill="background2" w:themeFillShade="E6"/>
                  <w:vAlign w:val="center"/>
                </w:tcPr>
                <w:p w14:paraId="3B652438" w14:textId="77777777" w:rsidR="00E86A65" w:rsidRPr="008D13A9" w:rsidRDefault="00E86A65" w:rsidP="000E6D46">
                  <w:pPr>
                    <w:spacing w:before="60" w:after="60" w:line="240" w:lineRule="auto"/>
                  </w:pPr>
                  <w:r w:rsidRPr="00F542A0">
                    <w:rPr>
                      <w:sz w:val="20"/>
                      <w:szCs w:val="20"/>
                    </w:rPr>
                    <w:t>szt.</w:t>
                  </w:r>
                </w:p>
              </w:tc>
              <w:tc>
                <w:tcPr>
                  <w:tcW w:w="797" w:type="dxa"/>
                  <w:shd w:val="clear" w:color="auto" w:fill="D0CECE" w:themeFill="background2" w:themeFillShade="E6"/>
                </w:tcPr>
                <w:p w14:paraId="322B4D77" w14:textId="77777777" w:rsidR="00E86A65" w:rsidRPr="008D13A9" w:rsidRDefault="00E86A65" w:rsidP="000E6D46">
                  <w:pPr>
                    <w:jc w:val="center"/>
                    <w:rPr>
                      <w:rFonts w:eastAsia="Times New Roman" w:cs="Arial"/>
                      <w:sz w:val="20"/>
                      <w:szCs w:val="20"/>
                      <w:lang w:eastAsia="pl-PL"/>
                    </w:rPr>
                  </w:pPr>
                  <w:r w:rsidRPr="00363AFB">
                    <w:rPr>
                      <w:rFonts w:eastAsia="Times New Roman" w:cs="Arial"/>
                      <w:sz w:val="20"/>
                      <w:szCs w:val="20"/>
                      <w:lang w:eastAsia="pl-PL"/>
                    </w:rPr>
                    <w:t>projekt</w:t>
                  </w:r>
                </w:p>
              </w:tc>
              <w:tc>
                <w:tcPr>
                  <w:tcW w:w="1362" w:type="dxa"/>
                  <w:shd w:val="clear" w:color="auto" w:fill="D0CECE" w:themeFill="background2" w:themeFillShade="E6"/>
                  <w:vAlign w:val="center"/>
                </w:tcPr>
                <w:p w14:paraId="42478EE5" w14:textId="77777777" w:rsidR="00E86A65" w:rsidRPr="008D13A9" w:rsidRDefault="00E86A65" w:rsidP="000E6D46">
                  <w:pPr>
                    <w:jc w:val="center"/>
                    <w:rPr>
                      <w:rFonts w:eastAsia="Times New Roman" w:cs="Arial"/>
                      <w:sz w:val="20"/>
                      <w:szCs w:val="20"/>
                      <w:lang w:eastAsia="pl-PL"/>
                    </w:rPr>
                  </w:pPr>
                  <w:r w:rsidRPr="00363AFB">
                    <w:rPr>
                      <w:rFonts w:eastAsia="Times New Roman" w:cs="Arial"/>
                      <w:sz w:val="20"/>
                      <w:szCs w:val="20"/>
                      <w:lang w:eastAsia="pl-PL"/>
                    </w:rPr>
                    <w:t>horyzontalny</w:t>
                  </w:r>
                </w:p>
              </w:tc>
            </w:tr>
            <w:tr w:rsidR="00E86A65" w:rsidRPr="008D13A9" w14:paraId="4D1B8EB8" w14:textId="77777777" w:rsidTr="001545E6">
              <w:trPr>
                <w:trHeight w:val="593"/>
              </w:trPr>
              <w:tc>
                <w:tcPr>
                  <w:tcW w:w="1158" w:type="dxa"/>
                  <w:shd w:val="clear" w:color="auto" w:fill="D0CECE" w:themeFill="background2" w:themeFillShade="E6"/>
                </w:tcPr>
                <w:p w14:paraId="4A2FD1BE" w14:textId="77777777" w:rsidR="00E86A65" w:rsidRPr="008D13A9" w:rsidRDefault="00E86A65" w:rsidP="000E6D46">
                  <w:pPr>
                    <w:rPr>
                      <w:rFonts w:eastAsia="Times New Roman" w:cs="Arial"/>
                      <w:sz w:val="20"/>
                      <w:szCs w:val="20"/>
                      <w:lang w:eastAsia="pl-PL"/>
                    </w:rPr>
                  </w:pPr>
                  <w:r w:rsidRPr="00363AFB">
                    <w:rPr>
                      <w:rFonts w:eastAsia="Times New Roman" w:cs="Arial"/>
                      <w:sz w:val="20"/>
                      <w:szCs w:val="20"/>
                      <w:lang w:eastAsia="pl-PL"/>
                    </w:rPr>
                    <w:t>produktu</w:t>
                  </w:r>
                </w:p>
              </w:tc>
              <w:tc>
                <w:tcPr>
                  <w:tcW w:w="3075" w:type="dxa"/>
                  <w:shd w:val="clear" w:color="auto" w:fill="D0CECE" w:themeFill="background2" w:themeFillShade="E6"/>
                  <w:vAlign w:val="center"/>
                </w:tcPr>
                <w:p w14:paraId="278E4FD3" w14:textId="77777777" w:rsidR="00E86A65" w:rsidRPr="006C64BD" w:rsidRDefault="00E86A65" w:rsidP="000E6D46">
                  <w:pPr>
                    <w:spacing w:before="60" w:after="60" w:line="240" w:lineRule="auto"/>
                  </w:pPr>
                  <w:r w:rsidRPr="006C64BD">
                    <w:t>Liczba podmiotów wykorzystujących technologie informacyjno-komunikacyjne</w:t>
                  </w:r>
                </w:p>
              </w:tc>
              <w:tc>
                <w:tcPr>
                  <w:tcW w:w="1121" w:type="dxa"/>
                  <w:shd w:val="clear" w:color="auto" w:fill="D0CECE" w:themeFill="background2" w:themeFillShade="E6"/>
                </w:tcPr>
                <w:p w14:paraId="1999176A" w14:textId="77777777" w:rsidR="00E86A65" w:rsidRPr="008D13A9" w:rsidRDefault="00E86A65" w:rsidP="000E6D46">
                  <w:pPr>
                    <w:spacing w:before="60" w:after="60" w:line="240" w:lineRule="auto"/>
                  </w:pPr>
                  <w:r>
                    <w:rPr>
                      <w:sz w:val="20"/>
                      <w:szCs w:val="20"/>
                    </w:rPr>
                    <w:t>s</w:t>
                  </w:r>
                  <w:r w:rsidRPr="00F542A0">
                    <w:rPr>
                      <w:sz w:val="20"/>
                      <w:szCs w:val="20"/>
                    </w:rPr>
                    <w:t>zt.</w:t>
                  </w:r>
                </w:p>
              </w:tc>
              <w:tc>
                <w:tcPr>
                  <w:tcW w:w="797" w:type="dxa"/>
                  <w:shd w:val="clear" w:color="auto" w:fill="D0CECE" w:themeFill="background2" w:themeFillShade="E6"/>
                </w:tcPr>
                <w:p w14:paraId="2123F51B" w14:textId="77777777" w:rsidR="00E86A65" w:rsidRPr="008D13A9" w:rsidRDefault="00E86A65" w:rsidP="000E6D46">
                  <w:pPr>
                    <w:jc w:val="center"/>
                    <w:rPr>
                      <w:rFonts w:eastAsia="Times New Roman" w:cs="Arial"/>
                      <w:sz w:val="20"/>
                      <w:szCs w:val="20"/>
                      <w:lang w:eastAsia="pl-PL"/>
                    </w:rPr>
                  </w:pPr>
                  <w:r w:rsidRPr="00F542A0">
                    <w:rPr>
                      <w:sz w:val="20"/>
                      <w:szCs w:val="20"/>
                    </w:rPr>
                    <w:t>projekt</w:t>
                  </w:r>
                </w:p>
              </w:tc>
              <w:tc>
                <w:tcPr>
                  <w:tcW w:w="1362" w:type="dxa"/>
                  <w:shd w:val="clear" w:color="auto" w:fill="D0CECE" w:themeFill="background2" w:themeFillShade="E6"/>
                </w:tcPr>
                <w:p w14:paraId="7B7EDE1A" w14:textId="77777777" w:rsidR="00E86A65" w:rsidRPr="008D13A9" w:rsidRDefault="00E86A65" w:rsidP="000E6D46">
                  <w:pPr>
                    <w:jc w:val="center"/>
                    <w:rPr>
                      <w:rFonts w:eastAsia="Times New Roman" w:cs="Arial"/>
                      <w:sz w:val="20"/>
                      <w:szCs w:val="20"/>
                      <w:lang w:eastAsia="pl-PL"/>
                    </w:rPr>
                  </w:pPr>
                  <w:r w:rsidRPr="00F542A0">
                    <w:rPr>
                      <w:sz w:val="20"/>
                      <w:szCs w:val="20"/>
                    </w:rPr>
                    <w:t xml:space="preserve">horyzontalny  </w:t>
                  </w:r>
                </w:p>
              </w:tc>
            </w:tr>
          </w:tbl>
          <w:p w14:paraId="353F0BAD" w14:textId="77777777" w:rsidR="00E86A65" w:rsidRDefault="00E86A65" w:rsidP="0069628C"/>
          <w:p w14:paraId="4EAFB5BA" w14:textId="77777777" w:rsidR="00E86A65" w:rsidRDefault="00E86A65" w:rsidP="0069628C">
            <w:r w:rsidRPr="00C93CF6">
              <w:t>Wskaźniki rezultatu:</w:t>
            </w:r>
          </w:p>
          <w:tbl>
            <w:tblPr>
              <w:tblW w:w="781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2835"/>
              <w:gridCol w:w="1276"/>
              <w:gridCol w:w="851"/>
              <w:gridCol w:w="1388"/>
              <w:gridCol w:w="192"/>
            </w:tblGrid>
            <w:tr w:rsidR="00E86A65" w:rsidRPr="008D13A9" w14:paraId="2051D439" w14:textId="77777777" w:rsidTr="00236B03">
              <w:trPr>
                <w:gridAfter w:val="1"/>
                <w:wAfter w:w="192" w:type="dxa"/>
                <w:trHeight w:val="516"/>
              </w:trPr>
              <w:tc>
                <w:tcPr>
                  <w:tcW w:w="1275" w:type="dxa"/>
                  <w:shd w:val="clear" w:color="auto" w:fill="FFFFFF"/>
                  <w:vAlign w:val="center"/>
                  <w:hideMark/>
                </w:tcPr>
                <w:p w14:paraId="45DB7E28" w14:textId="77777777" w:rsidR="00E86A65" w:rsidRPr="008D13A9" w:rsidRDefault="00E86A65" w:rsidP="00C93CF6">
                  <w:pPr>
                    <w:spacing w:after="0" w:line="240" w:lineRule="auto"/>
                    <w:jc w:val="both"/>
                    <w:rPr>
                      <w:rFonts w:eastAsia="Times New Roman" w:cs="Arial"/>
                      <w:b/>
                      <w:sz w:val="20"/>
                      <w:szCs w:val="20"/>
                      <w:lang w:eastAsia="pl-PL"/>
                    </w:rPr>
                  </w:pPr>
                  <w:r w:rsidRPr="008D13A9">
                    <w:rPr>
                      <w:rFonts w:eastAsia="Times New Roman" w:cs="Arial"/>
                      <w:b/>
                      <w:sz w:val="20"/>
                      <w:szCs w:val="20"/>
                      <w:lang w:eastAsia="pl-PL"/>
                    </w:rPr>
                    <w:t>RODZAJ WSKAŹNIKA</w:t>
                  </w:r>
                </w:p>
              </w:tc>
              <w:tc>
                <w:tcPr>
                  <w:tcW w:w="2835" w:type="dxa"/>
                  <w:shd w:val="clear" w:color="auto" w:fill="FFFFFF"/>
                  <w:vAlign w:val="center"/>
                  <w:hideMark/>
                </w:tcPr>
                <w:p w14:paraId="1083995A" w14:textId="77777777" w:rsidR="00E86A65" w:rsidRPr="008D13A9" w:rsidRDefault="00E86A65" w:rsidP="00C93CF6">
                  <w:pPr>
                    <w:spacing w:after="0" w:line="240" w:lineRule="auto"/>
                    <w:jc w:val="both"/>
                    <w:rPr>
                      <w:rFonts w:eastAsia="Times New Roman" w:cs="Arial"/>
                      <w:b/>
                      <w:sz w:val="20"/>
                      <w:szCs w:val="20"/>
                      <w:lang w:eastAsia="pl-PL"/>
                    </w:rPr>
                  </w:pPr>
                  <w:r w:rsidRPr="008D13A9">
                    <w:rPr>
                      <w:rFonts w:eastAsia="Times New Roman" w:cs="Arial"/>
                      <w:b/>
                      <w:sz w:val="20"/>
                      <w:szCs w:val="20"/>
                      <w:lang w:eastAsia="pl-PL"/>
                    </w:rPr>
                    <w:t>NAZWA</w:t>
                  </w:r>
                </w:p>
              </w:tc>
              <w:tc>
                <w:tcPr>
                  <w:tcW w:w="1276" w:type="dxa"/>
                  <w:shd w:val="clear" w:color="auto" w:fill="FFFFFF"/>
                  <w:vAlign w:val="center"/>
                  <w:hideMark/>
                </w:tcPr>
                <w:p w14:paraId="239EDCDA" w14:textId="77777777" w:rsidR="00E86A65" w:rsidRPr="008D13A9" w:rsidRDefault="00E86A65" w:rsidP="00C93CF6">
                  <w:pPr>
                    <w:spacing w:after="0" w:line="240" w:lineRule="auto"/>
                    <w:jc w:val="both"/>
                    <w:rPr>
                      <w:rFonts w:eastAsia="Times New Roman" w:cs="Arial"/>
                      <w:b/>
                      <w:sz w:val="20"/>
                      <w:szCs w:val="20"/>
                      <w:lang w:eastAsia="pl-PL"/>
                    </w:rPr>
                  </w:pPr>
                  <w:r w:rsidRPr="008D13A9">
                    <w:rPr>
                      <w:rFonts w:eastAsia="Times New Roman" w:cs="Arial"/>
                      <w:b/>
                      <w:sz w:val="20"/>
                      <w:szCs w:val="20"/>
                      <w:lang w:eastAsia="pl-PL"/>
                    </w:rPr>
                    <w:t>JEDNOSTKA MIARY</w:t>
                  </w:r>
                </w:p>
              </w:tc>
              <w:tc>
                <w:tcPr>
                  <w:tcW w:w="851" w:type="dxa"/>
                  <w:shd w:val="clear" w:color="auto" w:fill="FFFFFF"/>
                  <w:vAlign w:val="center"/>
                </w:tcPr>
                <w:p w14:paraId="208B51CB" w14:textId="77777777" w:rsidR="00E86A65" w:rsidRPr="008D13A9" w:rsidRDefault="00E86A65" w:rsidP="00C93CF6">
                  <w:pPr>
                    <w:spacing w:after="0" w:line="240" w:lineRule="auto"/>
                    <w:jc w:val="both"/>
                    <w:rPr>
                      <w:rFonts w:eastAsia="Times New Roman" w:cs="Arial"/>
                      <w:b/>
                      <w:sz w:val="20"/>
                      <w:szCs w:val="20"/>
                      <w:lang w:eastAsia="pl-PL"/>
                    </w:rPr>
                  </w:pPr>
                  <w:r w:rsidRPr="008D13A9">
                    <w:rPr>
                      <w:rFonts w:eastAsia="Times New Roman" w:cs="Arial"/>
                      <w:b/>
                      <w:sz w:val="20"/>
                      <w:szCs w:val="20"/>
                      <w:lang w:eastAsia="pl-PL"/>
                    </w:rPr>
                    <w:t>ŹRÓDŁO</w:t>
                  </w:r>
                </w:p>
              </w:tc>
              <w:tc>
                <w:tcPr>
                  <w:tcW w:w="1388" w:type="dxa"/>
                  <w:shd w:val="clear" w:color="auto" w:fill="FFFFFF"/>
                  <w:vAlign w:val="center"/>
                </w:tcPr>
                <w:p w14:paraId="1BCD8DDF" w14:textId="77777777" w:rsidR="00E86A65" w:rsidRPr="008D13A9" w:rsidRDefault="00E86A65" w:rsidP="00C93CF6">
                  <w:pPr>
                    <w:spacing w:after="0" w:line="240" w:lineRule="auto"/>
                    <w:rPr>
                      <w:rFonts w:eastAsia="Times New Roman" w:cs="Arial"/>
                      <w:b/>
                      <w:sz w:val="20"/>
                      <w:szCs w:val="20"/>
                      <w:lang w:eastAsia="pl-PL"/>
                    </w:rPr>
                  </w:pPr>
                  <w:r w:rsidRPr="008D13A9">
                    <w:rPr>
                      <w:rFonts w:eastAsia="Times New Roman" w:cs="Arial"/>
                      <w:b/>
                      <w:sz w:val="20"/>
                      <w:szCs w:val="20"/>
                      <w:lang w:eastAsia="pl-PL"/>
                    </w:rPr>
                    <w:t>RODZAJ DOKUMENTU, W KTÓRYM OKREŚLONO WSKAŹNIK</w:t>
                  </w:r>
                </w:p>
                <w:p w14:paraId="37C87589" w14:textId="77777777" w:rsidR="00E86A65" w:rsidRPr="008D13A9" w:rsidRDefault="00E86A65" w:rsidP="00C93CF6">
                  <w:pPr>
                    <w:spacing w:after="0" w:line="240" w:lineRule="auto"/>
                    <w:jc w:val="both"/>
                    <w:rPr>
                      <w:rFonts w:eastAsia="Times New Roman" w:cs="Arial"/>
                      <w:b/>
                      <w:sz w:val="20"/>
                      <w:szCs w:val="20"/>
                      <w:lang w:eastAsia="pl-PL"/>
                    </w:rPr>
                  </w:pPr>
                </w:p>
              </w:tc>
            </w:tr>
            <w:tr w:rsidR="00E86A65" w:rsidRPr="005A5BAB" w14:paraId="1AB91C08" w14:textId="77777777" w:rsidTr="00236B03">
              <w:trPr>
                <w:trHeight w:val="418"/>
              </w:trPr>
              <w:tc>
                <w:tcPr>
                  <w:tcW w:w="1275" w:type="dxa"/>
                  <w:shd w:val="clear" w:color="auto" w:fill="D9D9D9" w:themeFill="background1" w:themeFillShade="D9"/>
                </w:tcPr>
                <w:p w14:paraId="7E47652C" w14:textId="77777777" w:rsidR="00E86A65" w:rsidRPr="006C64BD" w:rsidRDefault="00E86A65" w:rsidP="007D2A09">
                  <w:r w:rsidRPr="006C64BD">
                    <w:rPr>
                      <w:rFonts w:eastAsia="Times New Roman" w:cs="Arial"/>
                      <w:lang w:eastAsia="pl-PL"/>
                    </w:rPr>
                    <w:t>Rezultatu</w:t>
                  </w:r>
                </w:p>
              </w:tc>
              <w:tc>
                <w:tcPr>
                  <w:tcW w:w="2835" w:type="dxa"/>
                  <w:shd w:val="clear" w:color="auto" w:fill="D9D9D9" w:themeFill="background1" w:themeFillShade="D9"/>
                  <w:vAlign w:val="center"/>
                </w:tcPr>
                <w:p w14:paraId="14013A5B" w14:textId="77777777" w:rsidR="00E86A65" w:rsidRPr="006C64BD" w:rsidRDefault="00E86A65" w:rsidP="007D2A09">
                  <w:pPr>
                    <w:spacing w:before="40" w:after="40" w:line="240" w:lineRule="auto"/>
                  </w:pPr>
                  <w:r w:rsidRPr="006C64BD">
                    <w:t>Liczba przedsiębiorstw korzystających ze wspartej infrastruktury badawczej</w:t>
                  </w:r>
                </w:p>
              </w:tc>
              <w:tc>
                <w:tcPr>
                  <w:tcW w:w="1276" w:type="dxa"/>
                  <w:shd w:val="clear" w:color="auto" w:fill="D9D9D9" w:themeFill="background1" w:themeFillShade="D9"/>
                </w:tcPr>
                <w:p w14:paraId="0E2861CB" w14:textId="77777777" w:rsidR="00E86A65" w:rsidRPr="006C64BD" w:rsidRDefault="00E86A65" w:rsidP="007D2A09">
                  <w:pPr>
                    <w:spacing w:line="240" w:lineRule="auto"/>
                    <w:jc w:val="center"/>
                  </w:pPr>
                  <w:r w:rsidRPr="006C64BD">
                    <w:t>szt.</w:t>
                  </w:r>
                </w:p>
              </w:tc>
              <w:tc>
                <w:tcPr>
                  <w:tcW w:w="851" w:type="dxa"/>
                  <w:shd w:val="clear" w:color="auto" w:fill="D9D9D9" w:themeFill="background1" w:themeFillShade="D9"/>
                </w:tcPr>
                <w:p w14:paraId="3E3C6D15" w14:textId="77777777" w:rsidR="00E86A65" w:rsidRPr="006C64BD" w:rsidRDefault="00E86A65" w:rsidP="007D2A09">
                  <w:r w:rsidRPr="006C64BD">
                    <w:rPr>
                      <w:rFonts w:eastAsia="Times New Roman" w:cs="Arial"/>
                      <w:lang w:eastAsia="pl-PL"/>
                    </w:rPr>
                    <w:t>projekt</w:t>
                  </w:r>
                </w:p>
              </w:tc>
              <w:tc>
                <w:tcPr>
                  <w:tcW w:w="1580" w:type="dxa"/>
                  <w:gridSpan w:val="2"/>
                  <w:shd w:val="clear" w:color="auto" w:fill="D9D9D9" w:themeFill="background1" w:themeFillShade="D9"/>
                </w:tcPr>
                <w:p w14:paraId="2F318B48" w14:textId="77777777" w:rsidR="00E86A65" w:rsidRPr="006C64BD" w:rsidRDefault="00E86A65" w:rsidP="007D2A09">
                  <w:pPr>
                    <w:rPr>
                      <w:rFonts w:eastAsia="Times New Roman" w:cs="Arial"/>
                      <w:lang w:eastAsia="pl-PL"/>
                    </w:rPr>
                  </w:pPr>
                  <w:r w:rsidRPr="006C64BD">
                    <w:rPr>
                      <w:rFonts w:eastAsia="Times New Roman" w:cs="Arial"/>
                      <w:lang w:eastAsia="pl-PL"/>
                    </w:rPr>
                    <w:t>SZOOP</w:t>
                  </w:r>
                </w:p>
              </w:tc>
            </w:tr>
            <w:tr w:rsidR="00E86A65" w:rsidRPr="005A5BAB" w14:paraId="6047D4C8" w14:textId="77777777" w:rsidTr="00236B03">
              <w:trPr>
                <w:trHeight w:val="418"/>
              </w:trPr>
              <w:tc>
                <w:tcPr>
                  <w:tcW w:w="1275" w:type="dxa"/>
                  <w:shd w:val="clear" w:color="auto" w:fill="D9D9D9" w:themeFill="background1" w:themeFillShade="D9"/>
                </w:tcPr>
                <w:p w14:paraId="4A750E56" w14:textId="77777777" w:rsidR="00E86A65" w:rsidRPr="006C64BD" w:rsidRDefault="00E86A65" w:rsidP="007D2A09">
                  <w:r w:rsidRPr="006C64BD">
                    <w:rPr>
                      <w:rFonts w:eastAsia="Times New Roman" w:cs="Arial"/>
                      <w:lang w:eastAsia="pl-PL"/>
                    </w:rPr>
                    <w:t>Rezultatu</w:t>
                  </w:r>
                </w:p>
              </w:tc>
              <w:tc>
                <w:tcPr>
                  <w:tcW w:w="2835" w:type="dxa"/>
                  <w:shd w:val="clear" w:color="auto" w:fill="D9D9D9" w:themeFill="background1" w:themeFillShade="D9"/>
                  <w:vAlign w:val="center"/>
                </w:tcPr>
                <w:p w14:paraId="07B3D243" w14:textId="77777777" w:rsidR="00E86A65" w:rsidRPr="006C64BD" w:rsidRDefault="00E86A65" w:rsidP="007D2A09">
                  <w:pPr>
                    <w:spacing w:before="40" w:after="40" w:line="240" w:lineRule="auto"/>
                  </w:pPr>
                  <w:r w:rsidRPr="006C64BD">
                    <w:t>Liczba projektów B+R realizowanych przy wykorzystaniu wspartej infrastruktury badawczej</w:t>
                  </w:r>
                </w:p>
              </w:tc>
              <w:tc>
                <w:tcPr>
                  <w:tcW w:w="1276" w:type="dxa"/>
                  <w:shd w:val="clear" w:color="auto" w:fill="D9D9D9" w:themeFill="background1" w:themeFillShade="D9"/>
                </w:tcPr>
                <w:p w14:paraId="1895FFBA" w14:textId="77777777" w:rsidR="00E86A65" w:rsidRPr="006C64BD" w:rsidRDefault="00E86A65" w:rsidP="007D2A09">
                  <w:pPr>
                    <w:spacing w:line="240" w:lineRule="auto"/>
                    <w:jc w:val="center"/>
                  </w:pPr>
                  <w:r w:rsidRPr="006C64BD">
                    <w:t>szt.</w:t>
                  </w:r>
                </w:p>
              </w:tc>
              <w:tc>
                <w:tcPr>
                  <w:tcW w:w="851" w:type="dxa"/>
                  <w:shd w:val="clear" w:color="auto" w:fill="D9D9D9" w:themeFill="background1" w:themeFillShade="D9"/>
                </w:tcPr>
                <w:p w14:paraId="4D803C90" w14:textId="77777777" w:rsidR="00E86A65" w:rsidRPr="006C64BD" w:rsidRDefault="00E86A65" w:rsidP="007D2A09">
                  <w:r w:rsidRPr="006C64BD">
                    <w:rPr>
                      <w:rFonts w:eastAsia="Times New Roman" w:cs="Arial"/>
                      <w:lang w:eastAsia="pl-PL"/>
                    </w:rPr>
                    <w:t>projekt</w:t>
                  </w:r>
                </w:p>
              </w:tc>
              <w:tc>
                <w:tcPr>
                  <w:tcW w:w="1580" w:type="dxa"/>
                  <w:gridSpan w:val="2"/>
                  <w:shd w:val="clear" w:color="auto" w:fill="D9D9D9" w:themeFill="background1" w:themeFillShade="D9"/>
                </w:tcPr>
                <w:p w14:paraId="4BA050C8" w14:textId="77777777" w:rsidR="00E86A65" w:rsidRPr="006C64BD" w:rsidRDefault="00E86A65" w:rsidP="007D2A09">
                  <w:pPr>
                    <w:rPr>
                      <w:rFonts w:eastAsia="Times New Roman" w:cs="Arial"/>
                      <w:lang w:eastAsia="pl-PL"/>
                    </w:rPr>
                  </w:pPr>
                  <w:r w:rsidRPr="006C64BD">
                    <w:rPr>
                      <w:rFonts w:eastAsia="Times New Roman" w:cs="Arial"/>
                      <w:lang w:eastAsia="pl-PL"/>
                    </w:rPr>
                    <w:t>SZOOP</w:t>
                  </w:r>
                </w:p>
              </w:tc>
            </w:tr>
            <w:tr w:rsidR="00E86A65" w:rsidRPr="005A5BAB" w14:paraId="5F04FA61" w14:textId="77777777" w:rsidTr="00236B03">
              <w:trPr>
                <w:trHeight w:val="418"/>
              </w:trPr>
              <w:tc>
                <w:tcPr>
                  <w:tcW w:w="1275" w:type="dxa"/>
                  <w:shd w:val="clear" w:color="auto" w:fill="D9D9D9" w:themeFill="background1" w:themeFillShade="D9"/>
                </w:tcPr>
                <w:p w14:paraId="3EBAEB7A" w14:textId="77777777" w:rsidR="00E86A65" w:rsidRPr="006C64BD" w:rsidRDefault="00E86A65" w:rsidP="007D2A09">
                  <w:r w:rsidRPr="006C64BD">
                    <w:rPr>
                      <w:rFonts w:eastAsia="Times New Roman" w:cs="Arial"/>
                      <w:lang w:eastAsia="pl-PL"/>
                    </w:rPr>
                    <w:t>Rezultatu</w:t>
                  </w:r>
                </w:p>
              </w:tc>
              <w:tc>
                <w:tcPr>
                  <w:tcW w:w="2835" w:type="dxa"/>
                  <w:shd w:val="clear" w:color="auto" w:fill="D9D9D9" w:themeFill="background1" w:themeFillShade="D9"/>
                  <w:vAlign w:val="center"/>
                </w:tcPr>
                <w:p w14:paraId="23E87399" w14:textId="77777777" w:rsidR="00E86A65" w:rsidRPr="006C64BD" w:rsidRDefault="00E86A65" w:rsidP="007D2A09">
                  <w:pPr>
                    <w:spacing w:before="40" w:after="40" w:line="240" w:lineRule="auto"/>
                  </w:pPr>
                  <w:r w:rsidRPr="006C64BD">
                    <w:t>Liczba dokonanych zgłoszeń patentowych</w:t>
                  </w:r>
                </w:p>
              </w:tc>
              <w:tc>
                <w:tcPr>
                  <w:tcW w:w="1276" w:type="dxa"/>
                  <w:shd w:val="clear" w:color="auto" w:fill="D9D9D9" w:themeFill="background1" w:themeFillShade="D9"/>
                </w:tcPr>
                <w:p w14:paraId="27A78AFA" w14:textId="77777777" w:rsidR="00E86A65" w:rsidRPr="006C64BD" w:rsidRDefault="00E86A65" w:rsidP="007D2A09">
                  <w:pPr>
                    <w:spacing w:line="240" w:lineRule="auto"/>
                    <w:jc w:val="center"/>
                  </w:pPr>
                  <w:r w:rsidRPr="006C64BD">
                    <w:t>szt.</w:t>
                  </w:r>
                </w:p>
              </w:tc>
              <w:tc>
                <w:tcPr>
                  <w:tcW w:w="851" w:type="dxa"/>
                  <w:shd w:val="clear" w:color="auto" w:fill="D9D9D9" w:themeFill="background1" w:themeFillShade="D9"/>
                </w:tcPr>
                <w:p w14:paraId="618B5CDA" w14:textId="77777777" w:rsidR="00E86A65" w:rsidRPr="006C64BD" w:rsidRDefault="00E86A65" w:rsidP="007D2A09">
                  <w:r w:rsidRPr="006C64BD">
                    <w:rPr>
                      <w:rFonts w:eastAsia="Times New Roman" w:cs="Arial"/>
                      <w:lang w:eastAsia="pl-PL"/>
                    </w:rPr>
                    <w:t>projekt</w:t>
                  </w:r>
                </w:p>
              </w:tc>
              <w:tc>
                <w:tcPr>
                  <w:tcW w:w="1580" w:type="dxa"/>
                  <w:gridSpan w:val="2"/>
                  <w:shd w:val="clear" w:color="auto" w:fill="D9D9D9" w:themeFill="background1" w:themeFillShade="D9"/>
                </w:tcPr>
                <w:p w14:paraId="3A7614B3" w14:textId="77777777" w:rsidR="00E86A65" w:rsidRPr="006C64BD" w:rsidRDefault="00E86A65" w:rsidP="007D2A09">
                  <w:pPr>
                    <w:rPr>
                      <w:rFonts w:eastAsia="Times New Roman" w:cs="Arial"/>
                      <w:lang w:eastAsia="pl-PL"/>
                    </w:rPr>
                  </w:pPr>
                  <w:r w:rsidRPr="006C64BD">
                    <w:rPr>
                      <w:rFonts w:eastAsia="Times New Roman" w:cs="Arial"/>
                      <w:lang w:eastAsia="pl-PL"/>
                    </w:rPr>
                    <w:t>SZOOP</w:t>
                  </w:r>
                </w:p>
              </w:tc>
            </w:tr>
            <w:tr w:rsidR="00E86A65" w:rsidRPr="005A5BAB" w14:paraId="11A4418B" w14:textId="77777777" w:rsidTr="00236B03">
              <w:trPr>
                <w:trHeight w:val="418"/>
              </w:trPr>
              <w:tc>
                <w:tcPr>
                  <w:tcW w:w="1275" w:type="dxa"/>
                  <w:shd w:val="clear" w:color="auto" w:fill="D9D9D9" w:themeFill="background1" w:themeFillShade="D9"/>
                </w:tcPr>
                <w:p w14:paraId="5D0655E5" w14:textId="77777777" w:rsidR="00E86A65" w:rsidRPr="006C64BD" w:rsidRDefault="00E86A65" w:rsidP="007D2A09">
                  <w:r w:rsidRPr="006C64BD">
                    <w:rPr>
                      <w:rFonts w:eastAsia="Times New Roman" w:cs="Arial"/>
                      <w:lang w:eastAsia="pl-PL"/>
                    </w:rPr>
                    <w:t>Rezultatu</w:t>
                  </w:r>
                </w:p>
              </w:tc>
              <w:tc>
                <w:tcPr>
                  <w:tcW w:w="2835" w:type="dxa"/>
                  <w:shd w:val="clear" w:color="auto" w:fill="D9D9D9" w:themeFill="background1" w:themeFillShade="D9"/>
                  <w:vAlign w:val="center"/>
                </w:tcPr>
                <w:p w14:paraId="571A194B" w14:textId="77777777" w:rsidR="00E86A65" w:rsidRPr="006C64BD" w:rsidRDefault="00E86A65" w:rsidP="007D2A09">
                  <w:pPr>
                    <w:spacing w:before="40" w:after="40" w:line="240" w:lineRule="auto"/>
                  </w:pPr>
                  <w:r w:rsidRPr="006C64BD">
                    <w:t>Liczba zgłoszeń wzorów użytkowy</w:t>
                  </w:r>
                </w:p>
              </w:tc>
              <w:tc>
                <w:tcPr>
                  <w:tcW w:w="1276" w:type="dxa"/>
                  <w:shd w:val="clear" w:color="auto" w:fill="D9D9D9" w:themeFill="background1" w:themeFillShade="D9"/>
                </w:tcPr>
                <w:p w14:paraId="1F4929B1" w14:textId="77777777" w:rsidR="00E86A65" w:rsidRPr="006C64BD" w:rsidRDefault="00E86A65" w:rsidP="007D2A09">
                  <w:pPr>
                    <w:spacing w:line="240" w:lineRule="auto"/>
                    <w:jc w:val="center"/>
                  </w:pPr>
                  <w:r w:rsidRPr="006C64BD">
                    <w:t>szt.</w:t>
                  </w:r>
                </w:p>
              </w:tc>
              <w:tc>
                <w:tcPr>
                  <w:tcW w:w="851" w:type="dxa"/>
                  <w:shd w:val="clear" w:color="auto" w:fill="D9D9D9" w:themeFill="background1" w:themeFillShade="D9"/>
                </w:tcPr>
                <w:p w14:paraId="54D11DCD" w14:textId="77777777" w:rsidR="00E86A65" w:rsidRPr="006C64BD" w:rsidRDefault="00E86A65" w:rsidP="007D2A09">
                  <w:r w:rsidRPr="006C64BD">
                    <w:rPr>
                      <w:rFonts w:eastAsia="Times New Roman" w:cs="Arial"/>
                      <w:lang w:eastAsia="pl-PL"/>
                    </w:rPr>
                    <w:t>projekt</w:t>
                  </w:r>
                </w:p>
              </w:tc>
              <w:tc>
                <w:tcPr>
                  <w:tcW w:w="1580" w:type="dxa"/>
                  <w:gridSpan w:val="2"/>
                  <w:shd w:val="clear" w:color="auto" w:fill="D9D9D9" w:themeFill="background1" w:themeFillShade="D9"/>
                </w:tcPr>
                <w:p w14:paraId="75712BA5" w14:textId="77777777" w:rsidR="00E86A65" w:rsidRPr="006C64BD" w:rsidRDefault="00E86A65" w:rsidP="007D2A09">
                  <w:pPr>
                    <w:rPr>
                      <w:rFonts w:eastAsia="Times New Roman" w:cs="Arial"/>
                      <w:lang w:eastAsia="pl-PL"/>
                    </w:rPr>
                  </w:pPr>
                  <w:r w:rsidRPr="006C64BD">
                    <w:rPr>
                      <w:rFonts w:eastAsia="Times New Roman" w:cs="Arial"/>
                      <w:lang w:eastAsia="pl-PL"/>
                    </w:rPr>
                    <w:t>SZOOP</w:t>
                  </w:r>
                </w:p>
              </w:tc>
            </w:tr>
            <w:tr w:rsidR="00E86A65" w:rsidRPr="005A5BAB" w14:paraId="46FE5C34" w14:textId="77777777" w:rsidTr="00236B03">
              <w:trPr>
                <w:trHeight w:val="418"/>
              </w:trPr>
              <w:tc>
                <w:tcPr>
                  <w:tcW w:w="1275" w:type="dxa"/>
                  <w:shd w:val="clear" w:color="auto" w:fill="D9D9D9" w:themeFill="background1" w:themeFillShade="D9"/>
                </w:tcPr>
                <w:p w14:paraId="65733AD9" w14:textId="77777777" w:rsidR="00E86A65" w:rsidRPr="006C64BD" w:rsidRDefault="00E86A65" w:rsidP="007D2A09">
                  <w:r w:rsidRPr="006C64BD">
                    <w:rPr>
                      <w:rFonts w:eastAsia="Times New Roman" w:cs="Arial"/>
                      <w:lang w:eastAsia="pl-PL"/>
                    </w:rPr>
                    <w:t>Rezultatu</w:t>
                  </w:r>
                </w:p>
              </w:tc>
              <w:tc>
                <w:tcPr>
                  <w:tcW w:w="2835" w:type="dxa"/>
                  <w:shd w:val="clear" w:color="auto" w:fill="D9D9D9" w:themeFill="background1" w:themeFillShade="D9"/>
                  <w:vAlign w:val="center"/>
                </w:tcPr>
                <w:p w14:paraId="10A5905E" w14:textId="77777777" w:rsidR="00E86A65" w:rsidRPr="006C64BD" w:rsidDel="003403B9" w:rsidRDefault="00E86A65" w:rsidP="007D2A09">
                  <w:pPr>
                    <w:spacing w:before="40" w:after="40" w:line="240" w:lineRule="auto"/>
                  </w:pPr>
                  <w:r w:rsidRPr="006C64BD">
                    <w:t>Liczba zgłoszeń wzorów przemysłowych</w:t>
                  </w:r>
                </w:p>
              </w:tc>
              <w:tc>
                <w:tcPr>
                  <w:tcW w:w="1276" w:type="dxa"/>
                  <w:shd w:val="clear" w:color="auto" w:fill="D9D9D9" w:themeFill="background1" w:themeFillShade="D9"/>
                  <w:vAlign w:val="center"/>
                </w:tcPr>
                <w:p w14:paraId="3AA03174" w14:textId="77777777" w:rsidR="00E86A65" w:rsidRPr="006C64BD" w:rsidRDefault="00E86A65" w:rsidP="007D2A09">
                  <w:pPr>
                    <w:spacing w:before="60" w:after="60" w:line="240" w:lineRule="auto"/>
                    <w:jc w:val="center"/>
                  </w:pPr>
                  <w:r w:rsidRPr="006C64BD">
                    <w:t>szt.</w:t>
                  </w:r>
                </w:p>
              </w:tc>
              <w:tc>
                <w:tcPr>
                  <w:tcW w:w="851" w:type="dxa"/>
                  <w:shd w:val="clear" w:color="auto" w:fill="D9D9D9" w:themeFill="background1" w:themeFillShade="D9"/>
                </w:tcPr>
                <w:p w14:paraId="2E95F7AC" w14:textId="77777777" w:rsidR="00E86A65" w:rsidRPr="006C64BD" w:rsidRDefault="00E86A65" w:rsidP="007D2A09">
                  <w:r w:rsidRPr="006C64BD">
                    <w:rPr>
                      <w:rFonts w:eastAsia="Times New Roman" w:cs="Arial"/>
                      <w:lang w:eastAsia="pl-PL"/>
                    </w:rPr>
                    <w:t>projekt</w:t>
                  </w:r>
                </w:p>
              </w:tc>
              <w:tc>
                <w:tcPr>
                  <w:tcW w:w="1580" w:type="dxa"/>
                  <w:gridSpan w:val="2"/>
                  <w:shd w:val="clear" w:color="auto" w:fill="D9D9D9" w:themeFill="background1" w:themeFillShade="D9"/>
                </w:tcPr>
                <w:p w14:paraId="4A4B54BB" w14:textId="77777777" w:rsidR="00E86A65" w:rsidRPr="006C64BD" w:rsidRDefault="00E86A65" w:rsidP="007D2A09">
                  <w:pPr>
                    <w:rPr>
                      <w:rFonts w:eastAsia="Times New Roman" w:cs="Arial"/>
                      <w:lang w:eastAsia="pl-PL"/>
                    </w:rPr>
                  </w:pPr>
                  <w:r w:rsidRPr="006C64BD">
                    <w:rPr>
                      <w:rFonts w:eastAsia="Times New Roman" w:cs="Arial"/>
                      <w:lang w:eastAsia="pl-PL"/>
                    </w:rPr>
                    <w:t>SZOOP</w:t>
                  </w:r>
                </w:p>
              </w:tc>
            </w:tr>
            <w:tr w:rsidR="00E86A65" w:rsidRPr="005A5BAB" w14:paraId="5A69D6FB" w14:textId="77777777" w:rsidTr="00236B03">
              <w:trPr>
                <w:trHeight w:val="418"/>
              </w:trPr>
              <w:tc>
                <w:tcPr>
                  <w:tcW w:w="1275" w:type="dxa"/>
                  <w:shd w:val="clear" w:color="auto" w:fill="D9D9D9" w:themeFill="background1" w:themeFillShade="D9"/>
                </w:tcPr>
                <w:p w14:paraId="272421AA" w14:textId="77777777" w:rsidR="00E86A65" w:rsidRPr="006C64BD" w:rsidRDefault="00E86A65" w:rsidP="007D2A09">
                  <w:r w:rsidRPr="006C64BD">
                    <w:rPr>
                      <w:rFonts w:eastAsia="Times New Roman" w:cs="Arial"/>
                      <w:lang w:eastAsia="pl-PL"/>
                    </w:rPr>
                    <w:t>Rezultatu</w:t>
                  </w:r>
                </w:p>
              </w:tc>
              <w:tc>
                <w:tcPr>
                  <w:tcW w:w="2835" w:type="dxa"/>
                  <w:shd w:val="clear" w:color="auto" w:fill="D9D9D9" w:themeFill="background1" w:themeFillShade="D9"/>
                  <w:vAlign w:val="center"/>
                </w:tcPr>
                <w:p w14:paraId="302C4A61" w14:textId="77777777" w:rsidR="00E86A65" w:rsidRPr="006C64BD" w:rsidRDefault="00E86A65" w:rsidP="007D2A09">
                  <w:pPr>
                    <w:spacing w:before="40" w:after="40" w:line="240" w:lineRule="auto"/>
                  </w:pPr>
                  <w:r w:rsidRPr="006C64BD">
                    <w:t>Liczba uzyskanych praw ochronnych na wzór użytkowy</w:t>
                  </w:r>
                </w:p>
              </w:tc>
              <w:tc>
                <w:tcPr>
                  <w:tcW w:w="1276" w:type="dxa"/>
                  <w:shd w:val="clear" w:color="auto" w:fill="D9D9D9" w:themeFill="background1" w:themeFillShade="D9"/>
                </w:tcPr>
                <w:p w14:paraId="2E2E39FD" w14:textId="77777777" w:rsidR="00E86A65" w:rsidRPr="006C64BD" w:rsidRDefault="00E86A65" w:rsidP="007D2A09">
                  <w:pPr>
                    <w:spacing w:line="240" w:lineRule="auto"/>
                    <w:jc w:val="center"/>
                  </w:pPr>
                  <w:r w:rsidRPr="006C64BD">
                    <w:t>szt.</w:t>
                  </w:r>
                </w:p>
              </w:tc>
              <w:tc>
                <w:tcPr>
                  <w:tcW w:w="851" w:type="dxa"/>
                  <w:shd w:val="clear" w:color="auto" w:fill="D9D9D9" w:themeFill="background1" w:themeFillShade="D9"/>
                </w:tcPr>
                <w:p w14:paraId="3E737514" w14:textId="77777777" w:rsidR="00E86A65" w:rsidRPr="006C64BD" w:rsidRDefault="00E86A65" w:rsidP="007D2A09">
                  <w:r w:rsidRPr="006C64BD">
                    <w:rPr>
                      <w:rFonts w:eastAsia="Times New Roman" w:cs="Arial"/>
                      <w:lang w:eastAsia="pl-PL"/>
                    </w:rPr>
                    <w:t>projekt</w:t>
                  </w:r>
                </w:p>
              </w:tc>
              <w:tc>
                <w:tcPr>
                  <w:tcW w:w="1580" w:type="dxa"/>
                  <w:gridSpan w:val="2"/>
                  <w:shd w:val="clear" w:color="auto" w:fill="D9D9D9" w:themeFill="background1" w:themeFillShade="D9"/>
                </w:tcPr>
                <w:p w14:paraId="6E5F55C2" w14:textId="77777777" w:rsidR="00E86A65" w:rsidRPr="006C64BD" w:rsidRDefault="00E86A65" w:rsidP="007D2A09">
                  <w:pPr>
                    <w:rPr>
                      <w:rFonts w:eastAsia="Times New Roman" w:cs="Arial"/>
                      <w:lang w:eastAsia="pl-PL"/>
                    </w:rPr>
                  </w:pPr>
                  <w:r w:rsidRPr="006C64BD">
                    <w:rPr>
                      <w:rFonts w:eastAsia="Times New Roman" w:cs="Arial"/>
                      <w:lang w:eastAsia="pl-PL"/>
                    </w:rPr>
                    <w:t>SZOOP</w:t>
                  </w:r>
                </w:p>
              </w:tc>
            </w:tr>
            <w:tr w:rsidR="00E86A65" w:rsidRPr="005A5BAB" w14:paraId="3383B915" w14:textId="77777777" w:rsidTr="00236B03">
              <w:trPr>
                <w:trHeight w:val="418"/>
              </w:trPr>
              <w:tc>
                <w:tcPr>
                  <w:tcW w:w="1275" w:type="dxa"/>
                  <w:shd w:val="clear" w:color="auto" w:fill="D9D9D9" w:themeFill="background1" w:themeFillShade="D9"/>
                </w:tcPr>
                <w:p w14:paraId="29693D6B" w14:textId="77777777" w:rsidR="00E86A65" w:rsidRPr="006C64BD" w:rsidRDefault="00E86A65" w:rsidP="007D2A09">
                  <w:r w:rsidRPr="006C64BD">
                    <w:rPr>
                      <w:rFonts w:eastAsia="Times New Roman" w:cs="Arial"/>
                      <w:lang w:eastAsia="pl-PL"/>
                    </w:rPr>
                    <w:t>Rezultatu</w:t>
                  </w:r>
                </w:p>
              </w:tc>
              <w:tc>
                <w:tcPr>
                  <w:tcW w:w="2835" w:type="dxa"/>
                  <w:shd w:val="clear" w:color="auto" w:fill="D9D9D9" w:themeFill="background1" w:themeFillShade="D9"/>
                  <w:vAlign w:val="center"/>
                </w:tcPr>
                <w:p w14:paraId="4565EA5E" w14:textId="77777777" w:rsidR="00E86A65" w:rsidRPr="006C64BD" w:rsidDel="003403B9" w:rsidRDefault="00E86A65" w:rsidP="007D2A09">
                  <w:pPr>
                    <w:spacing w:before="40" w:after="40" w:line="240" w:lineRule="auto"/>
                  </w:pPr>
                  <w:r w:rsidRPr="006C64BD">
                    <w:t>Liczba uzyskanych praw z rejestracji na wzór przemysłowy</w:t>
                  </w:r>
                </w:p>
              </w:tc>
              <w:tc>
                <w:tcPr>
                  <w:tcW w:w="1276" w:type="dxa"/>
                  <w:shd w:val="clear" w:color="auto" w:fill="D9D9D9" w:themeFill="background1" w:themeFillShade="D9"/>
                  <w:vAlign w:val="center"/>
                </w:tcPr>
                <w:p w14:paraId="71DCF056" w14:textId="77777777" w:rsidR="00E86A65" w:rsidRPr="006C64BD" w:rsidRDefault="00E86A65" w:rsidP="007D2A09">
                  <w:pPr>
                    <w:spacing w:before="60" w:after="60" w:line="240" w:lineRule="auto"/>
                    <w:jc w:val="center"/>
                  </w:pPr>
                  <w:r w:rsidRPr="006C64BD">
                    <w:t>szt.</w:t>
                  </w:r>
                </w:p>
              </w:tc>
              <w:tc>
                <w:tcPr>
                  <w:tcW w:w="851" w:type="dxa"/>
                  <w:shd w:val="clear" w:color="auto" w:fill="D9D9D9" w:themeFill="background1" w:themeFillShade="D9"/>
                </w:tcPr>
                <w:p w14:paraId="43FD0B6D" w14:textId="77777777" w:rsidR="00E86A65" w:rsidRPr="006C64BD" w:rsidRDefault="00E86A65" w:rsidP="007D2A09">
                  <w:r w:rsidRPr="006C64BD">
                    <w:rPr>
                      <w:rFonts w:eastAsia="Times New Roman" w:cs="Arial"/>
                      <w:lang w:eastAsia="pl-PL"/>
                    </w:rPr>
                    <w:t>projekt</w:t>
                  </w:r>
                </w:p>
              </w:tc>
              <w:tc>
                <w:tcPr>
                  <w:tcW w:w="1580" w:type="dxa"/>
                  <w:gridSpan w:val="2"/>
                  <w:shd w:val="clear" w:color="auto" w:fill="D9D9D9" w:themeFill="background1" w:themeFillShade="D9"/>
                </w:tcPr>
                <w:p w14:paraId="5DAC3BEC" w14:textId="77777777" w:rsidR="00E86A65" w:rsidRPr="006C64BD" w:rsidRDefault="00E86A65" w:rsidP="007D2A09">
                  <w:pPr>
                    <w:rPr>
                      <w:rFonts w:eastAsia="Times New Roman" w:cs="Arial"/>
                      <w:lang w:eastAsia="pl-PL"/>
                    </w:rPr>
                  </w:pPr>
                  <w:r w:rsidRPr="006C64BD">
                    <w:rPr>
                      <w:rFonts w:eastAsia="Times New Roman" w:cs="Arial"/>
                      <w:lang w:eastAsia="pl-PL"/>
                    </w:rPr>
                    <w:t>SZOOP</w:t>
                  </w:r>
                </w:p>
              </w:tc>
            </w:tr>
            <w:tr w:rsidR="00E86A65" w:rsidRPr="006731FF" w14:paraId="1A6A22D4" w14:textId="77777777" w:rsidTr="00236B03">
              <w:trPr>
                <w:trHeight w:val="418"/>
              </w:trPr>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2721" w14:textId="77777777" w:rsidR="00E86A65" w:rsidRPr="006C64BD" w:rsidRDefault="00E86A65" w:rsidP="007D2A09">
                  <w:pPr>
                    <w:rPr>
                      <w:rFonts w:eastAsia="Times New Roman" w:cs="Arial"/>
                      <w:lang w:eastAsia="pl-PL"/>
                    </w:rPr>
                  </w:pPr>
                  <w:r w:rsidRPr="006C64BD">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A084A" w14:textId="77777777" w:rsidR="00E86A65" w:rsidRPr="006C64BD" w:rsidRDefault="00E86A65" w:rsidP="007D2A09">
                  <w:pPr>
                    <w:spacing w:before="40" w:after="40" w:line="240" w:lineRule="auto"/>
                  </w:pPr>
                  <w:r w:rsidRPr="006C64BD">
                    <w:t>Wzrost zatrudnienia we wspieranych przedsiębiorstwach O/K/M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CB68F" w14:textId="77777777" w:rsidR="00E86A65" w:rsidRPr="006C64BD" w:rsidRDefault="00E86A65" w:rsidP="007D2A09">
                  <w:pPr>
                    <w:spacing w:before="60" w:after="60" w:line="240" w:lineRule="auto"/>
                    <w:jc w:val="center"/>
                  </w:pPr>
                  <w:r w:rsidRPr="006C64BD">
                    <w:t>EPC (ekwiwalent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43DD9" w14:textId="77777777" w:rsidR="00E86A65" w:rsidRPr="006C64BD" w:rsidRDefault="00E86A65" w:rsidP="007D2A09">
                  <w:pPr>
                    <w:rPr>
                      <w:rFonts w:eastAsia="Times New Roman" w:cs="Arial"/>
                      <w:lang w:eastAsia="pl-PL"/>
                    </w:rPr>
                  </w:pPr>
                  <w:r w:rsidRPr="006C64BD">
                    <w:rPr>
                      <w:rFonts w:eastAsia="Times New Roman" w:cs="Arial"/>
                      <w:lang w:eastAsia="pl-PL"/>
                    </w:rPr>
                    <w:t>projekt</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5ACFD" w14:textId="77777777" w:rsidR="00E86A65" w:rsidRPr="006C64BD" w:rsidRDefault="00E86A65" w:rsidP="007D2A09">
                  <w:pPr>
                    <w:rPr>
                      <w:rFonts w:eastAsia="Times New Roman" w:cs="Arial"/>
                      <w:lang w:eastAsia="pl-PL"/>
                    </w:rPr>
                  </w:pPr>
                  <w:r w:rsidRPr="006C64BD">
                    <w:rPr>
                      <w:rFonts w:eastAsia="Times New Roman" w:cs="Arial"/>
                      <w:lang w:eastAsia="pl-PL"/>
                    </w:rPr>
                    <w:t>SZOOP</w:t>
                  </w:r>
                </w:p>
              </w:tc>
            </w:tr>
            <w:tr w:rsidR="00E86A65" w:rsidRPr="006731FF" w14:paraId="20C79652" w14:textId="77777777" w:rsidTr="00236B03">
              <w:trPr>
                <w:trHeight w:val="418"/>
              </w:trPr>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6EC57" w14:textId="77777777" w:rsidR="00E86A65" w:rsidRPr="006C64BD" w:rsidRDefault="00E86A65" w:rsidP="007D2A09">
                  <w:pPr>
                    <w:rPr>
                      <w:rFonts w:eastAsia="Times New Roman" w:cs="Arial"/>
                      <w:lang w:eastAsia="pl-PL"/>
                    </w:rPr>
                  </w:pPr>
                  <w:r w:rsidRPr="006C64BD">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5B0D5" w14:textId="77777777" w:rsidR="00E86A65" w:rsidRPr="006C64BD" w:rsidRDefault="00E86A65" w:rsidP="007D2A09">
                  <w:pPr>
                    <w:spacing w:before="40" w:after="40" w:line="240" w:lineRule="auto"/>
                  </w:pPr>
                  <w:r w:rsidRPr="006C64BD">
                    <w:t>Liczba naukowców pracujących w ulepszonych obiektach infrastruktury badawczej</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D8C28" w14:textId="77777777" w:rsidR="00E86A65" w:rsidRPr="006C64BD" w:rsidRDefault="00E86A65" w:rsidP="007D2A09">
                  <w:pPr>
                    <w:spacing w:before="60" w:after="60" w:line="240" w:lineRule="auto"/>
                    <w:jc w:val="center"/>
                  </w:pPr>
                  <w:r w:rsidRPr="006C64BD">
                    <w:t>EPC (ekwiwalent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6BDE3" w14:textId="77777777" w:rsidR="00E86A65" w:rsidRPr="006C64BD" w:rsidRDefault="00E86A65" w:rsidP="007D2A09">
                  <w:pPr>
                    <w:rPr>
                      <w:rFonts w:eastAsia="Times New Roman" w:cs="Arial"/>
                      <w:lang w:eastAsia="pl-PL"/>
                    </w:rPr>
                  </w:pPr>
                  <w:r w:rsidRPr="006C64BD">
                    <w:rPr>
                      <w:rFonts w:eastAsia="Times New Roman" w:cs="Arial"/>
                      <w:lang w:eastAsia="pl-PL"/>
                    </w:rPr>
                    <w:t>projekt</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F81E9" w14:textId="77777777" w:rsidR="00E86A65" w:rsidRPr="006C64BD" w:rsidRDefault="00E86A65" w:rsidP="007D2A09">
                  <w:pPr>
                    <w:rPr>
                      <w:rFonts w:eastAsia="Times New Roman" w:cs="Arial"/>
                      <w:lang w:eastAsia="pl-PL"/>
                    </w:rPr>
                  </w:pPr>
                  <w:r w:rsidRPr="006C64BD">
                    <w:rPr>
                      <w:rFonts w:eastAsia="Times New Roman" w:cs="Arial"/>
                      <w:lang w:eastAsia="pl-PL"/>
                    </w:rPr>
                    <w:t>SZOOP</w:t>
                  </w:r>
                </w:p>
              </w:tc>
            </w:tr>
            <w:tr w:rsidR="00E86A65" w14:paraId="24E47616" w14:textId="77777777" w:rsidTr="00236B03">
              <w:trPr>
                <w:trHeight w:val="418"/>
              </w:trPr>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E96FE" w14:textId="77777777" w:rsidR="00E86A65" w:rsidRPr="006C64BD" w:rsidRDefault="00E86A65" w:rsidP="007D2A09">
                  <w:pPr>
                    <w:rPr>
                      <w:rFonts w:eastAsia="Times New Roman" w:cs="Arial"/>
                      <w:lang w:eastAsia="pl-PL"/>
                    </w:rPr>
                  </w:pPr>
                  <w:r w:rsidRPr="006C64BD">
                    <w:rPr>
                      <w:rFonts w:eastAsia="Times New Roman" w:cs="Arial"/>
                      <w:lang w:eastAsia="pl-PL"/>
                    </w:rPr>
                    <w:lastRenderedPageBreak/>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34187" w14:textId="77777777" w:rsidR="00E86A65" w:rsidRPr="006C64BD" w:rsidRDefault="00E86A65" w:rsidP="007D2A09">
                  <w:pPr>
                    <w:spacing w:before="40" w:after="40" w:line="240" w:lineRule="auto"/>
                  </w:pPr>
                  <w:r w:rsidRPr="006C64BD">
                    <w:t>Wzrost zatrudnienia we wspieranych podmiotach (innych niż przedsiębiorstwa) O/K/M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594CF" w14:textId="77777777" w:rsidR="00E86A65" w:rsidRPr="006C64BD" w:rsidRDefault="00E86A65" w:rsidP="007D2A09">
                  <w:pPr>
                    <w:spacing w:before="60" w:after="60" w:line="240" w:lineRule="auto"/>
                    <w:jc w:val="center"/>
                  </w:pPr>
                  <w:r w:rsidRPr="006C64BD">
                    <w:t>EPC (ekwiwalent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AAEF3" w14:textId="77777777" w:rsidR="00E86A65" w:rsidRPr="006C64BD" w:rsidRDefault="00E86A65" w:rsidP="007D2A09">
                  <w:pPr>
                    <w:rPr>
                      <w:rFonts w:eastAsia="Times New Roman" w:cs="Arial"/>
                      <w:lang w:eastAsia="pl-PL"/>
                    </w:rPr>
                  </w:pPr>
                  <w:r w:rsidRPr="006C64BD">
                    <w:rPr>
                      <w:rFonts w:eastAsia="Times New Roman" w:cs="Arial"/>
                      <w:lang w:eastAsia="pl-PL"/>
                    </w:rPr>
                    <w:t>projekt</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693E4" w14:textId="77777777" w:rsidR="00E86A65" w:rsidRPr="006C64BD" w:rsidRDefault="00E86A65" w:rsidP="007D2A09">
                  <w:pPr>
                    <w:rPr>
                      <w:rFonts w:eastAsia="Times New Roman" w:cs="Arial"/>
                      <w:lang w:eastAsia="pl-PL"/>
                    </w:rPr>
                  </w:pPr>
                  <w:r w:rsidRPr="006C64BD">
                    <w:rPr>
                      <w:rFonts w:eastAsia="Times New Roman" w:cs="Arial"/>
                      <w:lang w:eastAsia="pl-PL"/>
                    </w:rPr>
                    <w:t>horyzontalny</w:t>
                  </w:r>
                </w:p>
              </w:tc>
            </w:tr>
            <w:tr w:rsidR="00E86A65" w:rsidRPr="005A5BAB" w14:paraId="6B664164" w14:textId="77777777" w:rsidTr="00236B03">
              <w:trPr>
                <w:trHeight w:val="418"/>
              </w:trPr>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2DEF7" w14:textId="77777777" w:rsidR="00E86A65" w:rsidRPr="006C64BD" w:rsidRDefault="00E86A65" w:rsidP="007D2A09">
                  <w:pPr>
                    <w:rPr>
                      <w:rFonts w:eastAsia="Times New Roman" w:cs="Arial"/>
                      <w:lang w:eastAsia="pl-PL"/>
                    </w:rPr>
                  </w:pPr>
                  <w:r w:rsidRPr="006C64BD">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093AD" w14:textId="77777777" w:rsidR="00E86A65" w:rsidRPr="006C64BD" w:rsidRDefault="00E86A65" w:rsidP="007D2A09">
                  <w:pPr>
                    <w:spacing w:before="40" w:after="40" w:line="240" w:lineRule="auto"/>
                  </w:pPr>
                  <w:r w:rsidRPr="006C64BD">
                    <w:t>Liczb utrzymanych miejsc pracy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E4E0E" w14:textId="77777777" w:rsidR="00E86A65" w:rsidRPr="006C64BD" w:rsidRDefault="00E86A65" w:rsidP="007D2A09">
                  <w:pPr>
                    <w:spacing w:before="60" w:after="60" w:line="240" w:lineRule="auto"/>
                    <w:jc w:val="center"/>
                  </w:pPr>
                  <w:r w:rsidRPr="006C64BD">
                    <w:t>EPC (ekwiwalent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552D1" w14:textId="77777777" w:rsidR="00E86A65" w:rsidRPr="006C64BD" w:rsidRDefault="00E86A65" w:rsidP="007D2A09">
                  <w:pPr>
                    <w:rPr>
                      <w:rFonts w:eastAsia="Times New Roman" w:cs="Arial"/>
                      <w:lang w:eastAsia="pl-PL"/>
                    </w:rPr>
                  </w:pPr>
                  <w:r w:rsidRPr="006C64BD">
                    <w:rPr>
                      <w:rFonts w:eastAsia="Times New Roman" w:cs="Arial"/>
                      <w:lang w:eastAsia="pl-PL"/>
                    </w:rPr>
                    <w:t>projekt</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6ECC7" w14:textId="77777777" w:rsidR="00E86A65" w:rsidRPr="006C64BD" w:rsidRDefault="00E86A65" w:rsidP="007D2A09">
                  <w:pPr>
                    <w:rPr>
                      <w:rFonts w:eastAsia="Times New Roman" w:cs="Arial"/>
                      <w:lang w:eastAsia="pl-PL"/>
                    </w:rPr>
                  </w:pPr>
                  <w:r w:rsidRPr="006C64BD">
                    <w:rPr>
                      <w:rFonts w:eastAsia="Times New Roman" w:cs="Arial"/>
                      <w:lang w:eastAsia="pl-PL"/>
                    </w:rPr>
                    <w:t>horyzontalny</w:t>
                  </w:r>
                </w:p>
              </w:tc>
            </w:tr>
            <w:tr w:rsidR="00E86A65" w:rsidRPr="005A5BAB" w14:paraId="78373FDB" w14:textId="77777777" w:rsidTr="00236B03">
              <w:trPr>
                <w:trHeight w:val="418"/>
              </w:trPr>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794E2" w14:textId="77777777" w:rsidR="00E86A65" w:rsidRPr="006C64BD" w:rsidRDefault="00E86A65" w:rsidP="007D2A09">
                  <w:pPr>
                    <w:rPr>
                      <w:rFonts w:eastAsia="Times New Roman" w:cs="Arial"/>
                      <w:lang w:eastAsia="pl-PL"/>
                    </w:rPr>
                  </w:pPr>
                  <w:r w:rsidRPr="006C64BD">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7902B" w14:textId="77777777" w:rsidR="00E86A65" w:rsidRPr="006C64BD" w:rsidRDefault="00E86A65" w:rsidP="007D2A09">
                  <w:pPr>
                    <w:spacing w:before="40" w:after="40" w:line="240" w:lineRule="auto"/>
                  </w:pPr>
                  <w:r w:rsidRPr="006C64BD">
                    <w:t>Liczba nowo utworzonych miejsc pracy – pozostałe formy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2BB4E" w14:textId="77777777" w:rsidR="00E86A65" w:rsidRPr="006C64BD" w:rsidRDefault="00E86A65" w:rsidP="007D2A09">
                  <w:pPr>
                    <w:spacing w:before="60" w:after="60" w:line="240" w:lineRule="auto"/>
                    <w:jc w:val="center"/>
                  </w:pPr>
                  <w:r w:rsidRPr="006C64BD">
                    <w:t>EPC</w:t>
                  </w:r>
                </w:p>
                <w:p w14:paraId="53887893" w14:textId="77777777" w:rsidR="00E86A65" w:rsidRPr="006C64BD" w:rsidRDefault="00E86A65" w:rsidP="007D2A09">
                  <w:pPr>
                    <w:spacing w:before="60" w:after="60" w:line="240" w:lineRule="auto"/>
                    <w:jc w:val="center"/>
                  </w:pPr>
                  <w:r w:rsidRPr="006C64BD">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6860E" w14:textId="77777777" w:rsidR="00E86A65" w:rsidRPr="006C64BD" w:rsidRDefault="00E86A65" w:rsidP="007D2A09">
                  <w:pPr>
                    <w:rPr>
                      <w:rFonts w:eastAsia="Times New Roman" w:cs="Arial"/>
                      <w:lang w:eastAsia="pl-PL"/>
                    </w:rPr>
                  </w:pPr>
                  <w:r w:rsidRPr="006C64BD">
                    <w:rPr>
                      <w:rFonts w:eastAsia="Times New Roman" w:cs="Arial"/>
                      <w:lang w:eastAsia="pl-PL"/>
                    </w:rPr>
                    <w:t>projekt</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19B16" w14:textId="77777777" w:rsidR="00E86A65" w:rsidRPr="006C64BD" w:rsidRDefault="00E86A65" w:rsidP="007D2A09">
                  <w:pPr>
                    <w:rPr>
                      <w:rFonts w:eastAsia="Times New Roman" w:cs="Arial"/>
                      <w:lang w:eastAsia="pl-PL"/>
                    </w:rPr>
                  </w:pPr>
                  <w:r w:rsidRPr="006C64BD">
                    <w:rPr>
                      <w:rFonts w:eastAsia="Times New Roman" w:cs="Arial"/>
                      <w:lang w:eastAsia="pl-PL"/>
                    </w:rPr>
                    <w:t>horyzontalny</w:t>
                  </w:r>
                </w:p>
              </w:tc>
            </w:tr>
          </w:tbl>
          <w:p w14:paraId="7A999C7B" w14:textId="77777777" w:rsidR="00E86A65" w:rsidRDefault="00E86A65" w:rsidP="0069628C"/>
          <w:p w14:paraId="7215187C" w14:textId="77777777" w:rsidR="00E86A65" w:rsidRPr="004B7697" w:rsidRDefault="00E86A65" w:rsidP="0069628C"/>
        </w:tc>
      </w:tr>
      <w:tr w:rsidR="00E86A65" w:rsidRPr="004B7697" w14:paraId="179F3AA8" w14:textId="77777777" w:rsidTr="00490192">
        <w:tc>
          <w:tcPr>
            <w:tcW w:w="540" w:type="dxa"/>
            <w:shd w:val="clear" w:color="auto" w:fill="auto"/>
          </w:tcPr>
          <w:p w14:paraId="32D2E38D" w14:textId="77777777" w:rsidR="00E86A65" w:rsidRDefault="00E86A65" w:rsidP="00AA33D3">
            <w:pPr>
              <w:autoSpaceDE w:val="0"/>
              <w:autoSpaceDN w:val="0"/>
              <w:adjustRightInd w:val="0"/>
              <w:spacing w:line="360" w:lineRule="auto"/>
              <w:rPr>
                <w:b/>
                <w:highlight w:val="yellow"/>
              </w:rPr>
            </w:pPr>
            <w:r w:rsidRPr="004B7697">
              <w:rPr>
                <w:b/>
              </w:rPr>
              <w:lastRenderedPageBreak/>
              <w:t>2</w:t>
            </w:r>
            <w:r w:rsidR="00410B09">
              <w:rPr>
                <w:b/>
              </w:rPr>
              <w:t>4</w:t>
            </w:r>
            <w:r w:rsidRPr="004B7697">
              <w:rPr>
                <w:b/>
              </w:rPr>
              <w:t>.</w:t>
            </w:r>
          </w:p>
          <w:p w14:paraId="5F705D4E" w14:textId="77777777" w:rsidR="00E86A65" w:rsidRDefault="00E86A65" w:rsidP="00355CC0">
            <w:pPr>
              <w:autoSpaceDE w:val="0"/>
              <w:autoSpaceDN w:val="0"/>
              <w:adjustRightInd w:val="0"/>
              <w:spacing w:line="360" w:lineRule="auto"/>
              <w:ind w:left="113"/>
              <w:rPr>
                <w:highlight w:val="yellow"/>
              </w:rPr>
            </w:pPr>
          </w:p>
        </w:tc>
        <w:tc>
          <w:tcPr>
            <w:tcW w:w="1893" w:type="dxa"/>
            <w:shd w:val="clear" w:color="auto" w:fill="auto"/>
          </w:tcPr>
          <w:p w14:paraId="74B8654E" w14:textId="77777777" w:rsidR="00E86A65" w:rsidRPr="004B7697" w:rsidRDefault="00E86A65" w:rsidP="00300D9C">
            <w:pPr>
              <w:autoSpaceDE w:val="0"/>
              <w:autoSpaceDN w:val="0"/>
              <w:adjustRightInd w:val="0"/>
              <w:rPr>
                <w:b/>
                <w:highlight w:val="yellow"/>
              </w:rPr>
            </w:pPr>
            <w:r w:rsidRPr="004B7697">
              <w:rPr>
                <w:b/>
              </w:rPr>
              <w:t>Kwalifikowalność wydatków</w:t>
            </w:r>
          </w:p>
        </w:tc>
        <w:tc>
          <w:tcPr>
            <w:tcW w:w="7746" w:type="dxa"/>
            <w:shd w:val="clear" w:color="auto" w:fill="auto"/>
            <w:vAlign w:val="center"/>
          </w:tcPr>
          <w:p w14:paraId="611357B9" w14:textId="77777777" w:rsidR="00E86A65" w:rsidRPr="004D31DF" w:rsidRDefault="00E86A65" w:rsidP="004D31DF">
            <w:pPr>
              <w:spacing w:after="120" w:line="276" w:lineRule="auto"/>
              <w:jc w:val="both"/>
              <w:rPr>
                <w:rFonts w:ascii="Calibri" w:hAnsi="Calibri"/>
              </w:rPr>
            </w:pPr>
            <w:r w:rsidRPr="004D31DF">
              <w:rPr>
                <w:rFonts w:ascii="Calibri" w:hAnsi="Calibri"/>
              </w:rPr>
              <w:t xml:space="preserve"> Kwalifikowalność wydatków dla projektów współfinansowanych ze środków unijnych w ramach RPO WD określają przepisy unijne i krajowe, a w szczególności:</w:t>
            </w:r>
          </w:p>
          <w:p w14:paraId="3E192DBF" w14:textId="77777777" w:rsidR="00E86A65" w:rsidRPr="004D31DF" w:rsidRDefault="00E86A65" w:rsidP="004D31DF">
            <w:pPr>
              <w:numPr>
                <w:ilvl w:val="0"/>
                <w:numId w:val="38"/>
              </w:numPr>
              <w:autoSpaceDE w:val="0"/>
              <w:autoSpaceDN w:val="0"/>
              <w:adjustRightInd w:val="0"/>
              <w:spacing w:after="120" w:line="276" w:lineRule="auto"/>
              <w:ind w:left="426" w:hanging="426"/>
              <w:jc w:val="both"/>
              <w:rPr>
                <w:rFonts w:ascii="Calibri" w:eastAsia="Times New Roman" w:hAnsi="Calibri" w:cs="EUAlbertina"/>
                <w:lang w:eastAsia="pl-PL"/>
              </w:rPr>
            </w:pPr>
            <w:r w:rsidRPr="004D31DF">
              <w:rPr>
                <w:rFonts w:ascii="Calibri" w:eastAsia="Times New Roman" w:hAnsi="Calibri" w:cs="Times New Roman"/>
                <w:lang w:eastAsia="pl-PL"/>
              </w:rPr>
              <w:t>rozporządzenie ogólne</w:t>
            </w:r>
            <w:r w:rsidRPr="004D31DF">
              <w:rPr>
                <w:rFonts w:ascii="Calibri" w:eastAsia="Times New Roman" w:hAnsi="Calibri" w:cs="EUAlbertina"/>
                <w:bCs/>
                <w:lang w:eastAsia="pl-PL"/>
              </w:rPr>
              <w:t>;</w:t>
            </w:r>
          </w:p>
          <w:p w14:paraId="66FCD48C" w14:textId="77777777" w:rsidR="00E86A65" w:rsidRPr="004D31DF" w:rsidRDefault="00E86A65" w:rsidP="004D31DF">
            <w:pPr>
              <w:numPr>
                <w:ilvl w:val="0"/>
                <w:numId w:val="38"/>
              </w:numPr>
              <w:autoSpaceDE w:val="0"/>
              <w:autoSpaceDN w:val="0"/>
              <w:adjustRightInd w:val="0"/>
              <w:spacing w:after="120" w:line="276" w:lineRule="auto"/>
              <w:ind w:left="425" w:hanging="426"/>
              <w:jc w:val="both"/>
              <w:rPr>
                <w:rFonts w:ascii="Calibri" w:eastAsia="Times New Roman" w:hAnsi="Calibri" w:cs="EUAlbertina"/>
                <w:lang w:eastAsia="pl-PL"/>
              </w:rPr>
            </w:pPr>
            <w:r w:rsidRPr="004D31DF">
              <w:rPr>
                <w:rFonts w:ascii="Calibri" w:eastAsia="Times New Roman" w:hAnsi="Calibri" w:cs="Times New Roman"/>
                <w:iCs/>
                <w:lang w:eastAsia="pl-PL"/>
              </w:rPr>
              <w:t>ustawa wdrożeniowa</w:t>
            </w:r>
            <w:r w:rsidRPr="004D31DF">
              <w:rPr>
                <w:rFonts w:ascii="Calibri" w:eastAsia="Times New Roman" w:hAnsi="Calibri" w:cs="Times New Roman"/>
                <w:lang w:eastAsia="pl-PL"/>
              </w:rPr>
              <w:t xml:space="preserve">; </w:t>
            </w:r>
          </w:p>
          <w:p w14:paraId="0C72E8BD" w14:textId="77777777" w:rsidR="00E86A65" w:rsidRPr="000E7429" w:rsidRDefault="00E86A65" w:rsidP="00C874C5">
            <w:pPr>
              <w:numPr>
                <w:ilvl w:val="0"/>
                <w:numId w:val="38"/>
              </w:numPr>
              <w:autoSpaceDE w:val="0"/>
              <w:autoSpaceDN w:val="0"/>
              <w:adjustRightInd w:val="0"/>
              <w:spacing w:after="120" w:line="276" w:lineRule="auto"/>
              <w:ind w:left="425" w:hanging="426"/>
              <w:jc w:val="both"/>
              <w:rPr>
                <w:rFonts w:ascii="Calibri" w:eastAsia="Times New Roman" w:hAnsi="Calibri" w:cs="Times New Roman"/>
                <w:iCs/>
                <w:lang w:eastAsia="pl-PL"/>
              </w:rPr>
            </w:pPr>
            <w:r w:rsidRPr="000E7429">
              <w:rPr>
                <w:rFonts w:ascii="Calibri" w:eastAsia="Times New Roman" w:hAnsi="Calibri" w:cs="Times New Roman"/>
                <w:iCs/>
                <w:lang w:eastAsia="pl-PL"/>
              </w:rPr>
              <w:t>rozporządzenie 651/2014;</w:t>
            </w:r>
          </w:p>
          <w:p w14:paraId="2F574106" w14:textId="77777777" w:rsidR="00E86A65" w:rsidRPr="000E7429" w:rsidRDefault="00E86A65" w:rsidP="00C874C5">
            <w:pPr>
              <w:numPr>
                <w:ilvl w:val="0"/>
                <w:numId w:val="38"/>
              </w:numPr>
              <w:autoSpaceDE w:val="0"/>
              <w:autoSpaceDN w:val="0"/>
              <w:adjustRightInd w:val="0"/>
              <w:spacing w:after="120" w:line="276" w:lineRule="auto"/>
              <w:ind w:left="425" w:hanging="426"/>
              <w:jc w:val="both"/>
              <w:rPr>
                <w:rFonts w:ascii="Calibri" w:eastAsia="Times New Roman" w:hAnsi="Calibri" w:cs="Times New Roman"/>
                <w:iCs/>
                <w:lang w:eastAsia="pl-PL"/>
              </w:rPr>
            </w:pPr>
            <w:r w:rsidRPr="000E7429">
              <w:rPr>
                <w:rFonts w:ascii="Calibri" w:eastAsia="Times New Roman" w:hAnsi="Calibri" w:cs="Times New Roman"/>
                <w:iCs/>
                <w:lang w:eastAsia="pl-PL"/>
              </w:rPr>
              <w:t xml:space="preserve">rozporządzenie Ministra  Infrastruktury i Rozwoju z dnia 3 września 2015r. w sprawie regionalnej pomocy inwestycyjnej </w:t>
            </w:r>
            <w:r w:rsidRPr="00D041E4">
              <w:rPr>
                <w:rFonts w:ascii="Calibri" w:eastAsia="Times New Roman" w:hAnsi="Calibri" w:cs="Times New Roman"/>
                <w:iCs/>
                <w:lang w:eastAsia="pl-PL"/>
              </w:rPr>
              <w:t xml:space="preserve">w ramach regionalnych programów </w:t>
            </w:r>
            <w:r w:rsidRPr="00AC6139">
              <w:rPr>
                <w:rFonts w:ascii="Calibri" w:eastAsia="Times New Roman" w:hAnsi="Calibri" w:cs="Times New Roman"/>
                <w:iCs/>
                <w:lang w:eastAsia="pl-PL"/>
              </w:rPr>
              <w:t>operacyjnych  na</w:t>
            </w:r>
            <w:r w:rsidRPr="00C830BD">
              <w:rPr>
                <w:rFonts w:ascii="Calibri" w:eastAsia="Times New Roman" w:hAnsi="Calibri" w:cs="Times New Roman"/>
                <w:iCs/>
                <w:lang w:eastAsia="pl-PL"/>
              </w:rPr>
              <w:t xml:space="preserve"> lata 2014-2020</w:t>
            </w:r>
            <w:r w:rsidRPr="000E7429">
              <w:rPr>
                <w:rFonts w:ascii="Calibri" w:eastAsia="Times New Roman" w:hAnsi="Calibri" w:cs="Times New Roman"/>
                <w:iCs/>
                <w:lang w:eastAsia="pl-PL"/>
              </w:rPr>
              <w:t xml:space="preserve">,  </w:t>
            </w:r>
          </w:p>
          <w:p w14:paraId="41665D05" w14:textId="77777777" w:rsidR="00E86A65" w:rsidRPr="004D31DF" w:rsidRDefault="00E86A65" w:rsidP="004D31DF">
            <w:pPr>
              <w:numPr>
                <w:ilvl w:val="0"/>
                <w:numId w:val="38"/>
              </w:numPr>
              <w:autoSpaceDE w:val="0"/>
              <w:autoSpaceDN w:val="0"/>
              <w:adjustRightInd w:val="0"/>
              <w:spacing w:after="120" w:line="276" w:lineRule="auto"/>
              <w:jc w:val="both"/>
              <w:rPr>
                <w:rFonts w:ascii="Calibri" w:eastAsia="Times New Roman" w:hAnsi="Calibri" w:cs="EUAlbertina"/>
                <w:lang w:eastAsia="pl-PL"/>
              </w:rPr>
            </w:pPr>
            <w:r w:rsidRPr="004D31DF">
              <w:rPr>
                <w:rFonts w:ascii="Calibri" w:eastAsia="Times New Roman" w:hAnsi="Calibri" w:cs="Times New Roman"/>
                <w:iCs/>
                <w:color w:val="000000"/>
                <w:lang w:eastAsia="pl-PL"/>
              </w:rPr>
              <w:t xml:space="preserve">rozporządzenie Komisji (UE) nr 1407/2013 w sprawie stosowania artykułu 107 i 108 Traktatu o funkcjonowaniu Unii Europejskiej do pomocy de </w:t>
            </w:r>
            <w:proofErr w:type="spellStart"/>
            <w:r w:rsidRPr="004D31DF">
              <w:rPr>
                <w:rFonts w:ascii="Calibri" w:eastAsia="Times New Roman" w:hAnsi="Calibri" w:cs="Times New Roman"/>
                <w:iCs/>
                <w:lang w:eastAsia="pl-PL"/>
              </w:rPr>
              <w:t>minimis</w:t>
            </w:r>
            <w:proofErr w:type="spellEnd"/>
            <w:r w:rsidRPr="004D31DF">
              <w:rPr>
                <w:rFonts w:ascii="Calibri" w:eastAsia="Times New Roman" w:hAnsi="Calibri" w:cs="Times New Roman"/>
                <w:iCs/>
                <w:lang w:eastAsia="pl-PL"/>
              </w:rPr>
              <w:t>;</w:t>
            </w:r>
          </w:p>
          <w:p w14:paraId="0F0B5A7E" w14:textId="77777777" w:rsidR="00E86A65" w:rsidRPr="004D31DF" w:rsidRDefault="00E86A65" w:rsidP="004D31DF">
            <w:pPr>
              <w:numPr>
                <w:ilvl w:val="0"/>
                <w:numId w:val="38"/>
              </w:numPr>
              <w:autoSpaceDE w:val="0"/>
              <w:autoSpaceDN w:val="0"/>
              <w:adjustRightInd w:val="0"/>
              <w:spacing w:after="120" w:line="276" w:lineRule="auto"/>
              <w:jc w:val="both"/>
              <w:rPr>
                <w:rFonts w:ascii="Calibri" w:eastAsia="Times New Roman" w:hAnsi="Calibri" w:cs="Times New Roman"/>
                <w:iCs/>
                <w:lang w:eastAsia="pl-PL"/>
              </w:rPr>
            </w:pPr>
            <w:r w:rsidRPr="004D31DF">
              <w:rPr>
                <w:rFonts w:ascii="Calibri" w:eastAsia="Times New Roman" w:hAnsi="Calibri" w:cs="Times New Roman"/>
                <w:iCs/>
                <w:lang w:eastAsia="pl-PL"/>
              </w:rPr>
              <w:t xml:space="preserve">rozporządzenie Ministra Infrastruktury i Rozwoju w sprawie udzielania pomocy de </w:t>
            </w:r>
            <w:proofErr w:type="spellStart"/>
            <w:r w:rsidRPr="004D31DF">
              <w:rPr>
                <w:rFonts w:ascii="Calibri" w:eastAsia="Times New Roman" w:hAnsi="Calibri" w:cs="Times New Roman"/>
                <w:iCs/>
                <w:lang w:eastAsia="pl-PL"/>
              </w:rPr>
              <w:t>minimis</w:t>
            </w:r>
            <w:proofErr w:type="spellEnd"/>
            <w:r w:rsidRPr="004D31DF">
              <w:rPr>
                <w:rFonts w:ascii="Calibri" w:eastAsia="Times New Roman" w:hAnsi="Calibri" w:cs="Times New Roman"/>
                <w:iCs/>
                <w:lang w:eastAsia="pl-PL"/>
              </w:rPr>
              <w:t xml:space="preserve"> w ramach regionalnych programów operacyjnych na lata 2014-2020;</w:t>
            </w:r>
          </w:p>
          <w:p w14:paraId="419B46CD" w14:textId="7D5DF467" w:rsidR="00E86A65" w:rsidRPr="004D31DF" w:rsidRDefault="00E86A65" w:rsidP="004D31DF">
            <w:pPr>
              <w:numPr>
                <w:ilvl w:val="0"/>
                <w:numId w:val="38"/>
              </w:numPr>
              <w:autoSpaceDE w:val="0"/>
              <w:autoSpaceDN w:val="0"/>
              <w:adjustRightInd w:val="0"/>
              <w:spacing w:after="120" w:line="276" w:lineRule="auto"/>
              <w:jc w:val="both"/>
              <w:rPr>
                <w:rFonts w:ascii="Calibri" w:eastAsia="Times New Roman" w:hAnsi="Calibri" w:cs="EUAlbertina"/>
                <w:lang w:eastAsia="pl-PL"/>
              </w:rPr>
            </w:pPr>
            <w:r w:rsidRPr="004D31DF">
              <w:rPr>
                <w:rFonts w:ascii="Calibri" w:eastAsia="Times New Roman" w:hAnsi="Calibri" w:cs="Times New Roman"/>
                <w:lang w:eastAsia="pl-PL"/>
              </w:rPr>
              <w:t xml:space="preserve">wytyczne w zakresie kwalifikowalności wydatków w ramach </w:t>
            </w:r>
            <w:r w:rsidRPr="004D31DF">
              <w:rPr>
                <w:rFonts w:ascii="Calibri" w:eastAsia="Times New Roman" w:hAnsi="Calibri" w:cs="Arial"/>
                <w:lang w:eastAsia="pl-PL"/>
              </w:rPr>
              <w:t>Europejskiego Funduszu Rozwoju Regionalnego, Europejskiego Funduszu Społecznego oraz Funduszu Spójności na lata 2014-2020;</w:t>
            </w:r>
          </w:p>
          <w:p w14:paraId="7CF7F4B2" w14:textId="77777777" w:rsidR="00BB3DE0" w:rsidRDefault="00BB3DE0" w:rsidP="00BB3DE0">
            <w:pPr>
              <w:numPr>
                <w:ilvl w:val="0"/>
                <w:numId w:val="38"/>
              </w:numPr>
              <w:autoSpaceDE w:val="0"/>
              <w:autoSpaceDN w:val="0"/>
              <w:adjustRightInd w:val="0"/>
              <w:spacing w:after="0" w:line="276" w:lineRule="auto"/>
              <w:contextualSpacing/>
              <w:jc w:val="both"/>
              <w:rPr>
                <w:rFonts w:ascii="Calibri" w:eastAsia="Times New Roman" w:hAnsi="Calibri" w:cs="Times New Roman"/>
                <w:lang w:eastAsia="pl-PL"/>
              </w:rPr>
            </w:pPr>
            <w:r w:rsidRPr="00BB3DE0">
              <w:rPr>
                <w:rFonts w:ascii="Calibri" w:eastAsia="Times New Roman" w:hAnsi="Calibri" w:cs="Times New Roman"/>
                <w:lang w:eastAsia="pl-PL"/>
              </w:rPr>
              <w:t>wytyczne programowe w zakresie kwalifikowalności wydatków finansowanych z Europejskiego Funduszu Rozwoju Regionalnego w ramach Regionalnego Programu Operacyjnego W</w:t>
            </w:r>
            <w:r w:rsidR="00E95C8F">
              <w:rPr>
                <w:rFonts w:ascii="Calibri" w:eastAsia="Times New Roman" w:hAnsi="Calibri" w:cs="Times New Roman"/>
                <w:lang w:eastAsia="pl-PL"/>
              </w:rPr>
              <w:t>ojewództwa Dolnośląskiego 2014-</w:t>
            </w:r>
            <w:r w:rsidRPr="00BB3DE0">
              <w:rPr>
                <w:rFonts w:ascii="Calibri" w:eastAsia="Times New Roman" w:hAnsi="Calibri" w:cs="Times New Roman"/>
                <w:lang w:eastAsia="pl-PL"/>
              </w:rPr>
              <w:t>2020</w:t>
            </w:r>
            <w:r w:rsidR="00C72B3A">
              <w:rPr>
                <w:rFonts w:ascii="Calibri" w:eastAsia="Times New Roman" w:hAnsi="Calibri" w:cs="Times New Roman"/>
                <w:lang w:eastAsia="pl-PL"/>
              </w:rPr>
              <w:t>;</w:t>
            </w:r>
            <w:r w:rsidRPr="00BB3DE0">
              <w:rPr>
                <w:rFonts w:ascii="Calibri" w:eastAsia="Times New Roman" w:hAnsi="Calibri" w:cs="Times New Roman"/>
                <w:lang w:eastAsia="pl-PL"/>
              </w:rPr>
              <w:t xml:space="preserve">  </w:t>
            </w:r>
          </w:p>
          <w:p w14:paraId="4F7342C7" w14:textId="77777777" w:rsidR="00E86A65" w:rsidRPr="004D31DF" w:rsidRDefault="004D3727" w:rsidP="0069628C">
            <w:pPr>
              <w:tabs>
                <w:tab w:val="left" w:pos="268"/>
              </w:tabs>
              <w:autoSpaceDE w:val="0"/>
              <w:autoSpaceDN w:val="0"/>
              <w:adjustRightInd w:val="0"/>
              <w:spacing w:after="0" w:line="276" w:lineRule="auto"/>
              <w:contextualSpacing/>
              <w:jc w:val="both"/>
              <w:rPr>
                <w:rFonts w:ascii="Calibri" w:eastAsia="Times New Roman" w:hAnsi="Calibri" w:cs="Times New Roman"/>
                <w:lang w:eastAsia="pl-PL"/>
              </w:rPr>
            </w:pPr>
            <w:r>
              <w:rPr>
                <w:rFonts w:ascii="Calibri" w:eastAsia="Times New Roman" w:hAnsi="Calibri" w:cs="Times New Roman"/>
                <w:lang w:eastAsia="pl-PL"/>
              </w:rPr>
              <w:t>9)</w:t>
            </w:r>
            <w:r w:rsidR="00E86A65">
              <w:rPr>
                <w:rFonts w:ascii="Calibri" w:eastAsia="Times New Roman" w:hAnsi="Calibri" w:cs="Times New Roman"/>
                <w:lang w:eastAsia="pl-PL"/>
              </w:rPr>
              <w:t xml:space="preserve"> </w:t>
            </w:r>
            <w:r w:rsidR="00E95C8F">
              <w:rPr>
                <w:rFonts w:ascii="Calibri" w:eastAsia="Times New Roman" w:hAnsi="Calibri" w:cs="Times New Roman"/>
                <w:lang w:eastAsia="pl-PL"/>
              </w:rPr>
              <w:t xml:space="preserve"> </w:t>
            </w:r>
            <w:r w:rsidR="00E86A65" w:rsidRPr="004D31DF">
              <w:rPr>
                <w:rFonts w:ascii="Calibri" w:eastAsia="Times New Roman" w:hAnsi="Calibri" w:cs="Times New Roman"/>
                <w:lang w:eastAsia="pl-PL"/>
              </w:rPr>
              <w:t>podręcznik wnioskodawcy i beneficjenta programów polityki spójności 2014-</w:t>
            </w:r>
            <w:r w:rsidR="00E95C8F">
              <w:rPr>
                <w:rFonts w:ascii="Calibri" w:eastAsia="Times New Roman" w:hAnsi="Calibri" w:cs="Times New Roman"/>
                <w:lang w:eastAsia="pl-PL"/>
              </w:rPr>
              <w:t xml:space="preserve">            2 </w:t>
            </w:r>
            <w:r w:rsidR="00E86A65" w:rsidRPr="004D31DF">
              <w:rPr>
                <w:rFonts w:ascii="Calibri" w:eastAsia="Times New Roman" w:hAnsi="Calibri" w:cs="Times New Roman"/>
                <w:lang w:eastAsia="pl-PL"/>
              </w:rPr>
              <w:t>020 w zakresie informacji i promocji (dostępny na stronie internetowej DIP).</w:t>
            </w:r>
          </w:p>
          <w:p w14:paraId="13D5BEB6" w14:textId="77777777" w:rsidR="00E86A65" w:rsidRPr="004D31DF" w:rsidRDefault="00E86A65" w:rsidP="004D31DF">
            <w:pPr>
              <w:autoSpaceDE w:val="0"/>
              <w:autoSpaceDN w:val="0"/>
              <w:adjustRightInd w:val="0"/>
              <w:spacing w:after="120" w:line="276" w:lineRule="auto"/>
              <w:jc w:val="both"/>
              <w:rPr>
                <w:rFonts w:ascii="Calibri" w:hAnsi="Calibri" w:cs="Arial"/>
              </w:rPr>
            </w:pPr>
          </w:p>
          <w:p w14:paraId="0A020D9C" w14:textId="386DAC7F" w:rsidR="00E86A65" w:rsidRPr="004D31DF" w:rsidRDefault="00E86A65" w:rsidP="004D31DF">
            <w:pPr>
              <w:autoSpaceDE w:val="0"/>
              <w:autoSpaceDN w:val="0"/>
              <w:adjustRightInd w:val="0"/>
              <w:spacing w:after="120" w:line="276" w:lineRule="auto"/>
              <w:jc w:val="both"/>
              <w:rPr>
                <w:rFonts w:ascii="Calibri" w:hAnsi="Calibri" w:cs="Arial"/>
              </w:rPr>
            </w:pPr>
            <w:r w:rsidRPr="004D31DF">
              <w:rPr>
                <w:rFonts w:ascii="Calibri" w:hAnsi="Calibri" w:cs="Arial"/>
              </w:rPr>
              <w:t xml:space="preserve">Okres kwalifikowalności wydatków dla Projektu rozpoczyna się po złożeniu wniosku o dofinansowanie, lecz nie wcześniej niż w dniu wskazanym </w:t>
            </w:r>
            <w:r w:rsidRPr="004D31DF">
              <w:rPr>
                <w:rFonts w:ascii="Calibri" w:hAnsi="Calibri"/>
                <w:bCs/>
              </w:rPr>
              <w:t>w umowie o dofinansowanie projektu</w:t>
            </w:r>
            <w:r>
              <w:rPr>
                <w:rFonts w:ascii="Calibri" w:hAnsi="Calibri"/>
                <w:bCs/>
              </w:rPr>
              <w:t xml:space="preserve"> </w:t>
            </w:r>
            <w:r w:rsidRPr="004D31DF">
              <w:rPr>
                <w:rFonts w:ascii="Calibri" w:hAnsi="Calibri"/>
                <w:bCs/>
              </w:rPr>
              <w:t>a</w:t>
            </w:r>
            <w:r w:rsidRPr="004D31DF">
              <w:rPr>
                <w:rFonts w:ascii="Calibri" w:hAnsi="Calibri" w:cs="Arial"/>
              </w:rPr>
              <w:t xml:space="preserve"> kończy się w dniu zakończenia realizacji projektu. </w:t>
            </w:r>
          </w:p>
          <w:p w14:paraId="0BD0C3B6" w14:textId="77777777" w:rsidR="00E86A65" w:rsidRPr="00464F1A" w:rsidRDefault="00E86A65" w:rsidP="00391558">
            <w:pPr>
              <w:spacing w:after="0" w:line="276" w:lineRule="auto"/>
              <w:contextualSpacing/>
              <w:jc w:val="both"/>
              <w:rPr>
                <w:rFonts w:ascii="Calibri" w:hAnsi="Calibri"/>
              </w:rPr>
            </w:pPr>
            <w:r w:rsidRPr="00464F1A">
              <w:rPr>
                <w:rFonts w:ascii="Calibri" w:hAnsi="Calibri" w:cs="Calibri"/>
              </w:rPr>
              <w:t xml:space="preserve">Rozpoczęcie prac, tj. </w:t>
            </w:r>
            <w:r w:rsidRPr="00464F1A">
              <w:rPr>
                <w:rFonts w:ascii="Calibri" w:hAnsi="Calibri"/>
              </w:rPr>
              <w:t xml:space="preserve">robót budowlanych związanych z inwestycją lub pierwsze prawnie wiążące zobowiązanie do zamówienia urządzeń lub inne zobowiązanie, </w:t>
            </w:r>
            <w:r w:rsidRPr="00464F1A">
              <w:rPr>
                <w:rFonts w:ascii="Calibri" w:hAnsi="Calibri"/>
              </w:rPr>
              <w:lastRenderedPageBreak/>
              <w:t xml:space="preserve">które sprawia, że inwestycja staje się nieodwracalna, </w:t>
            </w:r>
            <w:r w:rsidRPr="00464F1A">
              <w:rPr>
                <w:rFonts w:ascii="Calibri" w:hAnsi="Calibri" w:cs="Calibri"/>
              </w:rPr>
              <w:t xml:space="preserve">może nastąpić </w:t>
            </w:r>
            <w:r w:rsidRPr="00464F1A">
              <w:rPr>
                <w:rFonts w:ascii="Calibri" w:hAnsi="Calibri"/>
              </w:rPr>
              <w:t xml:space="preserve">najwcześniej po złożeniu wniosku o dofinansowanie. Wynika to z obowiązku spełnienia przez Wnioskodawcę tzw. „efektu zachęty” (w rozumieniu art. 6 rozporządzenia 651/2014). </w:t>
            </w:r>
          </w:p>
          <w:p w14:paraId="62F0CCC5" w14:textId="77777777" w:rsidR="00E86A65" w:rsidRDefault="00E86A65" w:rsidP="004D31DF">
            <w:pPr>
              <w:spacing w:after="0" w:line="276" w:lineRule="auto"/>
              <w:contextualSpacing/>
              <w:jc w:val="both"/>
              <w:rPr>
                <w:rFonts w:ascii="Calibri" w:hAnsi="Calibri"/>
              </w:rPr>
            </w:pPr>
            <w:r w:rsidRPr="00464F1A">
              <w:rPr>
                <w:rFonts w:ascii="Calibri" w:hAnsi="Calibri"/>
                <w:b/>
              </w:rPr>
              <w:t>Naruszenie wyżej opisanego wymogu oznacza dyskwalifikację całego projektu</w:t>
            </w:r>
          </w:p>
          <w:p w14:paraId="4AEC8F7C" w14:textId="77777777" w:rsidR="00E86A65" w:rsidRDefault="00E86A65" w:rsidP="004D31DF">
            <w:pPr>
              <w:spacing w:after="0" w:line="276" w:lineRule="auto"/>
              <w:contextualSpacing/>
              <w:jc w:val="both"/>
              <w:rPr>
                <w:rFonts w:ascii="Calibri" w:hAnsi="Calibri"/>
              </w:rPr>
            </w:pPr>
          </w:p>
          <w:p w14:paraId="704973CB" w14:textId="77777777" w:rsidR="00E86A65" w:rsidRPr="001545E6" w:rsidRDefault="00E86A65" w:rsidP="004D31DF">
            <w:pPr>
              <w:spacing w:after="0" w:line="276" w:lineRule="auto"/>
              <w:contextualSpacing/>
              <w:jc w:val="both"/>
              <w:rPr>
                <w:rFonts w:ascii="Calibri" w:hAnsi="Calibri"/>
                <w:b/>
              </w:rPr>
            </w:pPr>
            <w:r w:rsidRPr="00404996">
              <w:rPr>
                <w:rFonts w:ascii="Calibri" w:hAnsi="Calibri"/>
              </w:rPr>
              <w:t>Reguła ta nie dotyczy prac przygotowawczych, takich jak zakup gruntu, uzyskanie zezwoleń i przeprowadzenie studiów wykonalności, które mogą zostać poniesione</w:t>
            </w:r>
            <w:r w:rsidRPr="00404996">
              <w:t xml:space="preserve"> </w:t>
            </w:r>
            <w:r w:rsidRPr="00404996">
              <w:rPr>
                <w:rFonts w:ascii="Calibri" w:hAnsi="Calibri"/>
              </w:rPr>
              <w:t xml:space="preserve">przed złożeniem wniosku o dofinansowanie, od 1 stycznia </w:t>
            </w:r>
            <w:r w:rsidRPr="00404996">
              <w:rPr>
                <w:rFonts w:ascii="Calibri" w:eastAsia="Calibri" w:hAnsi="Calibri" w:cs="Times New Roman"/>
              </w:rPr>
              <w:t>2014r</w:t>
            </w:r>
            <w:r>
              <w:rPr>
                <w:rFonts w:ascii="Calibri" w:eastAsia="Calibri" w:hAnsi="Calibri" w:cs="Times New Roman"/>
              </w:rPr>
              <w:t>.,</w:t>
            </w:r>
            <w:r w:rsidRPr="001545E6">
              <w:rPr>
                <w:rFonts w:ascii="Calibri" w:eastAsia="Calibri" w:hAnsi="Calibri" w:cs="Times New Roman"/>
                <w:b/>
              </w:rPr>
              <w:t xml:space="preserve">lecz </w:t>
            </w:r>
            <w:r w:rsidRPr="00AA33D3">
              <w:rPr>
                <w:rFonts w:ascii="Calibri" w:eastAsia="Calibri" w:hAnsi="Calibri" w:cs="Times New Roman"/>
                <w:b/>
              </w:rPr>
              <w:t>z</w:t>
            </w:r>
            <w:r w:rsidRPr="00544032">
              <w:rPr>
                <w:b/>
                <w:u w:val="single"/>
              </w:rPr>
              <w:t xml:space="preserve">akup </w:t>
            </w:r>
            <w:r w:rsidRPr="00AA33D3">
              <w:rPr>
                <w:b/>
                <w:u w:val="single"/>
              </w:rPr>
              <w:t>gruntów</w:t>
            </w:r>
            <w:r w:rsidRPr="007C3702">
              <w:rPr>
                <w:rFonts w:ascii="Calibri" w:hAnsi="Calibri"/>
                <w:u w:val="single"/>
              </w:rPr>
              <w:t xml:space="preserve"> </w:t>
            </w:r>
            <w:r w:rsidRPr="007C3702">
              <w:rPr>
                <w:rFonts w:ascii="Calibri" w:hAnsi="Calibri"/>
                <w:b/>
                <w:u w:val="single"/>
              </w:rPr>
              <w:t xml:space="preserve">wyłączony jest </w:t>
            </w:r>
            <w:r w:rsidR="00374DE7">
              <w:rPr>
                <w:rFonts w:ascii="Calibri" w:hAnsi="Calibri"/>
                <w:b/>
                <w:u w:val="single"/>
              </w:rPr>
              <w:t>wówczas</w:t>
            </w:r>
            <w:r w:rsidR="00374DE7" w:rsidRPr="007C3702">
              <w:rPr>
                <w:rFonts w:ascii="Calibri" w:hAnsi="Calibri"/>
                <w:b/>
                <w:u w:val="single"/>
              </w:rPr>
              <w:t xml:space="preserve"> </w:t>
            </w:r>
            <w:r w:rsidRPr="007C3702">
              <w:rPr>
                <w:rFonts w:ascii="Calibri" w:hAnsi="Calibri"/>
                <w:b/>
                <w:u w:val="single"/>
              </w:rPr>
              <w:t>z kwalifikowalności wydatków</w:t>
            </w:r>
            <w:r w:rsidRPr="00544032">
              <w:rPr>
                <w:rFonts w:ascii="Calibri" w:eastAsia="Calibri" w:hAnsi="Calibri" w:cs="Times New Roman"/>
                <w:b/>
              </w:rPr>
              <w:t xml:space="preserve"> </w:t>
            </w:r>
            <w:r>
              <w:rPr>
                <w:rFonts w:ascii="Calibri" w:eastAsia="Calibri" w:hAnsi="Calibri" w:cs="Times New Roman"/>
                <w:b/>
              </w:rPr>
              <w:t>.</w:t>
            </w:r>
          </w:p>
          <w:p w14:paraId="4CEC143A" w14:textId="77777777" w:rsidR="00E86A65" w:rsidRPr="004D31DF" w:rsidRDefault="00E86A65" w:rsidP="004D31DF">
            <w:pPr>
              <w:rPr>
                <w:rFonts w:ascii="Calibri" w:hAnsi="Calibri" w:cs="Arial"/>
              </w:rPr>
            </w:pPr>
          </w:p>
          <w:p w14:paraId="17D0DB0D" w14:textId="77777777" w:rsidR="00E86A65" w:rsidRDefault="00E86A65" w:rsidP="004D31DF">
            <w:pPr>
              <w:autoSpaceDE w:val="0"/>
              <w:autoSpaceDN w:val="0"/>
              <w:adjustRightInd w:val="0"/>
              <w:spacing w:after="120" w:line="276" w:lineRule="auto"/>
              <w:jc w:val="both"/>
              <w:rPr>
                <w:rFonts w:ascii="Calibri" w:hAnsi="Calibri"/>
              </w:rPr>
            </w:pPr>
            <w:r w:rsidRPr="004D31DF">
              <w:rPr>
                <w:rFonts w:ascii="Calibri" w:hAnsi="Calibri"/>
              </w:rPr>
              <w:t>Należy mieć na uwadze, iż Wnioskodawca rozpoczynając projekt wcześniej niż po podpisaniu umowy o dofinansowanie, czyni to na własne ryzyko.</w:t>
            </w:r>
          </w:p>
          <w:p w14:paraId="42703D5E" w14:textId="77777777" w:rsidR="00E86A65" w:rsidRPr="00E00844" w:rsidRDefault="00E86A65" w:rsidP="00A867B1">
            <w:pPr>
              <w:pStyle w:val="Default"/>
              <w:jc w:val="both"/>
              <w:rPr>
                <w:rFonts w:asciiTheme="minorHAnsi" w:hAnsiTheme="minorHAnsi"/>
                <w:sz w:val="22"/>
                <w:szCs w:val="22"/>
              </w:rPr>
            </w:pPr>
            <w:r w:rsidRPr="00E00844">
              <w:rPr>
                <w:rFonts w:asciiTheme="minorHAnsi" w:hAnsiTheme="minorHAnsi"/>
                <w:sz w:val="22"/>
                <w:szCs w:val="22"/>
              </w:rPr>
              <w:t xml:space="preserve">Należy pamiętać, iż zgodnie z art. 37 ust. 3 Ustawy wdrożeniowej </w:t>
            </w:r>
            <w:r w:rsidRPr="00E00844">
              <w:rPr>
                <w:rFonts w:asciiTheme="minorHAnsi" w:hAnsiTheme="minorHAnsi"/>
                <w:bCs/>
                <w:sz w:val="22"/>
                <w:szCs w:val="22"/>
              </w:rPr>
              <w:t>nie może zostać wybrany do dofinansowania projekt</w:t>
            </w:r>
            <w:r w:rsidRPr="00E00844">
              <w:rPr>
                <w:rFonts w:asciiTheme="minorHAnsi" w:hAnsiTheme="minorHAnsi"/>
                <w:sz w:val="22"/>
                <w:szCs w:val="22"/>
              </w:rPr>
              <w:t>, który został fizycznie ukończony lub w pełni zrealizowany prze</w:t>
            </w:r>
            <w:r>
              <w:rPr>
                <w:rFonts w:asciiTheme="minorHAnsi" w:hAnsiTheme="minorHAnsi"/>
                <w:sz w:val="22"/>
                <w:szCs w:val="22"/>
              </w:rPr>
              <w:t>d</w:t>
            </w:r>
            <w:r w:rsidRPr="00E00844">
              <w:rPr>
                <w:rFonts w:asciiTheme="minorHAnsi" w:hAnsiTheme="minorHAnsi"/>
                <w:sz w:val="22"/>
                <w:szCs w:val="22"/>
              </w:rPr>
              <w:t xml:space="preserve"> złożeniem wniosku o dofinansowanie, niezależnie od tego czy wszystkie powiązane płatności zostały dokonane przez beneficjenta.</w:t>
            </w:r>
          </w:p>
          <w:p w14:paraId="66EF091A" w14:textId="77777777" w:rsidR="00E86A65" w:rsidRPr="004D31DF" w:rsidRDefault="00E86A65" w:rsidP="004D31DF">
            <w:pPr>
              <w:autoSpaceDE w:val="0"/>
              <w:autoSpaceDN w:val="0"/>
              <w:adjustRightInd w:val="0"/>
              <w:spacing w:after="120" w:line="276" w:lineRule="auto"/>
              <w:jc w:val="both"/>
              <w:rPr>
                <w:rFonts w:ascii="Calibri" w:hAnsi="Calibri"/>
              </w:rPr>
            </w:pPr>
          </w:p>
          <w:p w14:paraId="7B3D0EFF" w14:textId="77777777" w:rsidR="00E86A65" w:rsidRPr="004D31DF" w:rsidRDefault="00E86A65" w:rsidP="004D31DF">
            <w:pPr>
              <w:autoSpaceDE w:val="0"/>
              <w:autoSpaceDN w:val="0"/>
              <w:adjustRightInd w:val="0"/>
              <w:spacing w:after="120" w:line="276" w:lineRule="auto"/>
              <w:jc w:val="both"/>
              <w:rPr>
                <w:rFonts w:ascii="Calibri" w:hAnsi="Calibri" w:cs="Arial"/>
              </w:rPr>
            </w:pPr>
            <w:r w:rsidRPr="004D31DF">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707543B2" w14:textId="77777777" w:rsidR="00E86A65" w:rsidRDefault="00E86A65" w:rsidP="004D31DF">
            <w:pPr>
              <w:autoSpaceDE w:val="0"/>
              <w:autoSpaceDN w:val="0"/>
              <w:adjustRightInd w:val="0"/>
              <w:spacing w:after="120" w:line="276" w:lineRule="auto"/>
              <w:jc w:val="both"/>
              <w:rPr>
                <w:rFonts w:ascii="Calibri" w:hAnsi="Calibri" w:cs="Arial"/>
              </w:rPr>
            </w:pPr>
            <w:r w:rsidRPr="004D31DF">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5DB2F5A1" w14:textId="77777777" w:rsidR="00E95C8F" w:rsidRDefault="00E86A65" w:rsidP="00E95C8F">
            <w:pPr>
              <w:spacing w:before="120" w:after="120" w:line="240" w:lineRule="auto"/>
              <w:jc w:val="both"/>
              <w:rPr>
                <w:bCs/>
              </w:rPr>
            </w:pPr>
            <w:r w:rsidRPr="00005B58">
              <w:rPr>
                <w:rFonts w:ascii="Calibri" w:hAnsi="Calibri"/>
                <w:b/>
              </w:rPr>
              <w:t>Miejsce realizacji projektu:</w:t>
            </w:r>
            <w:r w:rsidRPr="00005B58">
              <w:rPr>
                <w:rFonts w:ascii="Calibri" w:hAnsi="Calibri"/>
              </w:rPr>
              <w:t xml:space="preserve"> </w:t>
            </w:r>
            <w:r w:rsidR="00E95C8F" w:rsidRPr="00C94895">
              <w:rPr>
                <w:rFonts w:ascii="Calibri" w:hAnsi="Calibri" w:cs="Arial"/>
              </w:rPr>
              <w:t xml:space="preserve">zgodnie z </w:t>
            </w:r>
            <w:r w:rsidR="00E95C8F">
              <w:rPr>
                <w:rFonts w:ascii="Calibri" w:hAnsi="Calibri" w:cs="Arial"/>
              </w:rPr>
              <w:t xml:space="preserve">obowiązującymi </w:t>
            </w:r>
            <w:r w:rsidR="00E95C8F">
              <w:rPr>
                <w:rFonts w:ascii="Calibri" w:eastAsia="Times New Roman" w:hAnsi="Calibri" w:cs="Times New Roman"/>
                <w:lang w:eastAsia="pl-PL"/>
              </w:rPr>
              <w:t>wytycznymi programowymi</w:t>
            </w:r>
            <w:r w:rsidR="00E95C8F" w:rsidRPr="00476B39">
              <w:rPr>
                <w:rFonts w:ascii="Calibri" w:eastAsia="Times New Roman" w:hAnsi="Calibri" w:cs="Times New Roman"/>
                <w:lang w:eastAsia="pl-PL"/>
              </w:rPr>
              <w:t xml:space="preserve"> w zakresie kwalifikowalności wydatków finansowanych z Europejskiego Funduszu Rozwoju Regionalnego w ramach Regionalnego Programu Operacyjnego Województwa Dolnośląskiego 2014-2020</w:t>
            </w:r>
            <w:r w:rsidR="00E95C8F">
              <w:rPr>
                <w:rFonts w:ascii="Calibri" w:hAnsi="Calibri" w:cs="Arial"/>
              </w:rPr>
              <w:t>.</w:t>
            </w:r>
            <w:r w:rsidR="00E95C8F">
              <w:rPr>
                <w:bCs/>
              </w:rPr>
              <w:t xml:space="preserve"> </w:t>
            </w:r>
          </w:p>
          <w:p w14:paraId="358605F8" w14:textId="4FC84188" w:rsidR="004101BA" w:rsidRDefault="004101BA" w:rsidP="004101BA">
            <w:pPr>
              <w:spacing w:line="276" w:lineRule="auto"/>
              <w:jc w:val="both"/>
              <w:rPr>
                <w:rFonts w:ascii="Calibri" w:hAnsi="Calibri" w:cs="Arial"/>
                <w:i/>
              </w:rPr>
            </w:pPr>
          </w:p>
          <w:p w14:paraId="719FC4D2" w14:textId="77777777" w:rsidR="001C4BB6" w:rsidRDefault="001C4BB6" w:rsidP="001C4BB6">
            <w:pPr>
              <w:spacing w:before="120" w:after="120" w:line="240" w:lineRule="auto"/>
              <w:jc w:val="both"/>
              <w:rPr>
                <w:bCs/>
              </w:rPr>
            </w:pPr>
            <w:r>
              <w:rPr>
                <w:bCs/>
              </w:rPr>
              <w:t>Projekt współfinansowany z EFRR w ramach RPO WD 2014-2020 musi być realizowany w granicach administracyjnych województwa dolnośląskiego (poziom NUTS 2).</w:t>
            </w:r>
            <w:r>
              <w:t xml:space="preserve">                     W przypadku przedsiębiorców (rozumianych zgodnie z ustawą o swobodzie działalności gospodarczej), niekwalifikowalne są wydatki poniesione przez Wnioskodawców nie posiadających co najmniej zakładu lub oddziału w granicach administracyjnych województwa dolnośląskiego przynajmniej od momentu wypłaty pomocy do zakończenia okresu trwałości projektu.</w:t>
            </w:r>
          </w:p>
          <w:p w14:paraId="5C8FA08B" w14:textId="77777777" w:rsidR="00E86A65" w:rsidRPr="00464F1A" w:rsidRDefault="00E86A65" w:rsidP="0069628C">
            <w:pPr>
              <w:pStyle w:val="Default"/>
              <w:spacing w:line="276" w:lineRule="auto"/>
              <w:jc w:val="both"/>
              <w:rPr>
                <w:rFonts w:asciiTheme="minorHAnsi" w:hAnsiTheme="minorHAnsi"/>
                <w:sz w:val="22"/>
                <w:szCs w:val="22"/>
              </w:rPr>
            </w:pPr>
            <w:r w:rsidRPr="00464F1A">
              <w:rPr>
                <w:rFonts w:asciiTheme="minorHAnsi" w:hAnsiTheme="minorHAnsi"/>
                <w:b/>
                <w:sz w:val="22"/>
                <w:szCs w:val="22"/>
                <w:u w:val="single"/>
              </w:rPr>
              <w:t>Obowiązek publikacji zapytań ofertowych: w</w:t>
            </w:r>
            <w:r w:rsidRPr="00464F1A">
              <w:rPr>
                <w:rFonts w:asciiTheme="minorHAnsi" w:hAnsiTheme="minorHAnsi"/>
                <w:sz w:val="22"/>
                <w:szCs w:val="22"/>
              </w:rPr>
              <w:t xml:space="preserve"> przypadku zamówień co do których Beneficjenci zobowiązani są do stosowania zasady konkurencyjności o której mowa w Wytycznych w zakresie kwalifikowalności wydatków w ramach Europejskiego </w:t>
            </w:r>
            <w:r w:rsidRPr="00464F1A">
              <w:rPr>
                <w:rFonts w:asciiTheme="minorHAnsi" w:hAnsiTheme="minorHAnsi"/>
                <w:sz w:val="22"/>
                <w:szCs w:val="22"/>
              </w:rPr>
              <w:lastRenderedPageBreak/>
              <w:t>Funduszu Rozwoju Regionalnego, Europejskiego Funduszu Społecznego oraz Funduszu Spójności na lata 2014-2020</w:t>
            </w:r>
            <w:r>
              <w:rPr>
                <w:rFonts w:asciiTheme="minorHAnsi" w:hAnsiTheme="minorHAnsi"/>
                <w:sz w:val="22"/>
                <w:szCs w:val="22"/>
              </w:rPr>
              <w:t>,</w:t>
            </w:r>
            <w:r w:rsidRPr="00464F1A">
              <w:rPr>
                <w:rFonts w:asciiTheme="minorHAnsi" w:hAnsiTheme="minorHAnsi"/>
                <w:sz w:val="22"/>
                <w:szCs w:val="22"/>
              </w:rPr>
              <w:t xml:space="preserve"> </w:t>
            </w:r>
            <w:r>
              <w:rPr>
                <w:rFonts w:asciiTheme="minorHAnsi" w:hAnsiTheme="minorHAnsi"/>
                <w:sz w:val="22"/>
                <w:szCs w:val="22"/>
              </w:rPr>
              <w:t xml:space="preserve">beneficjenci </w:t>
            </w:r>
            <w:r w:rsidRPr="00464F1A">
              <w:rPr>
                <w:rFonts w:asciiTheme="minorHAnsi" w:hAnsiTheme="minorHAnsi"/>
                <w:sz w:val="22"/>
                <w:szCs w:val="22"/>
              </w:rPr>
              <w:t>zobligowani są do publikacji zapytań ofertowych w Bazie Konkurencyjności Funduszy Europejskich, która jest dostępna pod adresem:</w:t>
            </w:r>
          </w:p>
          <w:p w14:paraId="0D0ED887" w14:textId="77777777" w:rsidR="00E86A65" w:rsidRPr="00464F1A" w:rsidRDefault="00C539D4" w:rsidP="0069628C">
            <w:pPr>
              <w:pStyle w:val="Default"/>
              <w:spacing w:line="276" w:lineRule="auto"/>
              <w:jc w:val="both"/>
              <w:rPr>
                <w:rFonts w:asciiTheme="minorHAnsi" w:hAnsiTheme="minorHAnsi"/>
                <w:sz w:val="22"/>
                <w:szCs w:val="22"/>
              </w:rPr>
            </w:pPr>
            <w:hyperlink r:id="rId18" w:history="1">
              <w:r w:rsidR="0061705B" w:rsidRPr="00BA4E16">
                <w:rPr>
                  <w:rStyle w:val="Hipercze"/>
                  <w:rFonts w:asciiTheme="minorHAnsi" w:hAnsiTheme="minorHAnsi"/>
                  <w:sz w:val="22"/>
                  <w:szCs w:val="22"/>
                </w:rPr>
                <w:t>www.bazakonkurencyjnosci.funduszeeuropejskie.gov.pl</w:t>
              </w:r>
            </w:hyperlink>
            <w:r w:rsidR="0061705B">
              <w:rPr>
                <w:rFonts w:asciiTheme="minorHAnsi" w:hAnsiTheme="minorHAnsi"/>
                <w:sz w:val="22"/>
                <w:szCs w:val="22"/>
              </w:rPr>
              <w:t xml:space="preserve"> </w:t>
            </w:r>
            <w:r w:rsidR="00E86A65" w:rsidRPr="00464F1A">
              <w:rPr>
                <w:rFonts w:asciiTheme="minorHAnsi" w:hAnsiTheme="minorHAnsi"/>
                <w:sz w:val="22"/>
                <w:szCs w:val="22"/>
              </w:rPr>
              <w:t xml:space="preserve"> </w:t>
            </w:r>
          </w:p>
          <w:p w14:paraId="0D957954" w14:textId="77777777" w:rsidR="00E86A65" w:rsidRPr="00464F1A" w:rsidRDefault="00E86A65" w:rsidP="0069628C">
            <w:pPr>
              <w:pStyle w:val="Default"/>
              <w:spacing w:line="276" w:lineRule="auto"/>
              <w:jc w:val="both"/>
              <w:rPr>
                <w:rFonts w:asciiTheme="minorHAnsi" w:hAnsiTheme="minorHAnsi"/>
                <w:sz w:val="22"/>
                <w:szCs w:val="22"/>
              </w:rPr>
            </w:pPr>
          </w:p>
          <w:p w14:paraId="3A5C4D87" w14:textId="77777777" w:rsidR="00E86A65" w:rsidRDefault="00E86A65" w:rsidP="0069628C">
            <w:pPr>
              <w:pStyle w:val="Default"/>
              <w:spacing w:line="276" w:lineRule="auto"/>
              <w:jc w:val="both"/>
              <w:rPr>
                <w:rFonts w:asciiTheme="minorHAnsi" w:hAnsiTheme="minorHAnsi"/>
                <w:sz w:val="22"/>
                <w:szCs w:val="22"/>
              </w:rPr>
            </w:pPr>
            <w:r w:rsidRPr="00464F1A">
              <w:rPr>
                <w:rFonts w:asciiTheme="minorHAnsi" w:hAnsiTheme="minorHAnsi"/>
                <w:sz w:val="22"/>
                <w:szCs w:val="22"/>
              </w:rPr>
              <w:t>W przypadku rozpoczęcia przez Wnioskodawcę realizacji projektu na własne ryzyko przed podpisaniem umowy o dofinansowanie, udzielenie zamówień odbywa się na zasadach określonych w Wytycznych w zakresie kwalifikowalności wydatków w ramach Europejskiego Funduszu Rozwoju Regionalnego, Europejskiego Funduszu Społecznego oraz Funduszu Spójności na lata 2014-2020.</w:t>
            </w:r>
          </w:p>
          <w:p w14:paraId="02170EDC" w14:textId="77777777" w:rsidR="00E86A65" w:rsidRDefault="00E86A65" w:rsidP="0069628C">
            <w:pPr>
              <w:pStyle w:val="Default"/>
              <w:spacing w:line="276" w:lineRule="auto"/>
              <w:jc w:val="both"/>
              <w:rPr>
                <w:rFonts w:asciiTheme="minorHAnsi" w:hAnsiTheme="minorHAnsi"/>
                <w:sz w:val="22"/>
                <w:szCs w:val="22"/>
              </w:rPr>
            </w:pPr>
          </w:p>
          <w:p w14:paraId="49A1C718" w14:textId="77777777" w:rsidR="00E86A65" w:rsidRPr="004D31DF" w:rsidRDefault="00E86A65">
            <w:pPr>
              <w:autoSpaceDE w:val="0"/>
              <w:autoSpaceDN w:val="0"/>
              <w:adjustRightInd w:val="0"/>
              <w:spacing w:after="120" w:line="276" w:lineRule="auto"/>
              <w:jc w:val="both"/>
              <w:rPr>
                <w:rFonts w:ascii="Calibri" w:hAnsi="Calibri" w:cs="Arial"/>
              </w:rPr>
            </w:pPr>
            <w:r w:rsidRPr="00607A2E">
              <w:rPr>
                <w:b/>
                <w:u w:val="single"/>
              </w:rPr>
              <w:t xml:space="preserve">Kontrola: </w:t>
            </w:r>
            <w:r w:rsidRPr="00607A2E">
              <w:t>Wszyscy wnioskodawcy ubiegający się o dofinansowanie w ramach konkursu</w:t>
            </w:r>
            <w:r w:rsidR="00DF0145">
              <w:t xml:space="preserve">, na podstawie zapisów art. 23 ust. 1 </w:t>
            </w:r>
            <w:r w:rsidR="00DF0145" w:rsidRPr="00BA22E9">
              <w:t xml:space="preserve">ustawy </w:t>
            </w:r>
            <w:r w:rsidR="00DF0145">
              <w:t xml:space="preserve">wdrożeniowej, </w:t>
            </w:r>
            <w:r w:rsidRPr="00607A2E">
              <w:t xml:space="preserve">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w:t>
            </w:r>
            <w:r w:rsidR="001C4BB6">
              <w:t xml:space="preserve"> może</w:t>
            </w:r>
            <w:r w:rsidRPr="00607A2E">
              <w:t xml:space="preserve"> obejmować wszystkie</w:t>
            </w:r>
            <w:r w:rsidR="001C4BB6">
              <w:t xml:space="preserve"> lub tylko wybrane (w zależności od wartości szacunkowej zamówienia)</w:t>
            </w:r>
            <w:r w:rsidRPr="00607A2E">
              <w:t xml:space="preserve"> postępowania o udzielenie zamówienia, które zostały zakończone do dnia wyboru projektu do dofinansowania. DIP nie podpisze z Wnioskodawcą umowy o dofinansowanie projektu do czasu zakończenia przedmiotowej kontroli.</w:t>
            </w:r>
          </w:p>
          <w:p w14:paraId="5E5FADE6" w14:textId="77777777" w:rsidR="00E86A65" w:rsidRPr="0066350D" w:rsidRDefault="00E86A65" w:rsidP="004D31DF">
            <w:pPr>
              <w:spacing w:before="120" w:after="120" w:line="240" w:lineRule="auto"/>
              <w:jc w:val="both"/>
              <w:rPr>
                <w:b/>
                <w:i/>
              </w:rPr>
            </w:pPr>
          </w:p>
        </w:tc>
      </w:tr>
      <w:tr w:rsidR="00E86A65" w:rsidRPr="00005B58" w14:paraId="3B28EE04" w14:textId="77777777" w:rsidTr="00490192">
        <w:tc>
          <w:tcPr>
            <w:tcW w:w="540" w:type="dxa"/>
            <w:tcBorders>
              <w:top w:val="single" w:sz="4" w:space="0" w:color="auto"/>
              <w:left w:val="single" w:sz="4" w:space="0" w:color="auto"/>
              <w:bottom w:val="single" w:sz="4" w:space="0" w:color="auto"/>
              <w:right w:val="single" w:sz="4" w:space="0" w:color="auto"/>
            </w:tcBorders>
            <w:shd w:val="clear" w:color="auto" w:fill="auto"/>
          </w:tcPr>
          <w:p w14:paraId="5299FA4C" w14:textId="77777777" w:rsidR="00E86A65" w:rsidRPr="003C072C" w:rsidRDefault="00E86A65" w:rsidP="00410B09">
            <w:pPr>
              <w:autoSpaceDE w:val="0"/>
              <w:autoSpaceDN w:val="0"/>
              <w:adjustRightInd w:val="0"/>
              <w:spacing w:line="360" w:lineRule="auto"/>
              <w:rPr>
                <w:b/>
              </w:rPr>
            </w:pPr>
            <w:r w:rsidRPr="003C072C">
              <w:rPr>
                <w:b/>
              </w:rPr>
              <w:lastRenderedPageBreak/>
              <w:t>2</w:t>
            </w:r>
            <w:r w:rsidR="00410B09">
              <w:rPr>
                <w:b/>
              </w:rPr>
              <w:t>5</w:t>
            </w:r>
            <w:r w:rsidRPr="003C072C">
              <w:rPr>
                <w:b/>
              </w:rPr>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78242972" w14:textId="77777777" w:rsidR="00E86A65" w:rsidRPr="003C072C" w:rsidRDefault="00E86A65" w:rsidP="00C84EEF">
            <w:pPr>
              <w:autoSpaceDE w:val="0"/>
              <w:autoSpaceDN w:val="0"/>
              <w:adjustRightInd w:val="0"/>
              <w:rPr>
                <w:b/>
              </w:rPr>
            </w:pPr>
            <w:r w:rsidRPr="003C072C">
              <w:rPr>
                <w:b/>
              </w:rPr>
              <w:t>Polityka ochrony środowiska</w:t>
            </w:r>
          </w:p>
        </w:tc>
        <w:tc>
          <w:tcPr>
            <w:tcW w:w="7746" w:type="dxa"/>
            <w:tcBorders>
              <w:top w:val="single" w:sz="4" w:space="0" w:color="auto"/>
              <w:left w:val="single" w:sz="4" w:space="0" w:color="auto"/>
              <w:bottom w:val="single" w:sz="4" w:space="0" w:color="auto"/>
              <w:right w:val="single" w:sz="4" w:space="0" w:color="auto"/>
            </w:tcBorders>
            <w:shd w:val="clear" w:color="auto" w:fill="auto"/>
            <w:vAlign w:val="center"/>
          </w:tcPr>
          <w:p w14:paraId="1E56F393" w14:textId="77777777" w:rsidR="00E86A65" w:rsidRPr="003C072C" w:rsidRDefault="00E86A65" w:rsidP="00EC676E">
            <w:pPr>
              <w:autoSpaceDE w:val="0"/>
              <w:autoSpaceDN w:val="0"/>
              <w:adjustRightInd w:val="0"/>
              <w:spacing w:after="120" w:line="276" w:lineRule="auto"/>
              <w:jc w:val="both"/>
              <w:rPr>
                <w:rFonts w:cs="Arial"/>
              </w:rPr>
            </w:pPr>
            <w:r w:rsidRPr="003C072C">
              <w:rPr>
                <w:rFonts w:cs="Arial"/>
              </w:rPr>
              <w:t>Do wniosku o dofinansowanie realizacji Projektu należy dołączyć:</w:t>
            </w:r>
          </w:p>
          <w:p w14:paraId="08CB1D4E" w14:textId="77777777" w:rsidR="00E86A65" w:rsidRDefault="00E86A65" w:rsidP="00F35A1E">
            <w:pPr>
              <w:pStyle w:val="Akapitzlist"/>
              <w:numPr>
                <w:ilvl w:val="2"/>
                <w:numId w:val="12"/>
              </w:numPr>
              <w:tabs>
                <w:tab w:val="clear" w:pos="2688"/>
                <w:tab w:val="left" w:pos="296"/>
              </w:tabs>
              <w:ind w:left="154" w:hanging="141"/>
            </w:pPr>
            <w:r w:rsidRPr="00DA6420">
              <w:t xml:space="preserve">Oświadczenie „Analiza oddziaływania na środowisko, z uwzględnieniem potrzeb dotyczących przystosowania się do zmiany klimatu i łagodzenia zmiany klimatu, a także odporności na klęski żywiołowe”. </w:t>
            </w:r>
          </w:p>
          <w:p w14:paraId="732FF713" w14:textId="77777777" w:rsidR="00E86A65" w:rsidRPr="003C072C" w:rsidRDefault="00E86A65" w:rsidP="00EC676E">
            <w:pPr>
              <w:autoSpaceDE w:val="0"/>
              <w:autoSpaceDN w:val="0"/>
              <w:adjustRightInd w:val="0"/>
              <w:spacing w:after="120" w:line="276" w:lineRule="auto"/>
              <w:jc w:val="both"/>
              <w:rPr>
                <w:rFonts w:cs="Arial"/>
              </w:rPr>
            </w:pPr>
            <w:r w:rsidRPr="003C072C">
              <w:rPr>
                <w:rFonts w:cs="Arial"/>
              </w:rPr>
              <w:t>Załącznik dotyczy przedsięwzięć,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(zgodnie z ustawą z dnia 3 października 2008 r. o udostępnianiu informacji o środowisku i jego ochronie, udziale społeczeństwa w ochronie środowiska oraz o ocenach oddziaływania na środowisko).</w:t>
            </w:r>
          </w:p>
          <w:p w14:paraId="12268785" w14:textId="77777777" w:rsidR="00E86A65" w:rsidRPr="003C072C" w:rsidRDefault="00E86A65" w:rsidP="00EC676E">
            <w:pPr>
              <w:autoSpaceDE w:val="0"/>
              <w:autoSpaceDN w:val="0"/>
              <w:adjustRightInd w:val="0"/>
              <w:spacing w:after="120" w:line="276" w:lineRule="auto"/>
              <w:jc w:val="both"/>
              <w:rPr>
                <w:rFonts w:cs="Arial"/>
              </w:rPr>
            </w:pPr>
            <w:r w:rsidRPr="003C072C">
              <w:rPr>
                <w:rFonts w:cs="Arial"/>
              </w:rPr>
              <w:t>Ponadto w przypadku inwestycji o charakterze nieinfrastrukturalnym</w:t>
            </w:r>
            <w:r>
              <w:rPr>
                <w:rFonts w:cs="Arial"/>
              </w:rPr>
              <w:t>,</w:t>
            </w:r>
            <w:r w:rsidRPr="003C072C">
              <w:rPr>
                <w:rFonts w:cs="Arial"/>
              </w:rPr>
              <w:t xml:space="preserve"> np. zakup sprzętu, urządzeń, taboru</w:t>
            </w:r>
            <w:r>
              <w:rPr>
                <w:rFonts w:cs="Arial"/>
              </w:rPr>
              <w:t>,</w:t>
            </w:r>
            <w:r w:rsidRPr="003C072C">
              <w:rPr>
                <w:rFonts w:cs="Arial"/>
              </w:rPr>
              <w:t xml:space="preserve"> lub tzw. projektów „miękkich”</w:t>
            </w:r>
            <w:r>
              <w:rPr>
                <w:rFonts w:cs="Arial"/>
              </w:rPr>
              <w:t>,</w:t>
            </w:r>
            <w:r w:rsidRPr="003C072C">
              <w:rPr>
                <w:rFonts w:cs="Arial"/>
              </w:rPr>
              <w:t xml:space="preserve"> np. szkolenia, kampania edukacyjna, dołączenie załącznika nie jest konieczne.</w:t>
            </w:r>
          </w:p>
          <w:p w14:paraId="6B29B748" w14:textId="77777777" w:rsidR="00E86A65" w:rsidRPr="003C072C" w:rsidRDefault="00E86A65" w:rsidP="00EC676E">
            <w:pPr>
              <w:autoSpaceDE w:val="0"/>
              <w:autoSpaceDN w:val="0"/>
              <w:adjustRightInd w:val="0"/>
              <w:spacing w:after="120" w:line="276" w:lineRule="auto"/>
              <w:jc w:val="both"/>
              <w:rPr>
                <w:rFonts w:cs="Arial"/>
              </w:rPr>
            </w:pPr>
          </w:p>
          <w:p w14:paraId="3A692750" w14:textId="77777777" w:rsidR="00E86A65" w:rsidRDefault="00E86A65" w:rsidP="005B2386">
            <w:r>
              <w:t xml:space="preserve">2) </w:t>
            </w:r>
            <w:r w:rsidRPr="00DA6420">
              <w:t>Deklaracja organu odpowiedzialnego za monitorowanie obszarów Natura 2000.</w:t>
            </w:r>
          </w:p>
          <w:p w14:paraId="6F16001A" w14:textId="77777777" w:rsidR="00E86A65" w:rsidRPr="00180FE0" w:rsidRDefault="00E86A65" w:rsidP="00EC676E">
            <w:pPr>
              <w:autoSpaceDE w:val="0"/>
              <w:autoSpaceDN w:val="0"/>
              <w:adjustRightInd w:val="0"/>
              <w:spacing w:after="120" w:line="276" w:lineRule="auto"/>
              <w:jc w:val="both"/>
              <w:rPr>
                <w:rFonts w:cs="Arial"/>
              </w:rPr>
            </w:pPr>
            <w:r w:rsidRPr="003C072C">
              <w:rPr>
                <w:rFonts w:cs="Arial"/>
              </w:rPr>
              <w:t xml:space="preserve">Załącznik dotyczy przedsięwzięć, tj. zamierzeń budowlanych lub innych ingerencji w środowisko polegających na przekształceniu lub zmianie sposobu wykorzystania </w:t>
            </w:r>
            <w:r w:rsidRPr="003C072C">
              <w:rPr>
                <w:rFonts w:cs="Arial"/>
              </w:rPr>
              <w:lastRenderedPageBreak/>
              <w:t xml:space="preserve">terenu, w tym również na wydobywaniu kopalin; przedsięwzięcia powiązane technologicznie kwalifikuje się jako jedno przedsięwzięcie, także jeżeli są one realizowane przez różne podmioty (zgodnie z ustawą z dnia 3 października 2008 r.  o udostępnianiu informacji o środowisku i jego ochronie, udziale społeczeństwa w ochronie środowiska oraz o ocenach oddziaływania na środowisko), nie zakwalifikowanych do przedsięwzięć mogących znacząco oddziaływać na środowisko (zgodnie z  rozporządzeniem Rady Ministrów z dnia 9 listopada 2010 r. w sprawie przedsięwzięć mogących znacząco oddziaływać na środowisko) i/lub dla których przeprowadzono ocenę oddziaływania przedsięwzięcia na obszar Natura </w:t>
            </w:r>
            <w:r w:rsidRPr="00180FE0">
              <w:rPr>
                <w:rFonts w:cs="Arial"/>
              </w:rPr>
              <w:t>2000 (</w:t>
            </w:r>
            <w:r w:rsidRPr="00DF4487">
              <w:rPr>
                <w:rFonts w:ascii="Calibri" w:hAnsi="Calibri"/>
              </w:rPr>
              <w:t xml:space="preserve">jeżeli </w:t>
            </w:r>
            <w:r w:rsidRPr="00180FE0">
              <w:rPr>
                <w:rFonts w:ascii="Calibri" w:hAnsi="Calibri"/>
              </w:rPr>
              <w:t xml:space="preserve">informacje w tym zakresie znajdują się w uzasadnieniu </w:t>
            </w:r>
            <w:r w:rsidRPr="0071714A">
              <w:rPr>
                <w:rFonts w:ascii="Calibri" w:hAnsi="Calibri"/>
              </w:rPr>
              <w:t xml:space="preserve">do </w:t>
            </w:r>
            <w:r w:rsidRPr="00DF4487">
              <w:rPr>
                <w:rFonts w:ascii="Calibri" w:hAnsi="Calibri"/>
              </w:rPr>
              <w:t>decyzji środowiskowej lub</w:t>
            </w:r>
            <w:r w:rsidRPr="00180FE0">
              <w:rPr>
                <w:rFonts w:ascii="Calibri" w:hAnsi="Calibri"/>
              </w:rPr>
              <w:t xml:space="preserve"> decyzji zezwalającej na realizację danego przedsięwzięcia</w:t>
            </w:r>
            <w:r w:rsidRPr="00180FE0">
              <w:rPr>
                <w:rFonts w:cs="Arial"/>
              </w:rPr>
              <w:t xml:space="preserve">). </w:t>
            </w:r>
          </w:p>
          <w:p w14:paraId="3A0ECFB2" w14:textId="77777777" w:rsidR="00E86A65" w:rsidRPr="003C072C" w:rsidRDefault="00E86A65" w:rsidP="00EC676E">
            <w:pPr>
              <w:autoSpaceDE w:val="0"/>
              <w:autoSpaceDN w:val="0"/>
              <w:adjustRightInd w:val="0"/>
              <w:spacing w:after="120" w:line="276" w:lineRule="auto"/>
              <w:jc w:val="both"/>
              <w:rPr>
                <w:rFonts w:cs="Arial"/>
              </w:rPr>
            </w:pPr>
            <w:r w:rsidRPr="003C072C">
              <w:rPr>
                <w:rFonts w:cs="Arial"/>
              </w:rPr>
              <w:t>W przypadku inwestycji o charakterze nieinfrastrukturalnym np. zakup sprzętu, urządzeń, taboru lub tzw. projektów „miękkich” np. szkolenia, kampania edukacyjna, dołączenie załącznika nie jest konieczne.</w:t>
            </w:r>
          </w:p>
          <w:p w14:paraId="6542A904" w14:textId="77777777" w:rsidR="00E86A65" w:rsidRPr="003C072C" w:rsidRDefault="00E86A65" w:rsidP="00EC676E">
            <w:pPr>
              <w:autoSpaceDE w:val="0"/>
              <w:autoSpaceDN w:val="0"/>
              <w:adjustRightInd w:val="0"/>
              <w:spacing w:after="120" w:line="276" w:lineRule="auto"/>
              <w:jc w:val="both"/>
              <w:rPr>
                <w:rFonts w:cs="Arial"/>
              </w:rPr>
            </w:pPr>
          </w:p>
          <w:p w14:paraId="495AF7FD" w14:textId="77777777" w:rsidR="00E86A65" w:rsidRDefault="00E86A65" w:rsidP="005B2386">
            <w:r>
              <w:t>3).</w:t>
            </w:r>
            <w:r w:rsidRPr="00DA6420">
              <w:t xml:space="preserve">Deklaracja właściwego organu odpowiedzialnego za gospodarkę wodną. </w:t>
            </w:r>
          </w:p>
          <w:p w14:paraId="41E87037" w14:textId="77777777" w:rsidR="00E86A65" w:rsidRPr="0071714A" w:rsidRDefault="00E86A65" w:rsidP="00EC676E">
            <w:pPr>
              <w:autoSpaceDE w:val="0"/>
              <w:autoSpaceDN w:val="0"/>
              <w:adjustRightInd w:val="0"/>
              <w:spacing w:after="120" w:line="276" w:lineRule="auto"/>
              <w:jc w:val="both"/>
              <w:rPr>
                <w:rFonts w:cs="Arial"/>
              </w:rPr>
            </w:pPr>
            <w:r w:rsidRPr="003C072C">
              <w:rPr>
                <w:rFonts w:cs="Arial"/>
              </w:rPr>
              <w:t xml:space="preserve">Załącznik dotyczy przedsięwzięć,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(zgodnie z ustawą z dnia 3 października 2008 r.  o udostępnianiu informacji o środowisku i jego ochronie, udziale społeczeństwa w ochronie środowiska oraz o ocenach oddziaływania na środowisko), nie </w:t>
            </w:r>
            <w:r w:rsidRPr="00180FE0">
              <w:rPr>
                <w:rFonts w:cs="Arial"/>
              </w:rPr>
              <w:t>zakwalifikowanych do przedsięwzięć mogących znacząco oddziaływać na środowisko (zgodnie z rozporządzeniem Rady Ministrów z dnia 9 listopada 2010 r. w sprawie przedsięwzięć mogących znacząco oddziaływać na środowisko), które nie pogarszają stanu jednolitych części wód ani nie umożliwiają osiągnięcia dobrego stanu/potencjału (</w:t>
            </w:r>
            <w:r w:rsidRPr="00DF4487">
              <w:rPr>
                <w:rFonts w:ascii="Calibri" w:eastAsia="Times New Roman" w:hAnsi="Calibri" w:cs="Arial"/>
                <w:lang w:eastAsia="pl-PL"/>
              </w:rPr>
              <w:t>jeżeli</w:t>
            </w:r>
            <w:r w:rsidRPr="00180FE0">
              <w:rPr>
                <w:rFonts w:ascii="Calibri" w:eastAsia="Times New Roman" w:hAnsi="Calibri" w:cs="Arial"/>
                <w:lang w:eastAsia="pl-PL"/>
              </w:rPr>
              <w:t xml:space="preserve"> informacje w tym zakresie znajdują się w uzasadnieniu </w:t>
            </w:r>
            <w:r w:rsidRPr="00DF4487">
              <w:rPr>
                <w:rFonts w:ascii="Calibri" w:eastAsia="Times New Roman" w:hAnsi="Calibri" w:cs="Arial"/>
                <w:lang w:eastAsia="pl-PL"/>
              </w:rPr>
              <w:t>do</w:t>
            </w:r>
            <w:r w:rsidRPr="00180FE0">
              <w:rPr>
                <w:rFonts w:ascii="Calibri" w:eastAsia="Times New Roman" w:hAnsi="Calibri" w:cs="Arial"/>
                <w:lang w:eastAsia="pl-PL"/>
              </w:rPr>
              <w:t xml:space="preserve"> decyzji środowiskowej</w:t>
            </w:r>
            <w:r w:rsidRPr="0071714A">
              <w:rPr>
                <w:rFonts w:cs="Arial"/>
              </w:rPr>
              <w:t xml:space="preserve">). </w:t>
            </w:r>
          </w:p>
          <w:p w14:paraId="0D25B684" w14:textId="77777777" w:rsidR="00E86A65" w:rsidRDefault="00E86A65" w:rsidP="00EC676E">
            <w:pPr>
              <w:autoSpaceDE w:val="0"/>
              <w:autoSpaceDN w:val="0"/>
              <w:adjustRightInd w:val="0"/>
              <w:spacing w:after="120" w:line="276" w:lineRule="auto"/>
              <w:jc w:val="both"/>
              <w:rPr>
                <w:rFonts w:cs="Arial"/>
              </w:rPr>
            </w:pPr>
            <w:r>
              <w:t>W</w:t>
            </w:r>
            <w:r w:rsidRPr="00AA15DA">
              <w:t xml:space="preserve"> przypadku inwestycji o charakterze nieinfrastrukturalnym np. zakup sprzętu, urządzeń, lub tzw. projektów „miękkich” np. szkolenia, kampania edukacyjna, dołączenie załącznika nie jest konieczne.</w:t>
            </w:r>
          </w:p>
          <w:p w14:paraId="7AD792D5" w14:textId="77777777" w:rsidR="00E86A65" w:rsidRPr="003C072C" w:rsidRDefault="00E86A65" w:rsidP="003C072C">
            <w:pPr>
              <w:autoSpaceDE w:val="0"/>
              <w:autoSpaceDN w:val="0"/>
              <w:adjustRightInd w:val="0"/>
              <w:spacing w:after="120" w:line="276" w:lineRule="auto"/>
              <w:jc w:val="both"/>
              <w:rPr>
                <w:rFonts w:cs="Arial"/>
              </w:rPr>
            </w:pPr>
          </w:p>
        </w:tc>
      </w:tr>
    </w:tbl>
    <w:p w14:paraId="2C3FD404" w14:textId="77777777" w:rsidR="006E7EF1" w:rsidRDefault="006E7EF1" w:rsidP="006E7EF1">
      <w:pPr>
        <w:widowControl w:val="0"/>
        <w:spacing w:after="0" w:line="360" w:lineRule="auto"/>
        <w:rPr>
          <w:rFonts w:cs="Arial"/>
        </w:rPr>
      </w:pPr>
    </w:p>
    <w:p w14:paraId="27B558A6" w14:textId="77777777" w:rsidR="006E7EF1" w:rsidRPr="004B7697" w:rsidRDefault="006E7EF1" w:rsidP="00782CA6">
      <w:pPr>
        <w:widowControl w:val="0"/>
        <w:spacing w:after="0" w:line="240" w:lineRule="auto"/>
        <w:rPr>
          <w:rFonts w:cs="Arial"/>
        </w:rPr>
      </w:pPr>
    </w:p>
    <w:p w14:paraId="73169ECF" w14:textId="77777777" w:rsidR="006927D8" w:rsidRPr="00436E91" w:rsidRDefault="006927D8" w:rsidP="00436E91">
      <w:pPr>
        <w:widowControl w:val="0"/>
        <w:spacing w:after="0" w:line="240" w:lineRule="auto"/>
        <w:ind w:left="-426"/>
      </w:pPr>
      <w:r w:rsidRPr="00436E91">
        <w:t>Załączniki:</w:t>
      </w:r>
    </w:p>
    <w:p w14:paraId="45D7687B" w14:textId="77777777" w:rsidR="007E33FD" w:rsidRPr="00436E91" w:rsidRDefault="006927D8" w:rsidP="00436E91">
      <w:pPr>
        <w:widowControl w:val="0"/>
        <w:spacing w:after="0" w:line="240" w:lineRule="auto"/>
      </w:pPr>
      <w:r w:rsidRPr="00436E91">
        <w:t>1. Wzór wniosku o dofinansowanie projekt</w:t>
      </w:r>
      <w:r w:rsidR="001E3D3F">
        <w:t xml:space="preserve">u </w:t>
      </w:r>
    </w:p>
    <w:p w14:paraId="73D00521" w14:textId="77777777" w:rsidR="001950A1" w:rsidRDefault="00F34229" w:rsidP="001950A1">
      <w:pPr>
        <w:widowControl w:val="0"/>
        <w:spacing w:after="0" w:line="240" w:lineRule="auto"/>
      </w:pPr>
      <w:r>
        <w:t>2</w:t>
      </w:r>
      <w:r w:rsidR="006927D8" w:rsidRPr="00436E91">
        <w:t xml:space="preserve">. </w:t>
      </w:r>
      <w:r w:rsidR="006927D8" w:rsidRPr="00436E91">
        <w:rPr>
          <w:rFonts w:cs="Calibri"/>
          <w:iCs/>
          <w:lang w:eastAsia="ar-SA"/>
        </w:rPr>
        <w:t>Kryteria wyboru projektów –</w:t>
      </w:r>
      <w:r w:rsidR="001950A1" w:rsidRPr="001950A1">
        <w:rPr>
          <w:rFonts w:cs="Calibri"/>
          <w:iCs/>
          <w:lang w:eastAsia="ar-SA"/>
        </w:rPr>
        <w:t xml:space="preserve"> </w:t>
      </w:r>
      <w:r w:rsidR="001950A1" w:rsidRPr="007765AD">
        <w:rPr>
          <w:rFonts w:cs="Calibri"/>
          <w:iCs/>
          <w:lang w:eastAsia="ar-SA"/>
        </w:rPr>
        <w:t>Podziałanie 1.2.</w:t>
      </w:r>
      <w:r w:rsidR="0061705B">
        <w:rPr>
          <w:rFonts w:cs="Calibri"/>
          <w:iCs/>
          <w:lang w:eastAsia="ar-SA"/>
        </w:rPr>
        <w:t>1</w:t>
      </w:r>
      <w:r w:rsidR="001950A1" w:rsidRPr="007765AD">
        <w:rPr>
          <w:rFonts w:cs="Calibri"/>
          <w:iCs/>
          <w:lang w:eastAsia="ar-SA"/>
        </w:rPr>
        <w:t>, Schemat 1.2 B</w:t>
      </w:r>
      <w:r w:rsidR="00D32FF7">
        <w:rPr>
          <w:rFonts w:cs="Calibri"/>
          <w:iCs/>
          <w:lang w:eastAsia="ar-SA"/>
        </w:rPr>
        <w:t xml:space="preserve"> </w:t>
      </w:r>
    </w:p>
    <w:p w14:paraId="588F94DA" w14:textId="45BC9298" w:rsidR="006927D8" w:rsidRPr="00436E91" w:rsidRDefault="006F1E98" w:rsidP="00436E91">
      <w:pPr>
        <w:widowControl w:val="0"/>
        <w:spacing w:after="0" w:line="240" w:lineRule="auto"/>
      </w:pPr>
      <w:r>
        <w:t>3</w:t>
      </w:r>
      <w:r w:rsidRPr="005A5BAB">
        <w:t>. Wzór umowy o dofinansowanie projektu</w:t>
      </w:r>
    </w:p>
    <w:p w14:paraId="174E5F24" w14:textId="77777777" w:rsidR="00645B3C" w:rsidRPr="004B7697" w:rsidRDefault="00645B3C" w:rsidP="00CE5764">
      <w:pPr>
        <w:widowControl w:val="0"/>
        <w:spacing w:before="120" w:after="120" w:line="240" w:lineRule="auto"/>
        <w:rPr>
          <w:sz w:val="24"/>
          <w:szCs w:val="24"/>
        </w:rPr>
      </w:pPr>
    </w:p>
    <w:p w14:paraId="34A4A9CB" w14:textId="77777777" w:rsidR="00C50295" w:rsidRPr="004B7697" w:rsidRDefault="00C50295" w:rsidP="0069628C">
      <w:pPr>
        <w:widowControl w:val="0"/>
        <w:spacing w:after="0" w:line="360" w:lineRule="auto"/>
        <w:ind w:left="-425"/>
      </w:pPr>
    </w:p>
    <w:sectPr w:rsidR="00C50295" w:rsidRPr="004B7697" w:rsidSect="00E34337">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B2D4D" w14:textId="77777777" w:rsidR="00F96564" w:rsidRDefault="00F96564" w:rsidP="006E7EF1">
      <w:pPr>
        <w:spacing w:after="0" w:line="240" w:lineRule="auto"/>
      </w:pPr>
      <w:r>
        <w:separator/>
      </w:r>
    </w:p>
  </w:endnote>
  <w:endnote w:type="continuationSeparator" w:id="0">
    <w:p w14:paraId="70C13CB4" w14:textId="77777777" w:rsidR="00F96564" w:rsidRDefault="00F96564" w:rsidP="006E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5538"/>
      <w:docPartObj>
        <w:docPartGallery w:val="Page Numbers (Bottom of Page)"/>
        <w:docPartUnique/>
      </w:docPartObj>
    </w:sdtPr>
    <w:sdtEndPr/>
    <w:sdtContent>
      <w:p w14:paraId="65A93F68" w14:textId="03C16FF8" w:rsidR="00F96564" w:rsidRDefault="00F96564">
        <w:pPr>
          <w:pStyle w:val="Stopka"/>
          <w:jc w:val="center"/>
        </w:pPr>
        <w:r>
          <w:fldChar w:fldCharType="begin"/>
        </w:r>
        <w:r>
          <w:instrText xml:space="preserve"> PAGE   \* MERGEFORMAT </w:instrText>
        </w:r>
        <w:r>
          <w:fldChar w:fldCharType="separate"/>
        </w:r>
        <w:r w:rsidR="00C539D4">
          <w:rPr>
            <w:noProof/>
          </w:rPr>
          <w:t>26</w:t>
        </w:r>
        <w:r>
          <w:rPr>
            <w:noProof/>
          </w:rPr>
          <w:fldChar w:fldCharType="end"/>
        </w:r>
      </w:p>
    </w:sdtContent>
  </w:sdt>
  <w:p w14:paraId="28F26F78" w14:textId="77777777" w:rsidR="00F96564" w:rsidRDefault="00F965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8CFB7" w14:textId="77777777" w:rsidR="00F96564" w:rsidRDefault="00F96564" w:rsidP="006E7EF1">
      <w:pPr>
        <w:spacing w:after="0" w:line="240" w:lineRule="auto"/>
      </w:pPr>
      <w:r>
        <w:separator/>
      </w:r>
    </w:p>
  </w:footnote>
  <w:footnote w:type="continuationSeparator" w:id="0">
    <w:p w14:paraId="06657AD4" w14:textId="77777777" w:rsidR="00F96564" w:rsidRDefault="00F96564" w:rsidP="006E7EF1">
      <w:pPr>
        <w:spacing w:after="0" w:line="240" w:lineRule="auto"/>
      </w:pPr>
      <w:r>
        <w:continuationSeparator/>
      </w:r>
    </w:p>
  </w:footnote>
  <w:footnote w:id="1">
    <w:p w14:paraId="7646AEEB" w14:textId="77777777" w:rsidR="00F96564" w:rsidRPr="008663DA" w:rsidRDefault="00F96564" w:rsidP="004458D8">
      <w:pPr>
        <w:pStyle w:val="Tekstprzypisudolnego"/>
        <w:rPr>
          <w:rFonts w:asciiTheme="minorHAnsi" w:hAnsiTheme="minorHAnsi"/>
          <w:sz w:val="16"/>
          <w:szCs w:val="16"/>
        </w:rPr>
      </w:pPr>
      <w:r w:rsidRPr="008663DA">
        <w:rPr>
          <w:rStyle w:val="Odwoanieprzypisudolnego"/>
          <w:rFonts w:asciiTheme="minorHAnsi" w:hAnsiTheme="minorHAnsi"/>
          <w:sz w:val="16"/>
          <w:szCs w:val="16"/>
        </w:rPr>
        <w:footnoteRef/>
      </w:r>
      <w:r>
        <w:rPr>
          <w:rFonts w:asciiTheme="minorHAnsi" w:hAnsiTheme="minorHAnsi"/>
          <w:sz w:val="16"/>
          <w:szCs w:val="16"/>
        </w:rPr>
        <w:t>„inwestycja początkowa”</w:t>
      </w:r>
      <w:r w:rsidRPr="008663DA">
        <w:rPr>
          <w:rFonts w:asciiTheme="minorHAnsi" w:hAnsiTheme="minorHAnsi"/>
          <w:sz w:val="16"/>
          <w:szCs w:val="16"/>
        </w:rPr>
        <w:t xml:space="preserve"> oznacza: </w:t>
      </w:r>
    </w:p>
    <w:p w14:paraId="10B16064" w14:textId="77777777" w:rsidR="00F96564" w:rsidRPr="008663DA" w:rsidRDefault="00F96564" w:rsidP="004458D8">
      <w:pPr>
        <w:pStyle w:val="Tekstprzypisudolnego"/>
        <w:rPr>
          <w:rFonts w:asciiTheme="minorHAnsi" w:hAnsiTheme="minorHAnsi"/>
          <w:sz w:val="16"/>
          <w:szCs w:val="16"/>
        </w:rPr>
      </w:pPr>
      <w:r w:rsidRPr="008663DA">
        <w:rPr>
          <w:rFonts w:asciiTheme="minorHAnsi" w:hAnsiTheme="minorHAnsi"/>
          <w:sz w:val="16"/>
          <w:szCs w:val="16"/>
        </w:rPr>
        <w:t>a)  inwestycję w rzeczowe aktywa trwałe lub wartości niematerialne i prawn</w:t>
      </w:r>
      <w:r>
        <w:rPr>
          <w:rFonts w:asciiTheme="minorHAnsi" w:hAnsiTheme="minorHAnsi"/>
          <w:sz w:val="16"/>
          <w:szCs w:val="16"/>
        </w:rPr>
        <w:t xml:space="preserve">e związane z założeniem nowego zakładu, zwiększeniem </w:t>
      </w:r>
      <w:r w:rsidRPr="008663DA">
        <w:rPr>
          <w:rFonts w:asciiTheme="minorHAnsi" w:hAnsiTheme="minorHAnsi"/>
          <w:sz w:val="16"/>
          <w:szCs w:val="16"/>
        </w:rPr>
        <w:t xml:space="preserve">zdolności produkcyjnej istniejącego zakładu, dywersyfikacją </w:t>
      </w:r>
      <w:r>
        <w:rPr>
          <w:rFonts w:asciiTheme="minorHAnsi" w:hAnsiTheme="minorHAnsi"/>
          <w:sz w:val="16"/>
          <w:szCs w:val="16"/>
        </w:rPr>
        <w:t xml:space="preserve">produkcji zakładu poprzez </w:t>
      </w:r>
      <w:r w:rsidRPr="008663DA">
        <w:rPr>
          <w:rFonts w:asciiTheme="minorHAnsi" w:hAnsiTheme="minorHAnsi"/>
          <w:sz w:val="16"/>
          <w:szCs w:val="16"/>
        </w:rPr>
        <w:t>w</w:t>
      </w:r>
      <w:r>
        <w:rPr>
          <w:rFonts w:asciiTheme="minorHAnsi" w:hAnsiTheme="minorHAnsi"/>
          <w:sz w:val="16"/>
          <w:szCs w:val="16"/>
        </w:rPr>
        <w:t xml:space="preserve">prowadzenie produktów uprzednio </w:t>
      </w:r>
      <w:r w:rsidRPr="008663DA">
        <w:rPr>
          <w:rFonts w:asciiTheme="minorHAnsi" w:hAnsiTheme="minorHAnsi"/>
          <w:sz w:val="16"/>
          <w:szCs w:val="16"/>
        </w:rPr>
        <w:t xml:space="preserve">nieprodukowanych w zakładzie lub zasadniczą zmianą dotyczącą </w:t>
      </w:r>
      <w:r>
        <w:rPr>
          <w:rFonts w:asciiTheme="minorHAnsi" w:hAnsiTheme="minorHAnsi"/>
          <w:sz w:val="16"/>
          <w:szCs w:val="16"/>
        </w:rPr>
        <w:t xml:space="preserve">procesu </w:t>
      </w:r>
      <w:r w:rsidRPr="008663DA">
        <w:rPr>
          <w:rFonts w:asciiTheme="minorHAnsi" w:hAnsiTheme="minorHAnsi"/>
          <w:sz w:val="16"/>
          <w:szCs w:val="16"/>
        </w:rPr>
        <w:t xml:space="preserve">produkcyjnego istniejącego zakładu; lub </w:t>
      </w:r>
    </w:p>
    <w:p w14:paraId="7FCB88E8" w14:textId="77777777" w:rsidR="00F96564" w:rsidRPr="00683720" w:rsidRDefault="00F96564" w:rsidP="004458D8">
      <w:pPr>
        <w:pStyle w:val="Tekstprzypisudolnego"/>
        <w:rPr>
          <w:rFonts w:asciiTheme="minorHAnsi" w:hAnsiTheme="minorHAnsi"/>
          <w:sz w:val="16"/>
          <w:szCs w:val="16"/>
        </w:rPr>
      </w:pPr>
      <w:r w:rsidRPr="008663DA">
        <w:rPr>
          <w:rFonts w:asciiTheme="minorHAnsi" w:hAnsiTheme="minorHAnsi"/>
          <w:sz w:val="16"/>
          <w:szCs w:val="16"/>
        </w:rPr>
        <w:t>b)  nabycie  aktywów  należących do zakładu, który został zamknięty lub zosta</w:t>
      </w:r>
      <w:r>
        <w:rPr>
          <w:rFonts w:asciiTheme="minorHAnsi" w:hAnsiTheme="minorHAnsi"/>
          <w:sz w:val="16"/>
          <w:szCs w:val="16"/>
        </w:rPr>
        <w:t xml:space="preserve">łby zamknięty, gdyby zakup nie  </w:t>
      </w:r>
      <w:r w:rsidRPr="008663DA">
        <w:rPr>
          <w:rFonts w:asciiTheme="minorHAnsi" w:hAnsiTheme="minorHAnsi"/>
          <w:sz w:val="16"/>
          <w:szCs w:val="16"/>
        </w:rPr>
        <w:t xml:space="preserve">nastąpił, przy czym aktywa nabywane są przez inwestora niezwiązanego ze sprzedawcą i wyklucza się </w:t>
      </w:r>
      <w:r>
        <w:rPr>
          <w:rFonts w:asciiTheme="minorHAnsi" w:hAnsiTheme="minorHAnsi"/>
          <w:sz w:val="16"/>
          <w:szCs w:val="16"/>
        </w:rPr>
        <w:t xml:space="preserve">samo </w:t>
      </w:r>
      <w:r w:rsidRPr="008663DA">
        <w:rPr>
          <w:rFonts w:asciiTheme="minorHAnsi" w:hAnsiTheme="minorHAnsi"/>
          <w:sz w:val="16"/>
          <w:szCs w:val="16"/>
        </w:rPr>
        <w:t>nabycie akcji lub udziałów przedsiębiorstwa;</w:t>
      </w:r>
    </w:p>
  </w:footnote>
  <w:footnote w:id="2">
    <w:p w14:paraId="3E502F68" w14:textId="77777777" w:rsidR="00F96564" w:rsidRPr="005E5F2D" w:rsidRDefault="00F96564" w:rsidP="00696DF1">
      <w:pPr>
        <w:pStyle w:val="Tekstprzypisudolnego"/>
        <w:ind w:right="-142"/>
        <w:jc w:val="both"/>
        <w:rPr>
          <w:rFonts w:asciiTheme="minorHAnsi" w:hAnsiTheme="minorHAnsi"/>
          <w:sz w:val="18"/>
          <w:szCs w:val="18"/>
        </w:rPr>
      </w:pPr>
      <w:r w:rsidRPr="005E5F2D">
        <w:rPr>
          <w:rStyle w:val="Odwoanieprzypisudolnego"/>
          <w:rFonts w:asciiTheme="minorHAnsi" w:hAnsiTheme="minorHAnsi"/>
          <w:sz w:val="18"/>
          <w:szCs w:val="18"/>
        </w:rPr>
        <w:footnoteRef/>
      </w:r>
      <w:r w:rsidRPr="005E5F2D">
        <w:rPr>
          <w:rFonts w:asciiTheme="minorHAnsi" w:hAnsiTheme="minorHAnsi"/>
          <w:sz w:val="18"/>
          <w:szCs w:val="18"/>
        </w:rPr>
        <w:t>Za przedsiębiorstwo</w:t>
      </w:r>
      <w:r w:rsidRPr="00935CAA">
        <w:t xml:space="preserve"> </w:t>
      </w:r>
      <w:r w:rsidRPr="00516DD7">
        <w:rPr>
          <w:rFonts w:asciiTheme="minorHAnsi" w:hAnsiTheme="minorHAnsi"/>
          <w:sz w:val="18"/>
          <w:szCs w:val="18"/>
        </w:rPr>
        <w:t>uznaje się osobę fizyczną prowadzącą działalność gospodarczą (na podstawie wpisu do Centralnej Ewidencji i Informacji o Działalności Gospodarczej), w tym wspólników spółki cywilnej lub podmiot prowadzący działalność gospodarczą zarejestrowany w rejestrze przedsiębiorców Krajowego Rejestru Sądowego oraz dodatkowo spełniające kryteria zawarte w Załączniku I do rozporządzenia Komisji (UE) nr 651/2014 z dn. 17 czerwca  2014. uznające niektóre rodzaje pomocy za zgodne z rynkiem wewnętrznym w zastosowaniu art. 107 i 108 Traktatu [GBER]</w:t>
      </w:r>
      <w:r w:rsidRPr="005E5F2D">
        <w:rPr>
          <w:rFonts w:asciiTheme="minorHAnsi" w:hAnsiTheme="minorHAnsi"/>
          <w:sz w:val="18"/>
          <w:szCs w:val="18"/>
        </w:rPr>
        <w:t xml:space="preserve"> </w:t>
      </w:r>
    </w:p>
  </w:footnote>
  <w:footnote w:id="3">
    <w:p w14:paraId="25377DD4" w14:textId="77777777" w:rsidR="00F96564" w:rsidRPr="00C874C5" w:rsidRDefault="00F96564">
      <w:pPr>
        <w:pStyle w:val="Tekstprzypisudolnego"/>
        <w:rPr>
          <w:rFonts w:asciiTheme="minorHAnsi" w:hAnsiTheme="minorHAnsi"/>
        </w:rPr>
      </w:pPr>
      <w:r w:rsidRPr="00C874C5">
        <w:rPr>
          <w:rStyle w:val="Odwoanieprzypisudolnego"/>
          <w:rFonts w:asciiTheme="minorHAnsi" w:hAnsiTheme="minorHAnsi"/>
        </w:rPr>
        <w:footnoteRef/>
      </w:r>
      <w:r w:rsidRPr="00C874C5">
        <w:rPr>
          <w:rFonts w:asciiTheme="minorHAnsi" w:hAnsiTheme="minorHAnsi"/>
        </w:rPr>
        <w:t xml:space="preserve"> Kryteria dla Działania  1.2 B </w:t>
      </w:r>
      <w:r w:rsidRPr="00C874C5">
        <w:rPr>
          <w:rFonts w:asciiTheme="minorHAnsi" w:hAnsiTheme="minorHAnsi"/>
          <w:bCs/>
        </w:rPr>
        <w:t>stanowią załącznik nr 2 do niniejszego Regulaminu.</w:t>
      </w:r>
    </w:p>
  </w:footnote>
  <w:footnote w:id="4">
    <w:p w14:paraId="5CE2E7B5" w14:textId="77777777" w:rsidR="00F96564" w:rsidRPr="0077687A" w:rsidRDefault="00F96564" w:rsidP="00FA4EE2">
      <w:pPr>
        <w:pStyle w:val="Tekstprzypisudolnego"/>
        <w:rPr>
          <w:rFonts w:asciiTheme="minorHAnsi" w:hAnsiTheme="minorHAnsi"/>
        </w:rPr>
      </w:pPr>
      <w:r>
        <w:rPr>
          <w:rStyle w:val="Odwoanieprzypisudolnego"/>
        </w:rPr>
        <w:footnoteRef/>
      </w:r>
      <w:r w:rsidRPr="0077687A">
        <w:rPr>
          <w:rFonts w:asciiTheme="minorHAnsi" w:hAnsiTheme="minorHAnsi"/>
        </w:rPr>
        <w:t xml:space="preserve">Zaokrąglenie w górę do liczby całkowitej zgodnie z </w:t>
      </w:r>
      <w:r w:rsidRPr="0077687A">
        <w:rPr>
          <w:rFonts w:asciiTheme="minorHAnsi" w:hAnsiTheme="minorHAnsi"/>
          <w:i/>
        </w:rPr>
        <w:t>Regulaminem pracy KOP.</w:t>
      </w:r>
    </w:p>
  </w:footnote>
  <w:footnote w:id="5">
    <w:p w14:paraId="07E005B7" w14:textId="77777777" w:rsidR="00F96564" w:rsidRPr="0077687A" w:rsidRDefault="00F96564" w:rsidP="00FA4EE2">
      <w:pPr>
        <w:pStyle w:val="Tekstprzypisudolnego"/>
        <w:rPr>
          <w:rFonts w:asciiTheme="minorHAnsi" w:hAnsiTheme="minorHAnsi"/>
        </w:rPr>
      </w:pPr>
      <w:r w:rsidRPr="0077687A">
        <w:rPr>
          <w:rStyle w:val="Odwoanieprzypisudolnego"/>
          <w:rFonts w:asciiTheme="minorHAnsi" w:hAnsiTheme="minorHAnsi"/>
        </w:rPr>
        <w:footnoteRef/>
      </w:r>
      <w:proofErr w:type="spellStart"/>
      <w:r w:rsidRPr="0077687A">
        <w:rPr>
          <w:rFonts w:asciiTheme="minorHAnsi" w:hAnsiTheme="minorHAnsi"/>
        </w:rPr>
        <w:t>J.w</w:t>
      </w:r>
      <w:proofErr w:type="spellEnd"/>
      <w:r w:rsidRPr="0077687A">
        <w:rPr>
          <w:rFonts w:asciiTheme="minorHAnsi" w:hAnsi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0092"/>
    <w:multiLevelType w:val="hybridMultilevel"/>
    <w:tmpl w:val="1CFEADAC"/>
    <w:lvl w:ilvl="0" w:tplc="25C2E698">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nsid w:val="05F83C5A"/>
    <w:multiLevelType w:val="hybridMultilevel"/>
    <w:tmpl w:val="2DEE5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7F6165C"/>
    <w:multiLevelType w:val="hybridMultilevel"/>
    <w:tmpl w:val="1258F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
    <w:nsid w:val="093D0E0F"/>
    <w:multiLevelType w:val="hybridMultilevel"/>
    <w:tmpl w:val="04208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E33C88"/>
    <w:multiLevelType w:val="hybridMultilevel"/>
    <w:tmpl w:val="F306DE08"/>
    <w:lvl w:ilvl="0" w:tplc="A5E4B388">
      <w:start w:val="9"/>
      <w:numFmt w:val="decimal"/>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
    <w:nsid w:val="10F95E34"/>
    <w:multiLevelType w:val="hybridMultilevel"/>
    <w:tmpl w:val="5FA0E386"/>
    <w:lvl w:ilvl="0" w:tplc="04150011">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45E0234"/>
    <w:multiLevelType w:val="hybridMultilevel"/>
    <w:tmpl w:val="ACDE68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
    <w:nsid w:val="16987403"/>
    <w:multiLevelType w:val="hybridMultilevel"/>
    <w:tmpl w:val="B3EAB8D2"/>
    <w:lvl w:ilvl="0" w:tplc="23AE52C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0">
    <w:nsid w:val="17FC5114"/>
    <w:multiLevelType w:val="hybridMultilevel"/>
    <w:tmpl w:val="7A080F28"/>
    <w:lvl w:ilvl="0" w:tplc="A79C94E4">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94C1F2F"/>
    <w:multiLevelType w:val="hybridMultilevel"/>
    <w:tmpl w:val="1F2C59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EF67877"/>
    <w:multiLevelType w:val="hybridMultilevel"/>
    <w:tmpl w:val="0FA6ACB4"/>
    <w:lvl w:ilvl="0" w:tplc="303853F4">
      <w:start w:val="1"/>
      <w:numFmt w:val="decimal"/>
      <w:lvlText w:val="%1)"/>
      <w:lvlJc w:val="left"/>
      <w:pPr>
        <w:ind w:left="720" w:hanging="360"/>
      </w:pPr>
      <w:rPr>
        <w:rFonts w:eastAsia="Times New Roman" w:cs="Times New Roman" w:hint="default"/>
        <w:color w:val="444444"/>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8300EB"/>
    <w:multiLevelType w:val="hybridMultilevel"/>
    <w:tmpl w:val="814E1B7A"/>
    <w:lvl w:ilvl="0" w:tplc="9C7E1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25A2095"/>
    <w:multiLevelType w:val="hybridMultilevel"/>
    <w:tmpl w:val="83329CFE"/>
    <w:lvl w:ilvl="0" w:tplc="3B020C10">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24A3273E"/>
    <w:multiLevelType w:val="hybridMultilevel"/>
    <w:tmpl w:val="FC98EA3E"/>
    <w:lvl w:ilvl="0" w:tplc="D4D23DB8">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nsid w:val="24F80562"/>
    <w:multiLevelType w:val="hybridMultilevel"/>
    <w:tmpl w:val="560A12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6AC5F81"/>
    <w:multiLevelType w:val="multilevel"/>
    <w:tmpl w:val="75C446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61792E"/>
    <w:multiLevelType w:val="multilevel"/>
    <w:tmpl w:val="0B1A212C"/>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hint="default"/>
      </w:rPr>
    </w:lvl>
    <w:lvl w:ilvl="2">
      <w:start w:val="1"/>
      <w:numFmt w:val="decimal"/>
      <w:lvlText w:val="%3)"/>
      <w:lvlJc w:val="left"/>
      <w:pPr>
        <w:tabs>
          <w:tab w:val="num" w:pos="2688"/>
        </w:tabs>
        <w:ind w:left="2688" w:hanging="360"/>
      </w:pPr>
      <w:rPr>
        <w:rFonts w:cs="Times New Roman" w:hint="default"/>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9">
    <w:nsid w:val="28173CC3"/>
    <w:multiLevelType w:val="hybridMultilevel"/>
    <w:tmpl w:val="27AE9432"/>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8684B02"/>
    <w:multiLevelType w:val="hybridMultilevel"/>
    <w:tmpl w:val="AD169720"/>
    <w:lvl w:ilvl="0" w:tplc="097C4884">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nsid w:val="29235B9B"/>
    <w:multiLevelType w:val="hybridMultilevel"/>
    <w:tmpl w:val="41E42970"/>
    <w:lvl w:ilvl="0" w:tplc="381E3EB4">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B5C15B8"/>
    <w:multiLevelType w:val="hybridMultilevel"/>
    <w:tmpl w:val="58AE753A"/>
    <w:lvl w:ilvl="0" w:tplc="A2841FE6">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2BB50BC0"/>
    <w:multiLevelType w:val="hybridMultilevel"/>
    <w:tmpl w:val="8CCCD5D2"/>
    <w:lvl w:ilvl="0" w:tplc="3618A93C">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D3F0365"/>
    <w:multiLevelType w:val="hybridMultilevel"/>
    <w:tmpl w:val="F17E315E"/>
    <w:lvl w:ilvl="0" w:tplc="3686FC6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DB0B73"/>
    <w:multiLevelType w:val="hybridMultilevel"/>
    <w:tmpl w:val="0C56BFD2"/>
    <w:lvl w:ilvl="0" w:tplc="E4C8616A">
      <w:start w:val="1"/>
      <w:numFmt w:val="decimal"/>
      <w:lvlText w:val="R%1."/>
      <w:lvlJc w:val="left"/>
      <w:pPr>
        <w:ind w:left="720" w:hanging="360"/>
      </w:pPr>
      <w:rPr>
        <w:rFonts w:hint="default"/>
        <w:i w:val="0"/>
      </w:rPr>
    </w:lvl>
    <w:lvl w:ilvl="1" w:tplc="07A6DD2A">
      <w:start w:val="18"/>
      <w:numFmt w:val="bullet"/>
      <w:lvlText w:val=""/>
      <w:lvlJc w:val="left"/>
      <w:pPr>
        <w:ind w:left="1116" w:hanging="36"/>
      </w:pPr>
      <w:rPr>
        <w:rFonts w:ascii="Calibri" w:eastAsia="Calibri" w:hAnsi="Calibr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14C5F19"/>
    <w:multiLevelType w:val="hybridMultilevel"/>
    <w:tmpl w:val="43047726"/>
    <w:lvl w:ilvl="0" w:tplc="75FA845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336D22E2"/>
    <w:multiLevelType w:val="hybridMultilevel"/>
    <w:tmpl w:val="C388EC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340B3BC2"/>
    <w:multiLevelType w:val="hybridMultilevel"/>
    <w:tmpl w:val="0F96584C"/>
    <w:lvl w:ilvl="0" w:tplc="A580C7D0">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0">
    <w:nsid w:val="3471081A"/>
    <w:multiLevelType w:val="hybridMultilevel"/>
    <w:tmpl w:val="E3303468"/>
    <w:lvl w:ilvl="0" w:tplc="1BB6942A">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31">
    <w:nsid w:val="34BD6889"/>
    <w:multiLevelType w:val="hybridMultilevel"/>
    <w:tmpl w:val="0CEC2562"/>
    <w:lvl w:ilvl="0" w:tplc="98161AC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2">
    <w:nsid w:val="362038AE"/>
    <w:multiLevelType w:val="hybridMultilevel"/>
    <w:tmpl w:val="BC3009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34">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89859B2"/>
    <w:multiLevelType w:val="hybridMultilevel"/>
    <w:tmpl w:val="950A4D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CD73955"/>
    <w:multiLevelType w:val="hybridMultilevel"/>
    <w:tmpl w:val="82DEEE8A"/>
    <w:lvl w:ilvl="0" w:tplc="CC821478">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
    <w:nsid w:val="41675C6B"/>
    <w:multiLevelType w:val="hybridMultilevel"/>
    <w:tmpl w:val="EE1E7F12"/>
    <w:lvl w:ilvl="0" w:tplc="451E21D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2F560F5"/>
    <w:multiLevelType w:val="hybridMultilevel"/>
    <w:tmpl w:val="6BCE5B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32934BB"/>
    <w:multiLevelType w:val="hybridMultilevel"/>
    <w:tmpl w:val="5CEC1F18"/>
    <w:lvl w:ilvl="0" w:tplc="25C2E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4E42F46"/>
    <w:multiLevelType w:val="hybridMultilevel"/>
    <w:tmpl w:val="8CCCD5D2"/>
    <w:lvl w:ilvl="0" w:tplc="3618A93C">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894451"/>
    <w:multiLevelType w:val="hybridMultilevel"/>
    <w:tmpl w:val="41E42970"/>
    <w:lvl w:ilvl="0" w:tplc="381E3EB4">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2CE70EE"/>
    <w:multiLevelType w:val="hybridMultilevel"/>
    <w:tmpl w:val="5E1E417E"/>
    <w:lvl w:ilvl="0" w:tplc="0D52758A">
      <w:start w:val="1"/>
      <w:numFmt w:val="bullet"/>
      <w:lvlText w:val=""/>
      <w:lvlJc w:val="left"/>
      <w:pPr>
        <w:tabs>
          <w:tab w:val="num" w:pos="851"/>
        </w:tabs>
        <w:ind w:left="1134" w:hanging="283"/>
      </w:pPr>
      <w:rPr>
        <w:rFonts w:ascii="Wingdings" w:hAnsi="Wingdings" w:hint="default"/>
        <w:b w:val="0"/>
        <w:sz w:val="20"/>
        <w:szCs w:val="20"/>
      </w:r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45">
    <w:nsid w:val="55254071"/>
    <w:multiLevelType w:val="hybridMultilevel"/>
    <w:tmpl w:val="F488C796"/>
    <w:lvl w:ilvl="0" w:tplc="F2F405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75B760F"/>
    <w:multiLevelType w:val="hybridMultilevel"/>
    <w:tmpl w:val="462A3F6E"/>
    <w:lvl w:ilvl="0" w:tplc="D9287B2C">
      <w:start w:val="1"/>
      <w:numFmt w:val="bullet"/>
      <w:lvlText w:val=""/>
      <w:lvlJc w:val="left"/>
      <w:pPr>
        <w:ind w:left="890" w:hanging="360"/>
      </w:pPr>
      <w:rPr>
        <w:rFonts w:ascii="Wingdings" w:hAnsi="Wingdings"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47">
    <w:nsid w:val="5CBC50CA"/>
    <w:multiLevelType w:val="hybridMultilevel"/>
    <w:tmpl w:val="5DBEA64E"/>
    <w:lvl w:ilvl="0" w:tplc="0415000F">
      <w:start w:val="1"/>
      <w:numFmt w:val="bullet"/>
      <w:lvlText w:val=""/>
      <w:lvlJc w:val="left"/>
      <w:pPr>
        <w:tabs>
          <w:tab w:val="num" w:pos="1701"/>
        </w:tabs>
        <w:ind w:left="1985"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8">
    <w:nsid w:val="5D525BDB"/>
    <w:multiLevelType w:val="hybridMultilevel"/>
    <w:tmpl w:val="B41AFEE8"/>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9">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50">
    <w:nsid w:val="61914429"/>
    <w:multiLevelType w:val="multilevel"/>
    <w:tmpl w:val="437E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558338D"/>
    <w:multiLevelType w:val="hybridMultilevel"/>
    <w:tmpl w:val="A26CA70E"/>
    <w:lvl w:ilvl="0" w:tplc="1DF6C616">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667A2247"/>
    <w:multiLevelType w:val="hybridMultilevel"/>
    <w:tmpl w:val="C13CCCF6"/>
    <w:lvl w:ilvl="0" w:tplc="706AECC0">
      <w:start w:val="1"/>
      <w:numFmt w:val="bullet"/>
      <w:lvlText w:val=""/>
      <w:lvlJc w:val="left"/>
      <w:pPr>
        <w:ind w:left="384" w:hanging="360"/>
      </w:pPr>
      <w:rPr>
        <w:rFonts w:ascii="Symbol" w:hAnsi="Symbol" w:hint="default"/>
      </w:rPr>
    </w:lvl>
    <w:lvl w:ilvl="1" w:tplc="04150003" w:tentative="1">
      <w:start w:val="1"/>
      <w:numFmt w:val="bullet"/>
      <w:lvlText w:val="o"/>
      <w:lvlJc w:val="left"/>
      <w:pPr>
        <w:ind w:left="1104" w:hanging="360"/>
      </w:pPr>
      <w:rPr>
        <w:rFonts w:ascii="Courier New" w:hAnsi="Courier New" w:cs="Courier New" w:hint="default"/>
      </w:rPr>
    </w:lvl>
    <w:lvl w:ilvl="2" w:tplc="04150005" w:tentative="1">
      <w:start w:val="1"/>
      <w:numFmt w:val="bullet"/>
      <w:lvlText w:val=""/>
      <w:lvlJc w:val="left"/>
      <w:pPr>
        <w:ind w:left="1824" w:hanging="360"/>
      </w:pPr>
      <w:rPr>
        <w:rFonts w:ascii="Wingdings" w:hAnsi="Wingdings" w:hint="default"/>
      </w:rPr>
    </w:lvl>
    <w:lvl w:ilvl="3" w:tplc="04150001" w:tentative="1">
      <w:start w:val="1"/>
      <w:numFmt w:val="bullet"/>
      <w:lvlText w:val=""/>
      <w:lvlJc w:val="left"/>
      <w:pPr>
        <w:ind w:left="2544" w:hanging="360"/>
      </w:pPr>
      <w:rPr>
        <w:rFonts w:ascii="Symbol" w:hAnsi="Symbol" w:hint="default"/>
      </w:rPr>
    </w:lvl>
    <w:lvl w:ilvl="4" w:tplc="04150003" w:tentative="1">
      <w:start w:val="1"/>
      <w:numFmt w:val="bullet"/>
      <w:lvlText w:val="o"/>
      <w:lvlJc w:val="left"/>
      <w:pPr>
        <w:ind w:left="3264" w:hanging="360"/>
      </w:pPr>
      <w:rPr>
        <w:rFonts w:ascii="Courier New" w:hAnsi="Courier New" w:cs="Courier New" w:hint="default"/>
      </w:rPr>
    </w:lvl>
    <w:lvl w:ilvl="5" w:tplc="04150005" w:tentative="1">
      <w:start w:val="1"/>
      <w:numFmt w:val="bullet"/>
      <w:lvlText w:val=""/>
      <w:lvlJc w:val="left"/>
      <w:pPr>
        <w:ind w:left="3984" w:hanging="360"/>
      </w:pPr>
      <w:rPr>
        <w:rFonts w:ascii="Wingdings" w:hAnsi="Wingdings" w:hint="default"/>
      </w:rPr>
    </w:lvl>
    <w:lvl w:ilvl="6" w:tplc="04150001" w:tentative="1">
      <w:start w:val="1"/>
      <w:numFmt w:val="bullet"/>
      <w:lvlText w:val=""/>
      <w:lvlJc w:val="left"/>
      <w:pPr>
        <w:ind w:left="4704" w:hanging="360"/>
      </w:pPr>
      <w:rPr>
        <w:rFonts w:ascii="Symbol" w:hAnsi="Symbol" w:hint="default"/>
      </w:rPr>
    </w:lvl>
    <w:lvl w:ilvl="7" w:tplc="04150003" w:tentative="1">
      <w:start w:val="1"/>
      <w:numFmt w:val="bullet"/>
      <w:lvlText w:val="o"/>
      <w:lvlJc w:val="left"/>
      <w:pPr>
        <w:ind w:left="5424" w:hanging="360"/>
      </w:pPr>
      <w:rPr>
        <w:rFonts w:ascii="Courier New" w:hAnsi="Courier New" w:cs="Courier New" w:hint="default"/>
      </w:rPr>
    </w:lvl>
    <w:lvl w:ilvl="8" w:tplc="04150005" w:tentative="1">
      <w:start w:val="1"/>
      <w:numFmt w:val="bullet"/>
      <w:lvlText w:val=""/>
      <w:lvlJc w:val="left"/>
      <w:pPr>
        <w:ind w:left="6144" w:hanging="360"/>
      </w:pPr>
      <w:rPr>
        <w:rFonts w:ascii="Wingdings" w:hAnsi="Wingdings" w:hint="default"/>
      </w:rPr>
    </w:lvl>
  </w:abstractNum>
  <w:abstractNum w:abstractNumId="54">
    <w:nsid w:val="69286A92"/>
    <w:multiLevelType w:val="hybridMultilevel"/>
    <w:tmpl w:val="A17814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376486"/>
    <w:multiLevelType w:val="hybridMultilevel"/>
    <w:tmpl w:val="EB48C45A"/>
    <w:lvl w:ilvl="0" w:tplc="6A8051B8">
      <w:start w:val="1"/>
      <w:numFmt w:val="decimal"/>
      <w:lvlText w:val="%1)"/>
      <w:lvlJc w:val="left"/>
      <w:pPr>
        <w:ind w:left="360" w:hanging="360"/>
      </w:pPr>
      <w:rPr>
        <w:rFonts w:cs="Times New Roman" w:hint="default"/>
        <w:b w:val="0"/>
        <w:color w:val="auto"/>
        <w:sz w:val="22"/>
        <w:szCs w:val="22"/>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6D91182E"/>
    <w:multiLevelType w:val="hybridMultilevel"/>
    <w:tmpl w:val="F1E458C8"/>
    <w:lvl w:ilvl="0" w:tplc="5AF005C0">
      <w:start w:val="1"/>
      <w:numFmt w:val="lowerLetter"/>
      <w:lvlText w:val="%1)"/>
      <w:lvlJc w:val="left"/>
      <w:pPr>
        <w:tabs>
          <w:tab w:val="num" w:pos="1068"/>
        </w:tabs>
        <w:ind w:left="1068" w:hanging="360"/>
      </w:pPr>
      <w:rPr>
        <w:rFonts w:cs="Times New Roman"/>
        <w:b/>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57">
    <w:nsid w:val="70FE0C76"/>
    <w:multiLevelType w:val="hybridMultilevel"/>
    <w:tmpl w:val="F05EFDCC"/>
    <w:lvl w:ilvl="0" w:tplc="3BDA66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nsid w:val="79807DA1"/>
    <w:multiLevelType w:val="hybridMultilevel"/>
    <w:tmpl w:val="23EEA98A"/>
    <w:lvl w:ilvl="0" w:tplc="FBFCAC78">
      <w:start w:val="1"/>
      <w:numFmt w:val="lowerLetter"/>
      <w:lvlText w:val="%1)"/>
      <w:lvlJc w:val="left"/>
      <w:pPr>
        <w:ind w:left="1080" w:hanging="360"/>
      </w:pPr>
      <w:rPr>
        <w:rFonts w:hint="default"/>
        <w:color w:val="44444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55"/>
  </w:num>
  <w:num w:numId="4">
    <w:abstractNumId w:val="36"/>
  </w:num>
  <w:num w:numId="5">
    <w:abstractNumId w:val="58"/>
  </w:num>
  <w:num w:numId="6">
    <w:abstractNumId w:val="30"/>
  </w:num>
  <w:num w:numId="7">
    <w:abstractNumId w:val="16"/>
  </w:num>
  <w:num w:numId="8">
    <w:abstractNumId w:val="10"/>
  </w:num>
  <w:num w:numId="9">
    <w:abstractNumId w:val="8"/>
  </w:num>
  <w:num w:numId="10">
    <w:abstractNumId w:val="0"/>
  </w:num>
  <w:num w:numId="11">
    <w:abstractNumId w:val="42"/>
  </w:num>
  <w:num w:numId="12">
    <w:abstractNumId w:val="18"/>
  </w:num>
  <w:num w:numId="13">
    <w:abstractNumId w:val="9"/>
  </w:num>
  <w:num w:numId="14">
    <w:abstractNumId w:val="11"/>
  </w:num>
  <w:num w:numId="15">
    <w:abstractNumId w:val="54"/>
  </w:num>
  <w:num w:numId="16">
    <w:abstractNumId w:val="28"/>
  </w:num>
  <w:num w:numId="17">
    <w:abstractNumId w:val="3"/>
  </w:num>
  <w:num w:numId="18">
    <w:abstractNumId w:val="26"/>
  </w:num>
  <w:num w:numId="19">
    <w:abstractNumId w:val="23"/>
  </w:num>
  <w:num w:numId="20">
    <w:abstractNumId w:val="29"/>
  </w:num>
  <w:num w:numId="21">
    <w:abstractNumId w:val="12"/>
  </w:num>
  <w:num w:numId="22">
    <w:abstractNumId w:val="59"/>
  </w:num>
  <w:num w:numId="23">
    <w:abstractNumId w:val="43"/>
  </w:num>
  <w:num w:numId="24">
    <w:abstractNumId w:val="51"/>
  </w:num>
  <w:num w:numId="25">
    <w:abstractNumId w:val="13"/>
  </w:num>
  <w:num w:numId="26">
    <w:abstractNumId w:val="50"/>
  </w:num>
  <w:num w:numId="27">
    <w:abstractNumId w:val="6"/>
  </w:num>
  <w:num w:numId="28">
    <w:abstractNumId w:val="57"/>
  </w:num>
  <w:num w:numId="29">
    <w:abstractNumId w:val="27"/>
  </w:num>
  <w:num w:numId="30">
    <w:abstractNumId w:val="22"/>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3"/>
  </w:num>
  <w:num w:numId="34">
    <w:abstractNumId w:val="44"/>
  </w:num>
  <w:num w:numId="35">
    <w:abstractNumId w:val="47"/>
  </w:num>
  <w:num w:numId="36">
    <w:abstractNumId w:val="34"/>
  </w:num>
  <w:num w:numId="37">
    <w:abstractNumId w:val="25"/>
  </w:num>
  <w:num w:numId="38">
    <w:abstractNumId w:val="19"/>
  </w:num>
  <w:num w:numId="39">
    <w:abstractNumId w:val="24"/>
  </w:num>
  <w:num w:numId="40">
    <w:abstractNumId w:val="38"/>
  </w:num>
  <w:num w:numId="41">
    <w:abstractNumId w:val="15"/>
  </w:num>
  <w:num w:numId="42">
    <w:abstractNumId w:val="7"/>
  </w:num>
  <w:num w:numId="43">
    <w:abstractNumId w:val="32"/>
  </w:num>
  <w:num w:numId="44">
    <w:abstractNumId w:val="44"/>
    <w:lvlOverride w:ilvl="0">
      <w:startOverride w:val="1"/>
    </w:lvlOverride>
  </w:num>
  <w:num w:numId="45">
    <w:abstractNumId w:val="44"/>
    <w:lvlOverride w:ilvl="0">
      <w:startOverride w:val="1"/>
    </w:lvlOverride>
  </w:num>
  <w:num w:numId="46">
    <w:abstractNumId w:val="46"/>
  </w:num>
  <w:num w:numId="47">
    <w:abstractNumId w:val="49"/>
  </w:num>
  <w:num w:numId="48">
    <w:abstractNumId w:val="21"/>
  </w:num>
  <w:num w:numId="49">
    <w:abstractNumId w:val="52"/>
  </w:num>
  <w:num w:numId="50">
    <w:abstractNumId w:val="39"/>
  </w:num>
  <w:num w:numId="51">
    <w:abstractNumId w:val="41"/>
  </w:num>
  <w:num w:numId="52">
    <w:abstractNumId w:val="4"/>
  </w:num>
  <w:num w:numId="53">
    <w:abstractNumId w:val="53"/>
  </w:num>
  <w:num w:numId="54">
    <w:abstractNumId w:val="48"/>
  </w:num>
  <w:num w:numId="55">
    <w:abstractNumId w:val="20"/>
  </w:num>
  <w:num w:numId="56">
    <w:abstractNumId w:val="31"/>
  </w:num>
  <w:num w:numId="57">
    <w:abstractNumId w:val="37"/>
  </w:num>
  <w:num w:numId="58">
    <w:abstractNumId w:val="45"/>
  </w:num>
  <w:num w:numId="59">
    <w:abstractNumId w:val="40"/>
  </w:num>
  <w:num w:numId="60">
    <w:abstractNumId w:val="14"/>
  </w:num>
  <w:num w:numId="61">
    <w:abstractNumId w:val="2"/>
  </w:num>
  <w:num w:numId="62">
    <w:abstractNumId w:val="1"/>
  </w:num>
  <w:num w:numId="63">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0EC2"/>
    <w:rsid w:val="00001EE0"/>
    <w:rsid w:val="00010B92"/>
    <w:rsid w:val="00013D18"/>
    <w:rsid w:val="000157DB"/>
    <w:rsid w:val="00016CDA"/>
    <w:rsid w:val="0002357B"/>
    <w:rsid w:val="00025281"/>
    <w:rsid w:val="00025F77"/>
    <w:rsid w:val="00031EEF"/>
    <w:rsid w:val="00033A4B"/>
    <w:rsid w:val="0004585B"/>
    <w:rsid w:val="000460D3"/>
    <w:rsid w:val="00056BCC"/>
    <w:rsid w:val="00062F7E"/>
    <w:rsid w:val="00070810"/>
    <w:rsid w:val="00074680"/>
    <w:rsid w:val="000764DC"/>
    <w:rsid w:val="000827A8"/>
    <w:rsid w:val="000835B1"/>
    <w:rsid w:val="00085571"/>
    <w:rsid w:val="00091144"/>
    <w:rsid w:val="000926EA"/>
    <w:rsid w:val="00093425"/>
    <w:rsid w:val="00095317"/>
    <w:rsid w:val="000B27C1"/>
    <w:rsid w:val="000B36E9"/>
    <w:rsid w:val="000B430E"/>
    <w:rsid w:val="000B5933"/>
    <w:rsid w:val="000C0780"/>
    <w:rsid w:val="000C17D7"/>
    <w:rsid w:val="000C36EE"/>
    <w:rsid w:val="000C3DBB"/>
    <w:rsid w:val="000C58EE"/>
    <w:rsid w:val="000C7F4F"/>
    <w:rsid w:val="000D30A8"/>
    <w:rsid w:val="000D374E"/>
    <w:rsid w:val="000D4B38"/>
    <w:rsid w:val="000E6D46"/>
    <w:rsid w:val="000E7429"/>
    <w:rsid w:val="000F1006"/>
    <w:rsid w:val="000F11EC"/>
    <w:rsid w:val="000F6972"/>
    <w:rsid w:val="001000B3"/>
    <w:rsid w:val="00100B26"/>
    <w:rsid w:val="001124FA"/>
    <w:rsid w:val="00112BDE"/>
    <w:rsid w:val="00114D5A"/>
    <w:rsid w:val="001170C1"/>
    <w:rsid w:val="00124CCC"/>
    <w:rsid w:val="00124DD5"/>
    <w:rsid w:val="001259FA"/>
    <w:rsid w:val="00126D2D"/>
    <w:rsid w:val="00132E27"/>
    <w:rsid w:val="00134136"/>
    <w:rsid w:val="001357B9"/>
    <w:rsid w:val="00142A5E"/>
    <w:rsid w:val="00143C78"/>
    <w:rsid w:val="001451A0"/>
    <w:rsid w:val="0015237C"/>
    <w:rsid w:val="001545E6"/>
    <w:rsid w:val="00154BC7"/>
    <w:rsid w:val="00160510"/>
    <w:rsid w:val="00160B54"/>
    <w:rsid w:val="0016153E"/>
    <w:rsid w:val="00163F57"/>
    <w:rsid w:val="001645EE"/>
    <w:rsid w:val="001650D8"/>
    <w:rsid w:val="00166DFE"/>
    <w:rsid w:val="001670BB"/>
    <w:rsid w:val="001700C3"/>
    <w:rsid w:val="00171FAE"/>
    <w:rsid w:val="00173B84"/>
    <w:rsid w:val="00174345"/>
    <w:rsid w:val="00180FE0"/>
    <w:rsid w:val="00183825"/>
    <w:rsid w:val="00184EF2"/>
    <w:rsid w:val="00194013"/>
    <w:rsid w:val="001950A1"/>
    <w:rsid w:val="00196728"/>
    <w:rsid w:val="00196731"/>
    <w:rsid w:val="00196E02"/>
    <w:rsid w:val="001A19D5"/>
    <w:rsid w:val="001A28DB"/>
    <w:rsid w:val="001A3A3F"/>
    <w:rsid w:val="001A3E2F"/>
    <w:rsid w:val="001A404A"/>
    <w:rsid w:val="001B3934"/>
    <w:rsid w:val="001B3C4E"/>
    <w:rsid w:val="001B65CB"/>
    <w:rsid w:val="001B786B"/>
    <w:rsid w:val="001C097A"/>
    <w:rsid w:val="001C2C04"/>
    <w:rsid w:val="001C309D"/>
    <w:rsid w:val="001C4BB6"/>
    <w:rsid w:val="001D70E8"/>
    <w:rsid w:val="001E3CDB"/>
    <w:rsid w:val="001E3D3F"/>
    <w:rsid w:val="001F2541"/>
    <w:rsid w:val="001F3DC0"/>
    <w:rsid w:val="001F5C42"/>
    <w:rsid w:val="001F70D2"/>
    <w:rsid w:val="0020023A"/>
    <w:rsid w:val="00203372"/>
    <w:rsid w:val="002046C8"/>
    <w:rsid w:val="0020607B"/>
    <w:rsid w:val="00207D74"/>
    <w:rsid w:val="00217885"/>
    <w:rsid w:val="0022387F"/>
    <w:rsid w:val="00227FE9"/>
    <w:rsid w:val="00234E16"/>
    <w:rsid w:val="00236B03"/>
    <w:rsid w:val="00236B9E"/>
    <w:rsid w:val="002431D7"/>
    <w:rsid w:val="00244636"/>
    <w:rsid w:val="002453EE"/>
    <w:rsid w:val="00246D13"/>
    <w:rsid w:val="002542E2"/>
    <w:rsid w:val="00255BC5"/>
    <w:rsid w:val="00263AB7"/>
    <w:rsid w:val="0026443B"/>
    <w:rsid w:val="00270165"/>
    <w:rsid w:val="0027130C"/>
    <w:rsid w:val="00271BF5"/>
    <w:rsid w:val="002755F5"/>
    <w:rsid w:val="002878D2"/>
    <w:rsid w:val="0029047D"/>
    <w:rsid w:val="00290545"/>
    <w:rsid w:val="002949B6"/>
    <w:rsid w:val="002A025F"/>
    <w:rsid w:val="002A0AD5"/>
    <w:rsid w:val="002A39F4"/>
    <w:rsid w:val="002A3A2E"/>
    <w:rsid w:val="002B4F20"/>
    <w:rsid w:val="002B59E8"/>
    <w:rsid w:val="002B78C4"/>
    <w:rsid w:val="002C4821"/>
    <w:rsid w:val="002C7C89"/>
    <w:rsid w:val="002D098D"/>
    <w:rsid w:val="002D0D3B"/>
    <w:rsid w:val="002D4F2D"/>
    <w:rsid w:val="002E7355"/>
    <w:rsid w:val="002E771B"/>
    <w:rsid w:val="002F03B6"/>
    <w:rsid w:val="002F0A28"/>
    <w:rsid w:val="002F148A"/>
    <w:rsid w:val="002F1860"/>
    <w:rsid w:val="002F304D"/>
    <w:rsid w:val="002F625B"/>
    <w:rsid w:val="002F7D83"/>
    <w:rsid w:val="00300D9C"/>
    <w:rsid w:val="003073F9"/>
    <w:rsid w:val="00310240"/>
    <w:rsid w:val="00311A94"/>
    <w:rsid w:val="00311D94"/>
    <w:rsid w:val="003127F3"/>
    <w:rsid w:val="003153DE"/>
    <w:rsid w:val="0032293B"/>
    <w:rsid w:val="00322E2D"/>
    <w:rsid w:val="00324061"/>
    <w:rsid w:val="003264F7"/>
    <w:rsid w:val="00330A31"/>
    <w:rsid w:val="00333E32"/>
    <w:rsid w:val="00337268"/>
    <w:rsid w:val="003379EB"/>
    <w:rsid w:val="00343B32"/>
    <w:rsid w:val="00352521"/>
    <w:rsid w:val="00353AC0"/>
    <w:rsid w:val="003540C7"/>
    <w:rsid w:val="00355CC0"/>
    <w:rsid w:val="00357977"/>
    <w:rsid w:val="003627FB"/>
    <w:rsid w:val="00374DE7"/>
    <w:rsid w:val="00375D92"/>
    <w:rsid w:val="00380027"/>
    <w:rsid w:val="00381DEE"/>
    <w:rsid w:val="0038316F"/>
    <w:rsid w:val="00384837"/>
    <w:rsid w:val="00384EED"/>
    <w:rsid w:val="00385D24"/>
    <w:rsid w:val="00391558"/>
    <w:rsid w:val="003A05AF"/>
    <w:rsid w:val="003A34EA"/>
    <w:rsid w:val="003A60A0"/>
    <w:rsid w:val="003A6AD9"/>
    <w:rsid w:val="003B351C"/>
    <w:rsid w:val="003B49FF"/>
    <w:rsid w:val="003C072C"/>
    <w:rsid w:val="003C2810"/>
    <w:rsid w:val="003C3292"/>
    <w:rsid w:val="003C645E"/>
    <w:rsid w:val="003C6EE5"/>
    <w:rsid w:val="003D0581"/>
    <w:rsid w:val="003D2917"/>
    <w:rsid w:val="003D2AA8"/>
    <w:rsid w:val="003D7722"/>
    <w:rsid w:val="003E17FD"/>
    <w:rsid w:val="003E6B9C"/>
    <w:rsid w:val="003F5B2A"/>
    <w:rsid w:val="003F6275"/>
    <w:rsid w:val="00404996"/>
    <w:rsid w:val="00405301"/>
    <w:rsid w:val="004101BA"/>
    <w:rsid w:val="00410953"/>
    <w:rsid w:val="00410B09"/>
    <w:rsid w:val="004207A3"/>
    <w:rsid w:val="004220D4"/>
    <w:rsid w:val="00423C60"/>
    <w:rsid w:val="00426E14"/>
    <w:rsid w:val="00431EAA"/>
    <w:rsid w:val="00433009"/>
    <w:rsid w:val="004344F0"/>
    <w:rsid w:val="00436C76"/>
    <w:rsid w:val="00436E91"/>
    <w:rsid w:val="00441978"/>
    <w:rsid w:val="00441D15"/>
    <w:rsid w:val="00442A87"/>
    <w:rsid w:val="00443425"/>
    <w:rsid w:val="004458D8"/>
    <w:rsid w:val="00446EED"/>
    <w:rsid w:val="00453418"/>
    <w:rsid w:val="004536CF"/>
    <w:rsid w:val="004559F2"/>
    <w:rsid w:val="004570C3"/>
    <w:rsid w:val="00457E02"/>
    <w:rsid w:val="004610E0"/>
    <w:rsid w:val="00464C9D"/>
    <w:rsid w:val="00464F1A"/>
    <w:rsid w:val="00472983"/>
    <w:rsid w:val="00473505"/>
    <w:rsid w:val="00473C80"/>
    <w:rsid w:val="00475249"/>
    <w:rsid w:val="00475412"/>
    <w:rsid w:val="0047697E"/>
    <w:rsid w:val="00481D33"/>
    <w:rsid w:val="00483161"/>
    <w:rsid w:val="00486FE3"/>
    <w:rsid w:val="00490192"/>
    <w:rsid w:val="00497C25"/>
    <w:rsid w:val="004A18C6"/>
    <w:rsid w:val="004A2331"/>
    <w:rsid w:val="004A4CFF"/>
    <w:rsid w:val="004B326B"/>
    <w:rsid w:val="004B7697"/>
    <w:rsid w:val="004C1860"/>
    <w:rsid w:val="004C2929"/>
    <w:rsid w:val="004C47CC"/>
    <w:rsid w:val="004C56AA"/>
    <w:rsid w:val="004C61BE"/>
    <w:rsid w:val="004C7914"/>
    <w:rsid w:val="004D0DB9"/>
    <w:rsid w:val="004D31DF"/>
    <w:rsid w:val="004D3727"/>
    <w:rsid w:val="004E0109"/>
    <w:rsid w:val="004E24C4"/>
    <w:rsid w:val="004E59C5"/>
    <w:rsid w:val="004E7141"/>
    <w:rsid w:val="004E7BDA"/>
    <w:rsid w:val="004F0165"/>
    <w:rsid w:val="004F1452"/>
    <w:rsid w:val="004F18EC"/>
    <w:rsid w:val="004F69D2"/>
    <w:rsid w:val="004F6D8A"/>
    <w:rsid w:val="004F6F16"/>
    <w:rsid w:val="004F7DDC"/>
    <w:rsid w:val="005062F4"/>
    <w:rsid w:val="005166F9"/>
    <w:rsid w:val="00522A8B"/>
    <w:rsid w:val="005324C6"/>
    <w:rsid w:val="005337EA"/>
    <w:rsid w:val="00535BE2"/>
    <w:rsid w:val="00537C86"/>
    <w:rsid w:val="00544032"/>
    <w:rsid w:val="00552E32"/>
    <w:rsid w:val="005571E0"/>
    <w:rsid w:val="00557374"/>
    <w:rsid w:val="00560231"/>
    <w:rsid w:val="00562B28"/>
    <w:rsid w:val="005658E4"/>
    <w:rsid w:val="00572694"/>
    <w:rsid w:val="0057335C"/>
    <w:rsid w:val="00573F59"/>
    <w:rsid w:val="005816DE"/>
    <w:rsid w:val="00582377"/>
    <w:rsid w:val="0058379C"/>
    <w:rsid w:val="00584328"/>
    <w:rsid w:val="005909DC"/>
    <w:rsid w:val="0059385E"/>
    <w:rsid w:val="00593F04"/>
    <w:rsid w:val="00594BA6"/>
    <w:rsid w:val="00595C6F"/>
    <w:rsid w:val="00595DAD"/>
    <w:rsid w:val="005A6760"/>
    <w:rsid w:val="005B067E"/>
    <w:rsid w:val="005B2386"/>
    <w:rsid w:val="005B5A18"/>
    <w:rsid w:val="005B6019"/>
    <w:rsid w:val="005B74BD"/>
    <w:rsid w:val="005C2361"/>
    <w:rsid w:val="005C2FFD"/>
    <w:rsid w:val="005C59F1"/>
    <w:rsid w:val="005C7348"/>
    <w:rsid w:val="005D1C84"/>
    <w:rsid w:val="005D2574"/>
    <w:rsid w:val="005D2E34"/>
    <w:rsid w:val="005D56D5"/>
    <w:rsid w:val="005D6AD0"/>
    <w:rsid w:val="005E2776"/>
    <w:rsid w:val="005F3443"/>
    <w:rsid w:val="005F373C"/>
    <w:rsid w:val="005F4FD6"/>
    <w:rsid w:val="00603698"/>
    <w:rsid w:val="00605BB3"/>
    <w:rsid w:val="00606CB1"/>
    <w:rsid w:val="00607A2E"/>
    <w:rsid w:val="006113C6"/>
    <w:rsid w:val="006143FA"/>
    <w:rsid w:val="00614728"/>
    <w:rsid w:val="006154DB"/>
    <w:rsid w:val="0061705B"/>
    <w:rsid w:val="00617BFD"/>
    <w:rsid w:val="00620E39"/>
    <w:rsid w:val="00622716"/>
    <w:rsid w:val="006270E8"/>
    <w:rsid w:val="00632037"/>
    <w:rsid w:val="00632EAF"/>
    <w:rsid w:val="006349E4"/>
    <w:rsid w:val="0063503F"/>
    <w:rsid w:val="00635A56"/>
    <w:rsid w:val="00645B3C"/>
    <w:rsid w:val="0064681F"/>
    <w:rsid w:val="00650131"/>
    <w:rsid w:val="006552CC"/>
    <w:rsid w:val="0066350D"/>
    <w:rsid w:val="00673500"/>
    <w:rsid w:val="006743BA"/>
    <w:rsid w:val="00677C9E"/>
    <w:rsid w:val="00684B02"/>
    <w:rsid w:val="00685665"/>
    <w:rsid w:val="006927D8"/>
    <w:rsid w:val="0069628C"/>
    <w:rsid w:val="006967EB"/>
    <w:rsid w:val="00696DF1"/>
    <w:rsid w:val="00696F7B"/>
    <w:rsid w:val="006A27B6"/>
    <w:rsid w:val="006A28A1"/>
    <w:rsid w:val="006A3589"/>
    <w:rsid w:val="006A54D5"/>
    <w:rsid w:val="006B3742"/>
    <w:rsid w:val="006B6ECD"/>
    <w:rsid w:val="006C64BD"/>
    <w:rsid w:val="006D013B"/>
    <w:rsid w:val="006D2B88"/>
    <w:rsid w:val="006D3ADB"/>
    <w:rsid w:val="006D654D"/>
    <w:rsid w:val="006D6553"/>
    <w:rsid w:val="006E226F"/>
    <w:rsid w:val="006E7EF1"/>
    <w:rsid w:val="006F1E98"/>
    <w:rsid w:val="006F1F4B"/>
    <w:rsid w:val="006F39E9"/>
    <w:rsid w:val="006F5A3F"/>
    <w:rsid w:val="006F71DA"/>
    <w:rsid w:val="0070629A"/>
    <w:rsid w:val="007141DB"/>
    <w:rsid w:val="00716D92"/>
    <w:rsid w:val="0071714A"/>
    <w:rsid w:val="00724F1E"/>
    <w:rsid w:val="00725F24"/>
    <w:rsid w:val="007264C3"/>
    <w:rsid w:val="007352D9"/>
    <w:rsid w:val="00737C90"/>
    <w:rsid w:val="00744823"/>
    <w:rsid w:val="00745AF9"/>
    <w:rsid w:val="00746135"/>
    <w:rsid w:val="007505F6"/>
    <w:rsid w:val="007526E3"/>
    <w:rsid w:val="007530E0"/>
    <w:rsid w:val="00756413"/>
    <w:rsid w:val="007600E7"/>
    <w:rsid w:val="007626CD"/>
    <w:rsid w:val="00763D39"/>
    <w:rsid w:val="00763D6C"/>
    <w:rsid w:val="0076711E"/>
    <w:rsid w:val="00767912"/>
    <w:rsid w:val="007759BE"/>
    <w:rsid w:val="00775C1D"/>
    <w:rsid w:val="007765A1"/>
    <w:rsid w:val="00777039"/>
    <w:rsid w:val="00782CA6"/>
    <w:rsid w:val="00783151"/>
    <w:rsid w:val="00787315"/>
    <w:rsid w:val="0079137C"/>
    <w:rsid w:val="0079322C"/>
    <w:rsid w:val="0079428F"/>
    <w:rsid w:val="007955AC"/>
    <w:rsid w:val="00797891"/>
    <w:rsid w:val="007A0484"/>
    <w:rsid w:val="007A147B"/>
    <w:rsid w:val="007A1935"/>
    <w:rsid w:val="007A1C4E"/>
    <w:rsid w:val="007A543C"/>
    <w:rsid w:val="007B0188"/>
    <w:rsid w:val="007B3094"/>
    <w:rsid w:val="007B53E6"/>
    <w:rsid w:val="007B79AA"/>
    <w:rsid w:val="007C14F5"/>
    <w:rsid w:val="007C2A39"/>
    <w:rsid w:val="007C3702"/>
    <w:rsid w:val="007C4E61"/>
    <w:rsid w:val="007C5F03"/>
    <w:rsid w:val="007D12F5"/>
    <w:rsid w:val="007D19BE"/>
    <w:rsid w:val="007D2A09"/>
    <w:rsid w:val="007E0352"/>
    <w:rsid w:val="007E12A9"/>
    <w:rsid w:val="007E1533"/>
    <w:rsid w:val="007E2939"/>
    <w:rsid w:val="007E33FD"/>
    <w:rsid w:val="007E72CE"/>
    <w:rsid w:val="007F00F0"/>
    <w:rsid w:val="007F53C3"/>
    <w:rsid w:val="007F5DBB"/>
    <w:rsid w:val="007F7B79"/>
    <w:rsid w:val="00800094"/>
    <w:rsid w:val="008032C4"/>
    <w:rsid w:val="00804ADC"/>
    <w:rsid w:val="00805477"/>
    <w:rsid w:val="00806B4B"/>
    <w:rsid w:val="0081098B"/>
    <w:rsid w:val="00815731"/>
    <w:rsid w:val="00815C0B"/>
    <w:rsid w:val="0081787C"/>
    <w:rsid w:val="00822A4D"/>
    <w:rsid w:val="0082614E"/>
    <w:rsid w:val="00826CDF"/>
    <w:rsid w:val="00830279"/>
    <w:rsid w:val="00830754"/>
    <w:rsid w:val="00836699"/>
    <w:rsid w:val="0083714C"/>
    <w:rsid w:val="008429B1"/>
    <w:rsid w:val="0084591E"/>
    <w:rsid w:val="00847D03"/>
    <w:rsid w:val="00853D41"/>
    <w:rsid w:val="00853DB3"/>
    <w:rsid w:val="00857BE7"/>
    <w:rsid w:val="00857FC6"/>
    <w:rsid w:val="00867527"/>
    <w:rsid w:val="00877FDC"/>
    <w:rsid w:val="00881CB0"/>
    <w:rsid w:val="00890284"/>
    <w:rsid w:val="00892144"/>
    <w:rsid w:val="008954F6"/>
    <w:rsid w:val="008A21D0"/>
    <w:rsid w:val="008A4EDF"/>
    <w:rsid w:val="008A6364"/>
    <w:rsid w:val="008A6A8A"/>
    <w:rsid w:val="008A76E9"/>
    <w:rsid w:val="008A7F58"/>
    <w:rsid w:val="008B0A4F"/>
    <w:rsid w:val="008B168C"/>
    <w:rsid w:val="008B3E39"/>
    <w:rsid w:val="008C3809"/>
    <w:rsid w:val="008C3AC8"/>
    <w:rsid w:val="008C3EE8"/>
    <w:rsid w:val="008C40E5"/>
    <w:rsid w:val="008C57EF"/>
    <w:rsid w:val="008C5BB3"/>
    <w:rsid w:val="008C7293"/>
    <w:rsid w:val="008D5E85"/>
    <w:rsid w:val="008E79B3"/>
    <w:rsid w:val="008E7F78"/>
    <w:rsid w:val="008F30F7"/>
    <w:rsid w:val="00901C12"/>
    <w:rsid w:val="00901E78"/>
    <w:rsid w:val="0091138A"/>
    <w:rsid w:val="00913FF3"/>
    <w:rsid w:val="00915610"/>
    <w:rsid w:val="00915F6B"/>
    <w:rsid w:val="0092286C"/>
    <w:rsid w:val="00923489"/>
    <w:rsid w:val="00925269"/>
    <w:rsid w:val="00931EF6"/>
    <w:rsid w:val="00937915"/>
    <w:rsid w:val="009402B4"/>
    <w:rsid w:val="00942A69"/>
    <w:rsid w:val="00942DA1"/>
    <w:rsid w:val="009440AD"/>
    <w:rsid w:val="009475AB"/>
    <w:rsid w:val="00950C69"/>
    <w:rsid w:val="00952314"/>
    <w:rsid w:val="00954C37"/>
    <w:rsid w:val="00954F03"/>
    <w:rsid w:val="00957660"/>
    <w:rsid w:val="00960DED"/>
    <w:rsid w:val="0096150B"/>
    <w:rsid w:val="00963242"/>
    <w:rsid w:val="00964D8D"/>
    <w:rsid w:val="009750B5"/>
    <w:rsid w:val="00976273"/>
    <w:rsid w:val="009835D3"/>
    <w:rsid w:val="009859D5"/>
    <w:rsid w:val="00993B06"/>
    <w:rsid w:val="00995136"/>
    <w:rsid w:val="00997100"/>
    <w:rsid w:val="009B1B53"/>
    <w:rsid w:val="009B6771"/>
    <w:rsid w:val="009B7A18"/>
    <w:rsid w:val="009C136D"/>
    <w:rsid w:val="009C727C"/>
    <w:rsid w:val="009D0B95"/>
    <w:rsid w:val="009D0EBC"/>
    <w:rsid w:val="009D1E05"/>
    <w:rsid w:val="009D26A9"/>
    <w:rsid w:val="009D34BD"/>
    <w:rsid w:val="009E332E"/>
    <w:rsid w:val="009E530B"/>
    <w:rsid w:val="009F1806"/>
    <w:rsid w:val="00A020F8"/>
    <w:rsid w:val="00A04478"/>
    <w:rsid w:val="00A071ED"/>
    <w:rsid w:val="00A10550"/>
    <w:rsid w:val="00A12C2F"/>
    <w:rsid w:val="00A2124F"/>
    <w:rsid w:val="00A23A14"/>
    <w:rsid w:val="00A26BCD"/>
    <w:rsid w:val="00A27804"/>
    <w:rsid w:val="00A328C6"/>
    <w:rsid w:val="00A43832"/>
    <w:rsid w:val="00A46C77"/>
    <w:rsid w:val="00A50A11"/>
    <w:rsid w:val="00A563F9"/>
    <w:rsid w:val="00A61159"/>
    <w:rsid w:val="00A6275E"/>
    <w:rsid w:val="00A648D0"/>
    <w:rsid w:val="00A740B7"/>
    <w:rsid w:val="00A74546"/>
    <w:rsid w:val="00A839C5"/>
    <w:rsid w:val="00A842F5"/>
    <w:rsid w:val="00A867B1"/>
    <w:rsid w:val="00A87689"/>
    <w:rsid w:val="00A90149"/>
    <w:rsid w:val="00A90A12"/>
    <w:rsid w:val="00A92ECE"/>
    <w:rsid w:val="00A95527"/>
    <w:rsid w:val="00AA33D3"/>
    <w:rsid w:val="00AA4E19"/>
    <w:rsid w:val="00AB0928"/>
    <w:rsid w:val="00AB46D0"/>
    <w:rsid w:val="00AB60BF"/>
    <w:rsid w:val="00AB6197"/>
    <w:rsid w:val="00AB6254"/>
    <w:rsid w:val="00AB7D19"/>
    <w:rsid w:val="00AC4461"/>
    <w:rsid w:val="00AC4FB1"/>
    <w:rsid w:val="00AC60DF"/>
    <w:rsid w:val="00AC6139"/>
    <w:rsid w:val="00AC6DA7"/>
    <w:rsid w:val="00AC6E3A"/>
    <w:rsid w:val="00AC6FA4"/>
    <w:rsid w:val="00AC7EAF"/>
    <w:rsid w:val="00AD21F7"/>
    <w:rsid w:val="00AD2A38"/>
    <w:rsid w:val="00AD7768"/>
    <w:rsid w:val="00AE184D"/>
    <w:rsid w:val="00AE400E"/>
    <w:rsid w:val="00AE436D"/>
    <w:rsid w:val="00AE458B"/>
    <w:rsid w:val="00AE4975"/>
    <w:rsid w:val="00AE6134"/>
    <w:rsid w:val="00AE6338"/>
    <w:rsid w:val="00AE640F"/>
    <w:rsid w:val="00AE7342"/>
    <w:rsid w:val="00AE73E9"/>
    <w:rsid w:val="00AE7FC2"/>
    <w:rsid w:val="00AF308E"/>
    <w:rsid w:val="00AF56CD"/>
    <w:rsid w:val="00AF7195"/>
    <w:rsid w:val="00B01644"/>
    <w:rsid w:val="00B049E7"/>
    <w:rsid w:val="00B073B3"/>
    <w:rsid w:val="00B16DCA"/>
    <w:rsid w:val="00B20BC7"/>
    <w:rsid w:val="00B210D5"/>
    <w:rsid w:val="00B22777"/>
    <w:rsid w:val="00B228EB"/>
    <w:rsid w:val="00B2433D"/>
    <w:rsid w:val="00B33D27"/>
    <w:rsid w:val="00B41500"/>
    <w:rsid w:val="00B422D3"/>
    <w:rsid w:val="00B424B0"/>
    <w:rsid w:val="00B4530B"/>
    <w:rsid w:val="00B4706D"/>
    <w:rsid w:val="00B536CC"/>
    <w:rsid w:val="00B54E4E"/>
    <w:rsid w:val="00B604B9"/>
    <w:rsid w:val="00B617D9"/>
    <w:rsid w:val="00B64166"/>
    <w:rsid w:val="00B73793"/>
    <w:rsid w:val="00B7413B"/>
    <w:rsid w:val="00B75406"/>
    <w:rsid w:val="00B7552B"/>
    <w:rsid w:val="00B76366"/>
    <w:rsid w:val="00B763E6"/>
    <w:rsid w:val="00B85D82"/>
    <w:rsid w:val="00B86E3C"/>
    <w:rsid w:val="00B87AE1"/>
    <w:rsid w:val="00B91BB4"/>
    <w:rsid w:val="00B9699A"/>
    <w:rsid w:val="00BA055C"/>
    <w:rsid w:val="00BB3DE0"/>
    <w:rsid w:val="00BB41AA"/>
    <w:rsid w:val="00BC3587"/>
    <w:rsid w:val="00BC3E18"/>
    <w:rsid w:val="00BC42BD"/>
    <w:rsid w:val="00BC45AB"/>
    <w:rsid w:val="00BC4B82"/>
    <w:rsid w:val="00BC5266"/>
    <w:rsid w:val="00BC65FD"/>
    <w:rsid w:val="00BC6EFC"/>
    <w:rsid w:val="00BE4496"/>
    <w:rsid w:val="00BE7F78"/>
    <w:rsid w:val="00BF3867"/>
    <w:rsid w:val="00BF6F1E"/>
    <w:rsid w:val="00C01267"/>
    <w:rsid w:val="00C02144"/>
    <w:rsid w:val="00C022D2"/>
    <w:rsid w:val="00C10F43"/>
    <w:rsid w:val="00C11CAB"/>
    <w:rsid w:val="00C135AC"/>
    <w:rsid w:val="00C15DF3"/>
    <w:rsid w:val="00C24021"/>
    <w:rsid w:val="00C27AFB"/>
    <w:rsid w:val="00C3462E"/>
    <w:rsid w:val="00C41F2C"/>
    <w:rsid w:val="00C4373C"/>
    <w:rsid w:val="00C50295"/>
    <w:rsid w:val="00C5064C"/>
    <w:rsid w:val="00C51156"/>
    <w:rsid w:val="00C539D4"/>
    <w:rsid w:val="00C5597B"/>
    <w:rsid w:val="00C56025"/>
    <w:rsid w:val="00C57D7F"/>
    <w:rsid w:val="00C60271"/>
    <w:rsid w:val="00C60CF2"/>
    <w:rsid w:val="00C623FA"/>
    <w:rsid w:val="00C659EB"/>
    <w:rsid w:val="00C71AB4"/>
    <w:rsid w:val="00C72B3A"/>
    <w:rsid w:val="00C830BD"/>
    <w:rsid w:val="00C84EEF"/>
    <w:rsid w:val="00C84F93"/>
    <w:rsid w:val="00C86473"/>
    <w:rsid w:val="00C874C5"/>
    <w:rsid w:val="00C8769F"/>
    <w:rsid w:val="00C93308"/>
    <w:rsid w:val="00C93569"/>
    <w:rsid w:val="00C93CF6"/>
    <w:rsid w:val="00C94799"/>
    <w:rsid w:val="00C95F2D"/>
    <w:rsid w:val="00C963DF"/>
    <w:rsid w:val="00C9717D"/>
    <w:rsid w:val="00C975C7"/>
    <w:rsid w:val="00CA36EC"/>
    <w:rsid w:val="00CB3C7E"/>
    <w:rsid w:val="00CB4820"/>
    <w:rsid w:val="00CB4B57"/>
    <w:rsid w:val="00CB7313"/>
    <w:rsid w:val="00CB7E65"/>
    <w:rsid w:val="00CC20B4"/>
    <w:rsid w:val="00CC3D35"/>
    <w:rsid w:val="00CC6B7B"/>
    <w:rsid w:val="00CD2964"/>
    <w:rsid w:val="00CE27D1"/>
    <w:rsid w:val="00CE5764"/>
    <w:rsid w:val="00CF145F"/>
    <w:rsid w:val="00CF596B"/>
    <w:rsid w:val="00CF65BA"/>
    <w:rsid w:val="00D00C9B"/>
    <w:rsid w:val="00D01002"/>
    <w:rsid w:val="00D02C2A"/>
    <w:rsid w:val="00D041E4"/>
    <w:rsid w:val="00D125E4"/>
    <w:rsid w:val="00D1384E"/>
    <w:rsid w:val="00D161E4"/>
    <w:rsid w:val="00D22EA4"/>
    <w:rsid w:val="00D23687"/>
    <w:rsid w:val="00D23D11"/>
    <w:rsid w:val="00D258C1"/>
    <w:rsid w:val="00D25F0B"/>
    <w:rsid w:val="00D262A3"/>
    <w:rsid w:val="00D263E5"/>
    <w:rsid w:val="00D32FF7"/>
    <w:rsid w:val="00D33EAF"/>
    <w:rsid w:val="00D347D6"/>
    <w:rsid w:val="00D41110"/>
    <w:rsid w:val="00D4317B"/>
    <w:rsid w:val="00D432EF"/>
    <w:rsid w:val="00D446CA"/>
    <w:rsid w:val="00D45F8F"/>
    <w:rsid w:val="00D50861"/>
    <w:rsid w:val="00D50A35"/>
    <w:rsid w:val="00D57193"/>
    <w:rsid w:val="00D62383"/>
    <w:rsid w:val="00D63407"/>
    <w:rsid w:val="00D6445C"/>
    <w:rsid w:val="00D66310"/>
    <w:rsid w:val="00D77114"/>
    <w:rsid w:val="00D77DAD"/>
    <w:rsid w:val="00D863B9"/>
    <w:rsid w:val="00D872EF"/>
    <w:rsid w:val="00D900DD"/>
    <w:rsid w:val="00D944A7"/>
    <w:rsid w:val="00DA22F3"/>
    <w:rsid w:val="00DA6420"/>
    <w:rsid w:val="00DB0268"/>
    <w:rsid w:val="00DB0886"/>
    <w:rsid w:val="00DB14C6"/>
    <w:rsid w:val="00DB709D"/>
    <w:rsid w:val="00DC19A1"/>
    <w:rsid w:val="00DC29E6"/>
    <w:rsid w:val="00DC68A2"/>
    <w:rsid w:val="00DC6BB5"/>
    <w:rsid w:val="00DC7BA1"/>
    <w:rsid w:val="00DD02DE"/>
    <w:rsid w:val="00DD05E2"/>
    <w:rsid w:val="00DD5174"/>
    <w:rsid w:val="00DE0E0E"/>
    <w:rsid w:val="00DE3DE5"/>
    <w:rsid w:val="00DE40CE"/>
    <w:rsid w:val="00DE6BFB"/>
    <w:rsid w:val="00DE6E49"/>
    <w:rsid w:val="00DE70E8"/>
    <w:rsid w:val="00DE7DA0"/>
    <w:rsid w:val="00DF0145"/>
    <w:rsid w:val="00DF3F23"/>
    <w:rsid w:val="00DF4445"/>
    <w:rsid w:val="00DF4487"/>
    <w:rsid w:val="00DF6858"/>
    <w:rsid w:val="00DF6B53"/>
    <w:rsid w:val="00E000EC"/>
    <w:rsid w:val="00E02AC4"/>
    <w:rsid w:val="00E03276"/>
    <w:rsid w:val="00E05447"/>
    <w:rsid w:val="00E07737"/>
    <w:rsid w:val="00E1006E"/>
    <w:rsid w:val="00E12CEB"/>
    <w:rsid w:val="00E1523B"/>
    <w:rsid w:val="00E156D1"/>
    <w:rsid w:val="00E1583C"/>
    <w:rsid w:val="00E2334F"/>
    <w:rsid w:val="00E23642"/>
    <w:rsid w:val="00E30024"/>
    <w:rsid w:val="00E309ED"/>
    <w:rsid w:val="00E316C9"/>
    <w:rsid w:val="00E34337"/>
    <w:rsid w:val="00E346CE"/>
    <w:rsid w:val="00E40CD9"/>
    <w:rsid w:val="00E4388E"/>
    <w:rsid w:val="00E47E64"/>
    <w:rsid w:val="00E52016"/>
    <w:rsid w:val="00E57DC9"/>
    <w:rsid w:val="00E60606"/>
    <w:rsid w:val="00E607BC"/>
    <w:rsid w:val="00E64292"/>
    <w:rsid w:val="00E6554D"/>
    <w:rsid w:val="00E67467"/>
    <w:rsid w:val="00E7488B"/>
    <w:rsid w:val="00E776B5"/>
    <w:rsid w:val="00E77EC6"/>
    <w:rsid w:val="00E82C5F"/>
    <w:rsid w:val="00E83C7C"/>
    <w:rsid w:val="00E842E6"/>
    <w:rsid w:val="00E86A65"/>
    <w:rsid w:val="00E86D58"/>
    <w:rsid w:val="00E87F01"/>
    <w:rsid w:val="00E90A31"/>
    <w:rsid w:val="00E90A9E"/>
    <w:rsid w:val="00E93D11"/>
    <w:rsid w:val="00E95C8F"/>
    <w:rsid w:val="00E96A3D"/>
    <w:rsid w:val="00EA0F54"/>
    <w:rsid w:val="00EA1475"/>
    <w:rsid w:val="00EA2A3B"/>
    <w:rsid w:val="00EA30B2"/>
    <w:rsid w:val="00EA5B11"/>
    <w:rsid w:val="00EA6B5A"/>
    <w:rsid w:val="00EC12D3"/>
    <w:rsid w:val="00EC2C31"/>
    <w:rsid w:val="00EC46A7"/>
    <w:rsid w:val="00EC6340"/>
    <w:rsid w:val="00EC676E"/>
    <w:rsid w:val="00EC7001"/>
    <w:rsid w:val="00ED1490"/>
    <w:rsid w:val="00ED1D6B"/>
    <w:rsid w:val="00ED4900"/>
    <w:rsid w:val="00ED4D94"/>
    <w:rsid w:val="00EE66E8"/>
    <w:rsid w:val="00EE7D11"/>
    <w:rsid w:val="00EF6EE9"/>
    <w:rsid w:val="00EF71C6"/>
    <w:rsid w:val="00EF7728"/>
    <w:rsid w:val="00F03589"/>
    <w:rsid w:val="00F0378D"/>
    <w:rsid w:val="00F045BC"/>
    <w:rsid w:val="00F077E2"/>
    <w:rsid w:val="00F105F4"/>
    <w:rsid w:val="00F11A39"/>
    <w:rsid w:val="00F152A6"/>
    <w:rsid w:val="00F16858"/>
    <w:rsid w:val="00F17120"/>
    <w:rsid w:val="00F20422"/>
    <w:rsid w:val="00F216EB"/>
    <w:rsid w:val="00F228E9"/>
    <w:rsid w:val="00F22B54"/>
    <w:rsid w:val="00F2408E"/>
    <w:rsid w:val="00F25CB9"/>
    <w:rsid w:val="00F31A3D"/>
    <w:rsid w:val="00F326EB"/>
    <w:rsid w:val="00F34229"/>
    <w:rsid w:val="00F358F0"/>
    <w:rsid w:val="00F35A1E"/>
    <w:rsid w:val="00F37228"/>
    <w:rsid w:val="00F41625"/>
    <w:rsid w:val="00F4247A"/>
    <w:rsid w:val="00F51D6E"/>
    <w:rsid w:val="00F5453D"/>
    <w:rsid w:val="00F56E23"/>
    <w:rsid w:val="00F61945"/>
    <w:rsid w:val="00F61950"/>
    <w:rsid w:val="00F62628"/>
    <w:rsid w:val="00F63AE1"/>
    <w:rsid w:val="00F66B18"/>
    <w:rsid w:val="00F7124F"/>
    <w:rsid w:val="00F80613"/>
    <w:rsid w:val="00F82553"/>
    <w:rsid w:val="00F8627D"/>
    <w:rsid w:val="00F902C3"/>
    <w:rsid w:val="00F95DBC"/>
    <w:rsid w:val="00F96564"/>
    <w:rsid w:val="00FA4EE2"/>
    <w:rsid w:val="00FB0C00"/>
    <w:rsid w:val="00FB233C"/>
    <w:rsid w:val="00FB2602"/>
    <w:rsid w:val="00FB38D7"/>
    <w:rsid w:val="00FB3B24"/>
    <w:rsid w:val="00FB4770"/>
    <w:rsid w:val="00FB4EA9"/>
    <w:rsid w:val="00FB6D57"/>
    <w:rsid w:val="00FC0D46"/>
    <w:rsid w:val="00FC2160"/>
    <w:rsid w:val="00FC57CD"/>
    <w:rsid w:val="00FC57E7"/>
    <w:rsid w:val="00FC5E58"/>
    <w:rsid w:val="00FC70F6"/>
    <w:rsid w:val="00FC7936"/>
    <w:rsid w:val="00FD15EC"/>
    <w:rsid w:val="00FD2CC2"/>
    <w:rsid w:val="00FD4467"/>
    <w:rsid w:val="00FD4758"/>
    <w:rsid w:val="00FD5E95"/>
    <w:rsid w:val="00FD767C"/>
    <w:rsid w:val="00FE2741"/>
    <w:rsid w:val="00FE6392"/>
    <w:rsid w:val="00FE6A59"/>
    <w:rsid w:val="00FE710E"/>
    <w:rsid w:val="00FF0D95"/>
    <w:rsid w:val="00FF1E76"/>
    <w:rsid w:val="00FF2142"/>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2D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628C"/>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rsid w:val="006E7EF1"/>
    <w:rPr>
      <w:color w:val="0000FF"/>
      <w:u w:val="single"/>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
    <w:qFormat/>
    <w:rsid w:val="00355CC0"/>
    <w:rPr>
      <w:rFonts w:eastAsia="Times New Roman" w:cs="Arial"/>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semiHidden/>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customStyle="1" w:styleId="Akapitzlist2">
    <w:name w:val="Akapit z listą2"/>
    <w:basedOn w:val="Normalny"/>
    <w:rsid w:val="0063503F"/>
    <w:pPr>
      <w:spacing w:after="200" w:line="276" w:lineRule="auto"/>
      <w:ind w:left="720"/>
      <w:contextualSpacing/>
    </w:pPr>
    <w:rPr>
      <w:rFonts w:ascii="Calibri" w:eastAsia="Calibri" w:hAnsi="Calibri" w:cs="Times New Roman"/>
    </w:rPr>
  </w:style>
  <w:style w:type="paragraph" w:styleId="Poprawka">
    <w:name w:val="Revision"/>
    <w:hidden/>
    <w:uiPriority w:val="99"/>
    <w:semiHidden/>
    <w:rsid w:val="00391558"/>
    <w:pPr>
      <w:spacing w:after="0" w:line="240" w:lineRule="auto"/>
    </w:pPr>
  </w:style>
  <w:style w:type="character" w:customStyle="1" w:styleId="normal0020tablechar">
    <w:name w:val="normal_0020table__char"/>
    <w:basedOn w:val="Domylnaczcionkaakapitu"/>
    <w:rsid w:val="006F39E9"/>
  </w:style>
  <w:style w:type="paragraph" w:styleId="Tekstprzypisukocowego">
    <w:name w:val="endnote text"/>
    <w:basedOn w:val="Normalny"/>
    <w:link w:val="TekstprzypisukocowegoZnak"/>
    <w:uiPriority w:val="99"/>
    <w:semiHidden/>
    <w:unhideWhenUsed/>
    <w:rsid w:val="006468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681F"/>
    <w:rPr>
      <w:sz w:val="20"/>
      <w:szCs w:val="20"/>
    </w:rPr>
  </w:style>
  <w:style w:type="character" w:styleId="Odwoanieprzypisukocowego">
    <w:name w:val="endnote reference"/>
    <w:basedOn w:val="Domylnaczcionkaakapitu"/>
    <w:uiPriority w:val="99"/>
    <w:semiHidden/>
    <w:unhideWhenUsed/>
    <w:rsid w:val="0064681F"/>
    <w:rPr>
      <w:vertAlign w:val="superscript"/>
    </w:rPr>
  </w:style>
  <w:style w:type="paragraph" w:styleId="Akapitzlist">
    <w:name w:val="List Paragraph"/>
    <w:aliases w:val="Numerowanie,List Paragraph,Akapit z listą BS"/>
    <w:basedOn w:val="Normalny"/>
    <w:qFormat/>
    <w:rsid w:val="00152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628C"/>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rsid w:val="006E7EF1"/>
    <w:rPr>
      <w:color w:val="0000FF"/>
      <w:u w:val="single"/>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
    <w:qFormat/>
    <w:rsid w:val="00355CC0"/>
    <w:rPr>
      <w:rFonts w:eastAsia="Times New Roman" w:cs="Arial"/>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semiHidden/>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customStyle="1" w:styleId="Akapitzlist2">
    <w:name w:val="Akapit z listą2"/>
    <w:basedOn w:val="Normalny"/>
    <w:rsid w:val="0063503F"/>
    <w:pPr>
      <w:spacing w:after="200" w:line="276" w:lineRule="auto"/>
      <w:ind w:left="720"/>
      <w:contextualSpacing/>
    </w:pPr>
    <w:rPr>
      <w:rFonts w:ascii="Calibri" w:eastAsia="Calibri" w:hAnsi="Calibri" w:cs="Times New Roman"/>
    </w:rPr>
  </w:style>
  <w:style w:type="paragraph" w:styleId="Poprawka">
    <w:name w:val="Revision"/>
    <w:hidden/>
    <w:uiPriority w:val="99"/>
    <w:semiHidden/>
    <w:rsid w:val="00391558"/>
    <w:pPr>
      <w:spacing w:after="0" w:line="240" w:lineRule="auto"/>
    </w:pPr>
  </w:style>
  <w:style w:type="character" w:customStyle="1" w:styleId="normal0020tablechar">
    <w:name w:val="normal_0020table__char"/>
    <w:basedOn w:val="Domylnaczcionkaakapitu"/>
    <w:rsid w:val="006F39E9"/>
  </w:style>
  <w:style w:type="paragraph" w:styleId="Tekstprzypisukocowego">
    <w:name w:val="endnote text"/>
    <w:basedOn w:val="Normalny"/>
    <w:link w:val="TekstprzypisukocowegoZnak"/>
    <w:uiPriority w:val="99"/>
    <w:semiHidden/>
    <w:unhideWhenUsed/>
    <w:rsid w:val="006468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681F"/>
    <w:rPr>
      <w:sz w:val="20"/>
      <w:szCs w:val="20"/>
    </w:rPr>
  </w:style>
  <w:style w:type="character" w:styleId="Odwoanieprzypisukocowego">
    <w:name w:val="endnote reference"/>
    <w:basedOn w:val="Domylnaczcionkaakapitu"/>
    <w:uiPriority w:val="99"/>
    <w:semiHidden/>
    <w:unhideWhenUsed/>
    <w:rsid w:val="0064681F"/>
    <w:rPr>
      <w:vertAlign w:val="superscript"/>
    </w:rPr>
  </w:style>
  <w:style w:type="paragraph" w:styleId="Akapitzlist">
    <w:name w:val="List Paragraph"/>
    <w:aliases w:val="Numerowanie,List Paragraph,Akapit z listą BS"/>
    <w:basedOn w:val="Normalny"/>
    <w:qFormat/>
    <w:rsid w:val="00152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32235">
      <w:bodyDiv w:val="1"/>
      <w:marLeft w:val="0"/>
      <w:marRight w:val="0"/>
      <w:marTop w:val="0"/>
      <w:marBottom w:val="0"/>
      <w:divBdr>
        <w:top w:val="none" w:sz="0" w:space="0" w:color="auto"/>
        <w:left w:val="none" w:sz="0" w:space="0" w:color="auto"/>
        <w:bottom w:val="none" w:sz="0" w:space="0" w:color="auto"/>
        <w:right w:val="none" w:sz="0" w:space="0" w:color="auto"/>
      </w:divBdr>
    </w:div>
    <w:div w:id="564728231">
      <w:bodyDiv w:val="1"/>
      <w:marLeft w:val="0"/>
      <w:marRight w:val="0"/>
      <w:marTop w:val="0"/>
      <w:marBottom w:val="0"/>
      <w:divBdr>
        <w:top w:val="none" w:sz="0" w:space="0" w:color="auto"/>
        <w:left w:val="none" w:sz="0" w:space="0" w:color="auto"/>
        <w:bottom w:val="none" w:sz="0" w:space="0" w:color="auto"/>
        <w:right w:val="none" w:sz="0" w:space="0" w:color="auto"/>
      </w:divBdr>
      <w:divsChild>
        <w:div w:id="1478720781">
          <w:marLeft w:val="0"/>
          <w:marRight w:val="0"/>
          <w:marTop w:val="0"/>
          <w:marBottom w:val="0"/>
          <w:divBdr>
            <w:top w:val="none" w:sz="0" w:space="0" w:color="auto"/>
            <w:left w:val="none" w:sz="0" w:space="0" w:color="auto"/>
            <w:bottom w:val="none" w:sz="0" w:space="0" w:color="auto"/>
            <w:right w:val="none" w:sz="0" w:space="0" w:color="auto"/>
          </w:divBdr>
        </w:div>
        <w:div w:id="386228809">
          <w:marLeft w:val="13"/>
          <w:marRight w:val="0"/>
          <w:marTop w:val="0"/>
          <w:marBottom w:val="0"/>
          <w:divBdr>
            <w:top w:val="none" w:sz="0" w:space="0" w:color="auto"/>
            <w:left w:val="none" w:sz="0" w:space="0" w:color="auto"/>
            <w:bottom w:val="none" w:sz="0" w:space="0" w:color="auto"/>
            <w:right w:val="none" w:sz="0" w:space="0" w:color="auto"/>
          </w:divBdr>
        </w:div>
      </w:divsChild>
    </w:div>
    <w:div w:id="632056669">
      <w:bodyDiv w:val="1"/>
      <w:marLeft w:val="0"/>
      <w:marRight w:val="0"/>
      <w:marTop w:val="0"/>
      <w:marBottom w:val="0"/>
      <w:divBdr>
        <w:top w:val="none" w:sz="0" w:space="0" w:color="auto"/>
        <w:left w:val="none" w:sz="0" w:space="0" w:color="auto"/>
        <w:bottom w:val="none" w:sz="0" w:space="0" w:color="auto"/>
        <w:right w:val="none" w:sz="0" w:space="0" w:color="auto"/>
      </w:divBdr>
    </w:div>
    <w:div w:id="1460369989">
      <w:bodyDiv w:val="1"/>
      <w:marLeft w:val="0"/>
      <w:marRight w:val="0"/>
      <w:marTop w:val="0"/>
      <w:marBottom w:val="0"/>
      <w:divBdr>
        <w:top w:val="none" w:sz="0" w:space="0" w:color="auto"/>
        <w:left w:val="none" w:sz="0" w:space="0" w:color="auto"/>
        <w:bottom w:val="none" w:sz="0" w:space="0" w:color="auto"/>
        <w:right w:val="none" w:sz="0" w:space="0" w:color="auto"/>
      </w:divBdr>
    </w:div>
    <w:div w:id="1474105484">
      <w:bodyDiv w:val="1"/>
      <w:marLeft w:val="0"/>
      <w:marRight w:val="0"/>
      <w:marTop w:val="0"/>
      <w:marBottom w:val="0"/>
      <w:divBdr>
        <w:top w:val="none" w:sz="0" w:space="0" w:color="auto"/>
        <w:left w:val="none" w:sz="0" w:space="0" w:color="auto"/>
        <w:bottom w:val="none" w:sz="0" w:space="0" w:color="auto"/>
        <w:right w:val="none" w:sz="0" w:space="0" w:color="auto"/>
      </w:divBdr>
      <w:divsChild>
        <w:div w:id="671952503">
          <w:marLeft w:val="0"/>
          <w:marRight w:val="0"/>
          <w:marTop w:val="0"/>
          <w:marBottom w:val="0"/>
          <w:divBdr>
            <w:top w:val="none" w:sz="0" w:space="0" w:color="auto"/>
            <w:left w:val="none" w:sz="0" w:space="0" w:color="auto"/>
            <w:bottom w:val="none" w:sz="0" w:space="0" w:color="auto"/>
            <w:right w:val="none" w:sz="0" w:space="0" w:color="auto"/>
          </w:divBdr>
        </w:div>
        <w:div w:id="386954504">
          <w:marLeft w:val="0"/>
          <w:marRight w:val="0"/>
          <w:marTop w:val="0"/>
          <w:marBottom w:val="0"/>
          <w:divBdr>
            <w:top w:val="none" w:sz="0" w:space="0" w:color="auto"/>
            <w:left w:val="none" w:sz="0" w:space="0" w:color="auto"/>
            <w:bottom w:val="none" w:sz="0" w:space="0" w:color="auto"/>
            <w:right w:val="none" w:sz="0" w:space="0" w:color="auto"/>
          </w:divBdr>
        </w:div>
        <w:div w:id="1619529882">
          <w:marLeft w:val="0"/>
          <w:marRight w:val="0"/>
          <w:marTop w:val="0"/>
          <w:marBottom w:val="0"/>
          <w:divBdr>
            <w:top w:val="none" w:sz="0" w:space="0" w:color="auto"/>
            <w:left w:val="none" w:sz="0" w:space="0" w:color="auto"/>
            <w:bottom w:val="none" w:sz="0" w:space="0" w:color="auto"/>
            <w:right w:val="none" w:sz="0" w:space="0" w:color="auto"/>
          </w:divBdr>
        </w:div>
        <w:div w:id="1657105740">
          <w:marLeft w:val="0"/>
          <w:marRight w:val="0"/>
          <w:marTop w:val="0"/>
          <w:marBottom w:val="0"/>
          <w:divBdr>
            <w:top w:val="none" w:sz="0" w:space="0" w:color="auto"/>
            <w:left w:val="none" w:sz="0" w:space="0" w:color="auto"/>
            <w:bottom w:val="none" w:sz="0" w:space="0" w:color="auto"/>
            <w:right w:val="none" w:sz="0" w:space="0" w:color="auto"/>
          </w:divBdr>
        </w:div>
        <w:div w:id="879512389">
          <w:marLeft w:val="0"/>
          <w:marRight w:val="0"/>
          <w:marTop w:val="0"/>
          <w:marBottom w:val="0"/>
          <w:divBdr>
            <w:top w:val="none" w:sz="0" w:space="0" w:color="auto"/>
            <w:left w:val="none" w:sz="0" w:space="0" w:color="auto"/>
            <w:bottom w:val="none" w:sz="0" w:space="0" w:color="auto"/>
            <w:right w:val="none" w:sz="0" w:space="0" w:color="auto"/>
          </w:divBdr>
        </w:div>
        <w:div w:id="779568837">
          <w:marLeft w:val="0"/>
          <w:marRight w:val="0"/>
          <w:marTop w:val="0"/>
          <w:marBottom w:val="0"/>
          <w:divBdr>
            <w:top w:val="none" w:sz="0" w:space="0" w:color="auto"/>
            <w:left w:val="none" w:sz="0" w:space="0" w:color="auto"/>
            <w:bottom w:val="none" w:sz="0" w:space="0" w:color="auto"/>
            <w:right w:val="none" w:sz="0" w:space="0" w:color="auto"/>
          </w:divBdr>
        </w:div>
        <w:div w:id="69547656">
          <w:marLeft w:val="0"/>
          <w:marRight w:val="0"/>
          <w:marTop w:val="0"/>
          <w:marBottom w:val="0"/>
          <w:divBdr>
            <w:top w:val="none" w:sz="0" w:space="0" w:color="auto"/>
            <w:left w:val="none" w:sz="0" w:space="0" w:color="auto"/>
            <w:bottom w:val="none" w:sz="0" w:space="0" w:color="auto"/>
            <w:right w:val="none" w:sz="0" w:space="0" w:color="auto"/>
          </w:divBdr>
        </w:div>
        <w:div w:id="520973331">
          <w:marLeft w:val="0"/>
          <w:marRight w:val="0"/>
          <w:marTop w:val="0"/>
          <w:marBottom w:val="0"/>
          <w:divBdr>
            <w:top w:val="none" w:sz="0" w:space="0" w:color="auto"/>
            <w:left w:val="none" w:sz="0" w:space="0" w:color="auto"/>
            <w:bottom w:val="none" w:sz="0" w:space="0" w:color="auto"/>
            <w:right w:val="none" w:sz="0" w:space="0" w:color="auto"/>
          </w:divBdr>
        </w:div>
        <w:div w:id="1280137287">
          <w:marLeft w:val="0"/>
          <w:marRight w:val="0"/>
          <w:marTop w:val="0"/>
          <w:marBottom w:val="0"/>
          <w:divBdr>
            <w:top w:val="none" w:sz="0" w:space="0" w:color="auto"/>
            <w:left w:val="none" w:sz="0" w:space="0" w:color="auto"/>
            <w:bottom w:val="none" w:sz="0" w:space="0" w:color="auto"/>
            <w:right w:val="none" w:sz="0" w:space="0" w:color="auto"/>
          </w:divBdr>
        </w:div>
        <w:div w:id="851649074">
          <w:marLeft w:val="0"/>
          <w:marRight w:val="0"/>
          <w:marTop w:val="0"/>
          <w:marBottom w:val="0"/>
          <w:divBdr>
            <w:top w:val="none" w:sz="0" w:space="0" w:color="auto"/>
            <w:left w:val="none" w:sz="0" w:space="0" w:color="auto"/>
            <w:bottom w:val="none" w:sz="0" w:space="0" w:color="auto"/>
            <w:right w:val="none" w:sz="0" w:space="0" w:color="auto"/>
          </w:divBdr>
        </w:div>
        <w:div w:id="1462919968">
          <w:marLeft w:val="0"/>
          <w:marRight w:val="0"/>
          <w:marTop w:val="0"/>
          <w:marBottom w:val="0"/>
          <w:divBdr>
            <w:top w:val="none" w:sz="0" w:space="0" w:color="auto"/>
            <w:left w:val="none" w:sz="0" w:space="0" w:color="auto"/>
            <w:bottom w:val="none" w:sz="0" w:space="0" w:color="auto"/>
            <w:right w:val="none" w:sz="0" w:space="0" w:color="auto"/>
          </w:divBdr>
        </w:div>
        <w:div w:id="1855873006">
          <w:marLeft w:val="0"/>
          <w:marRight w:val="0"/>
          <w:marTop w:val="0"/>
          <w:marBottom w:val="0"/>
          <w:divBdr>
            <w:top w:val="none" w:sz="0" w:space="0" w:color="auto"/>
            <w:left w:val="none" w:sz="0" w:space="0" w:color="auto"/>
            <w:bottom w:val="none" w:sz="0" w:space="0" w:color="auto"/>
            <w:right w:val="none" w:sz="0" w:space="0" w:color="auto"/>
          </w:divBdr>
        </w:div>
        <w:div w:id="1596090824">
          <w:marLeft w:val="0"/>
          <w:marRight w:val="0"/>
          <w:marTop w:val="0"/>
          <w:marBottom w:val="0"/>
          <w:divBdr>
            <w:top w:val="none" w:sz="0" w:space="0" w:color="auto"/>
            <w:left w:val="none" w:sz="0" w:space="0" w:color="auto"/>
            <w:bottom w:val="none" w:sz="0" w:space="0" w:color="auto"/>
            <w:right w:val="none" w:sz="0" w:space="0" w:color="auto"/>
          </w:divBdr>
        </w:div>
      </w:divsChild>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2111776058">
      <w:bodyDiv w:val="1"/>
      <w:marLeft w:val="0"/>
      <w:marRight w:val="0"/>
      <w:marTop w:val="0"/>
      <w:marBottom w:val="0"/>
      <w:divBdr>
        <w:top w:val="none" w:sz="0" w:space="0" w:color="auto"/>
        <w:left w:val="none" w:sz="0" w:space="0" w:color="auto"/>
        <w:bottom w:val="none" w:sz="0" w:space="0" w:color="auto"/>
        <w:right w:val="none" w:sz="0" w:space="0" w:color="auto"/>
      </w:divBdr>
      <w:divsChild>
        <w:div w:id="105853303">
          <w:marLeft w:val="0"/>
          <w:marRight w:val="0"/>
          <w:marTop w:val="0"/>
          <w:marBottom w:val="0"/>
          <w:divBdr>
            <w:top w:val="none" w:sz="0" w:space="0" w:color="auto"/>
            <w:left w:val="none" w:sz="0" w:space="0" w:color="auto"/>
            <w:bottom w:val="none" w:sz="0" w:space="0" w:color="auto"/>
            <w:right w:val="none" w:sz="0" w:space="0" w:color="auto"/>
          </w:divBdr>
        </w:div>
        <w:div w:id="780219606">
          <w:marLeft w:val="1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dolnyslask.pl" TargetMode="External"/><Relationship Id="rId18"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ow-dip.dolnyslask.pl" TargetMode="External"/><Relationship Id="rId17" Type="http://schemas.openxmlformats.org/officeDocument/2006/relationships/hyperlink" Target="http://www.dip.dolnyslask.pl" TargetMode="External"/><Relationship Id="rId2" Type="http://schemas.openxmlformats.org/officeDocument/2006/relationships/numbering" Target="numbering.xml"/><Relationship Id="rId16" Type="http://schemas.openxmlformats.org/officeDocument/2006/relationships/hyperlink" Target="http://www.rpo.dolnyslask.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w-dip.dolnyslask.pl" TargetMode="External"/><Relationship Id="rId5" Type="http://schemas.openxmlformats.org/officeDocument/2006/relationships/settings" Target="settings.xml"/><Relationship Id="rId15" Type="http://schemas.openxmlformats.org/officeDocument/2006/relationships/hyperlink" Target="mailto:info.dip@umwd.pl" TargetMode="External"/><Relationship Id="rId10" Type="http://schemas.openxmlformats.org/officeDocument/2006/relationships/hyperlink" Target="https://www.funduszeeuropejskie.gov.pl/media/5193/NOWE_Wytyczne_PGD_PH_2014_2020_podpisane.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71134-EA43-40BB-AB0E-BE9909A1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9136</Words>
  <Characters>54821</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Natalia Kunik</cp:lastModifiedBy>
  <cp:revision>2</cp:revision>
  <cp:lastPrinted>2016-11-15T13:56:00Z</cp:lastPrinted>
  <dcterms:created xsi:type="dcterms:W3CDTF">2017-07-26T13:22:00Z</dcterms:created>
  <dcterms:modified xsi:type="dcterms:W3CDTF">2017-07-26T13:22:00Z</dcterms:modified>
</cp:coreProperties>
</file>