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BAD" w:rsidRPr="00762973" w:rsidRDefault="009A2C09" w:rsidP="007650AC">
      <w:pPr>
        <w:autoSpaceDE w:val="0"/>
        <w:autoSpaceDN w:val="0"/>
        <w:adjustRightInd w:val="0"/>
        <w:spacing w:line="240" w:lineRule="auto"/>
        <w:jc w:val="center"/>
        <w:rPr>
          <w:rFonts w:asciiTheme="minorHAnsi" w:hAnsiTheme="minorHAnsi" w:cs="Calibri"/>
          <w:b/>
          <w:color w:val="000000"/>
          <w:sz w:val="24"/>
          <w:szCs w:val="24"/>
        </w:rPr>
      </w:pPr>
      <w:bookmarkStart w:id="0" w:name="_Toc426632922"/>
      <w:bookmarkStart w:id="1" w:name="_Toc430826826"/>
      <w:bookmarkStart w:id="2" w:name="_Toc432758974"/>
      <w:r>
        <w:rPr>
          <w:rFonts w:asciiTheme="minorHAnsi" w:hAnsiTheme="minorHAnsi" w:cs="Calibri"/>
          <w:b/>
          <w:color w:val="000000"/>
          <w:sz w:val="24"/>
          <w:szCs w:val="24"/>
        </w:rPr>
        <w:t xml:space="preserve"> </w:t>
      </w:r>
      <w:r w:rsidR="009D3C56" w:rsidRPr="00762973">
        <w:rPr>
          <w:rFonts w:asciiTheme="minorHAnsi" w:hAnsiTheme="minorHAnsi" w:cs="Calibri"/>
          <w:b/>
          <w:color w:val="000000"/>
          <w:sz w:val="24"/>
          <w:szCs w:val="24"/>
        </w:rPr>
        <w:t xml:space="preserve">Lista wskaźników na poziomie projektu </w:t>
      </w:r>
    </w:p>
    <w:p w:rsidR="009D3C56" w:rsidRPr="00762973" w:rsidRDefault="00332CDB" w:rsidP="00332CDB">
      <w:pPr>
        <w:rPr>
          <w:rFonts w:asciiTheme="minorHAnsi" w:hAnsiTheme="minorHAnsi"/>
          <w:b/>
          <w:sz w:val="24"/>
          <w:szCs w:val="24"/>
        </w:rPr>
      </w:pPr>
      <w:r w:rsidRPr="00762973">
        <w:rPr>
          <w:rFonts w:asciiTheme="minorHAnsi" w:hAnsiTheme="minorHAnsi" w:cs="Calibri"/>
          <w:b/>
          <w:color w:val="000000"/>
          <w:sz w:val="24"/>
          <w:szCs w:val="24"/>
        </w:rPr>
        <w:t xml:space="preserve">                       </w:t>
      </w:r>
      <w:r w:rsidR="009D3C56" w:rsidRPr="00762973">
        <w:rPr>
          <w:rFonts w:asciiTheme="minorHAnsi" w:hAnsiTheme="minorHAnsi" w:cs="Calibri"/>
          <w:b/>
          <w:color w:val="000000"/>
          <w:sz w:val="24"/>
          <w:szCs w:val="24"/>
        </w:rPr>
        <w:t xml:space="preserve">dla działania </w:t>
      </w:r>
      <w:r w:rsidRPr="00762973">
        <w:rPr>
          <w:rFonts w:asciiTheme="minorHAnsi" w:hAnsiTheme="minorHAnsi" w:cs="Calibri"/>
          <w:b/>
          <w:color w:val="000000"/>
          <w:sz w:val="24"/>
          <w:szCs w:val="24"/>
        </w:rPr>
        <w:t>1.3</w:t>
      </w:r>
      <w:r w:rsidR="00476947" w:rsidRPr="00762973">
        <w:rPr>
          <w:rFonts w:asciiTheme="minorHAnsi" w:hAnsiTheme="minorHAnsi" w:cs="Calibri"/>
          <w:b/>
          <w:color w:val="000000"/>
          <w:sz w:val="24"/>
          <w:szCs w:val="24"/>
        </w:rPr>
        <w:t>.</w:t>
      </w:r>
      <w:r w:rsidR="008F1A47">
        <w:rPr>
          <w:rFonts w:asciiTheme="minorHAnsi" w:hAnsiTheme="minorHAnsi" w:cs="Arial"/>
          <w:b/>
          <w:sz w:val="24"/>
          <w:szCs w:val="24"/>
        </w:rPr>
        <w:t>C.2</w:t>
      </w:r>
      <w:r w:rsidR="00762973" w:rsidRPr="00762973">
        <w:rPr>
          <w:rFonts w:asciiTheme="minorHAnsi" w:hAnsiTheme="minorHAnsi" w:cs="Arial"/>
          <w:sz w:val="24"/>
          <w:szCs w:val="24"/>
        </w:rPr>
        <w:t xml:space="preserve"> </w:t>
      </w:r>
      <w:r w:rsidRPr="00762973">
        <w:rPr>
          <w:rFonts w:asciiTheme="minorHAnsi" w:hAnsiTheme="minorHAnsi" w:cs="Arial"/>
          <w:b/>
          <w:sz w:val="24"/>
          <w:szCs w:val="24"/>
        </w:rPr>
        <w:t>Rozwój przedsiębiorczości</w:t>
      </w:r>
      <w:r w:rsidRPr="00762973">
        <w:rPr>
          <w:rFonts w:asciiTheme="minorHAnsi" w:hAnsiTheme="minorHAnsi" w:cs="Arial"/>
          <w:sz w:val="24"/>
          <w:szCs w:val="24"/>
        </w:rPr>
        <w:t xml:space="preserve"> </w:t>
      </w:r>
      <w:r w:rsidR="00EA68D3" w:rsidRPr="00762973">
        <w:rPr>
          <w:rFonts w:asciiTheme="minorHAnsi" w:hAnsiTheme="minorHAnsi" w:cs="Calibri"/>
          <w:b/>
          <w:color w:val="000000"/>
          <w:sz w:val="24"/>
          <w:szCs w:val="24"/>
        </w:rPr>
        <w:t>RPO WD 2014-2020</w:t>
      </w:r>
    </w:p>
    <w:p w:rsidR="00CF69D1" w:rsidRDefault="00CF69D1" w:rsidP="007650AC">
      <w:pPr>
        <w:autoSpaceDE w:val="0"/>
        <w:autoSpaceDN w:val="0"/>
        <w:spacing w:before="120" w:after="120" w:line="240" w:lineRule="auto"/>
        <w:jc w:val="both"/>
        <w:rPr>
          <w:rFonts w:asciiTheme="minorHAnsi" w:eastAsiaTheme="minorHAnsi" w:hAnsiTheme="minorHAnsi" w:cs="Calibri"/>
          <w:szCs w:val="22"/>
          <w:lang w:eastAsia="en-US"/>
        </w:rPr>
      </w:pPr>
    </w:p>
    <w:bookmarkEnd w:id="0"/>
    <w:bookmarkEnd w:id="1"/>
    <w:bookmarkEnd w:id="2"/>
    <w:p w:rsidR="00DF6D97" w:rsidRPr="00217AF8"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217AF8">
        <w:rPr>
          <w:rFonts w:asciiTheme="minorHAnsi" w:eastAsiaTheme="minorHAnsi" w:hAnsiTheme="minorHAnsi" w:cs="Calibri"/>
          <w:szCs w:val="22"/>
          <w:lang w:eastAsia="en-US"/>
        </w:rPr>
        <w:t xml:space="preserve">Główną funkcją wskaźników jest zmierzenie, na ile cel główny projektu zostały zrealizowany. Wskaźniki służą ilościowej prezentacji działań podjętych w ramach projektu i ich rezultatów.  W trakcie realizacji projektu wskaźniki powinny umożliwiać mierzenie jego postępu względem celów projektu. </w:t>
      </w:r>
    </w:p>
    <w:p w:rsidR="00DF6D97" w:rsidRPr="00217AF8" w:rsidRDefault="00DF6D97" w:rsidP="00DF6D97">
      <w:pPr>
        <w:autoSpaceDE w:val="0"/>
        <w:autoSpaceDN w:val="0"/>
        <w:spacing w:before="120" w:after="120" w:line="240" w:lineRule="auto"/>
        <w:jc w:val="both"/>
        <w:rPr>
          <w:rFonts w:asciiTheme="minorHAnsi" w:hAnsiTheme="minorHAnsi"/>
          <w:szCs w:val="22"/>
        </w:rPr>
      </w:pPr>
      <w:r w:rsidRPr="00217AF8">
        <w:rPr>
          <w:rFonts w:asciiTheme="minorHAnsi" w:eastAsiaTheme="minorHAnsi" w:hAnsiTheme="minorHAnsi" w:cs="Calibri"/>
          <w:szCs w:val="22"/>
          <w:lang w:eastAsia="en-US"/>
        </w:rPr>
        <w:t xml:space="preserve">Wybór wskaźników projektu powinien być powiązany z typem realizowanego przedsięwzięcia </w:t>
      </w:r>
      <w:r w:rsidRPr="00217AF8">
        <w:rPr>
          <w:rFonts w:asciiTheme="minorHAnsi" w:eastAsiaTheme="minorHAnsi" w:hAnsiTheme="minorHAnsi" w:cs="Calibri"/>
          <w:szCs w:val="22"/>
          <w:lang w:eastAsia="en-US"/>
        </w:rPr>
        <w:br/>
        <w:t xml:space="preserve">i planowanymi działaniami, które Wnioskodawca zamierza podjąć w ramach projektu. </w:t>
      </w:r>
      <w:r w:rsidRPr="00217AF8">
        <w:rPr>
          <w:rFonts w:asciiTheme="minorHAnsi" w:eastAsiaTheme="minorHAnsi" w:hAnsiTheme="minorHAnsi" w:cs="Calibri"/>
          <w:bCs/>
          <w:szCs w:val="22"/>
          <w:lang w:eastAsia="en-US"/>
        </w:rPr>
        <w:t>Do celu głównego projektu Wnioskodawca powinien dobrać odpowiednie wskaźniki, produktu i rezultatu</w:t>
      </w:r>
      <w:r w:rsidRPr="00217AF8">
        <w:rPr>
          <w:rFonts w:asciiTheme="minorHAnsi" w:eastAsiaTheme="minorHAnsi" w:hAnsiTheme="minorHAnsi" w:cs="Calibri"/>
          <w:szCs w:val="22"/>
          <w:lang w:eastAsia="en-US"/>
        </w:rPr>
        <w:t xml:space="preserve"> bezpośredniego. Muszą być logicznie powiązane z projektem i spójne. </w:t>
      </w:r>
    </w:p>
    <w:p w:rsidR="00DF6D97" w:rsidRPr="00217AF8"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217AF8">
        <w:rPr>
          <w:rFonts w:asciiTheme="minorHAnsi" w:hAnsiTheme="minorHAnsi"/>
          <w:szCs w:val="22"/>
        </w:rPr>
        <w:t>Każdy ze wskaźników powinien posiadać następujące cechy:</w:t>
      </w:r>
    </w:p>
    <w:p w:rsidR="00DF6D97" w:rsidRPr="00217AF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217AF8">
        <w:rPr>
          <w:rFonts w:asciiTheme="minorHAnsi" w:hAnsiTheme="minorHAnsi"/>
          <w:szCs w:val="22"/>
        </w:rPr>
        <w:t>adekwatność – wskaźnik powinien być dostosowany do charakteru projektu oraz oczekiwanych efektów związanych z jego realizacją;</w:t>
      </w:r>
    </w:p>
    <w:p w:rsidR="00DF6D97" w:rsidRPr="00217AF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217AF8">
        <w:rPr>
          <w:rFonts w:asciiTheme="minorHAnsi" w:hAnsiTheme="minorHAnsi"/>
          <w:szCs w:val="22"/>
        </w:rPr>
        <w:t>mierzalność – wskaźnik powinien być kwantyfikowalny, tj. wyrażony w wartościach liczbowych bądź finansowych;</w:t>
      </w:r>
    </w:p>
    <w:p w:rsidR="00DF6D97" w:rsidRPr="00217AF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217AF8">
        <w:rPr>
          <w:rFonts w:asciiTheme="minorHAnsi" w:hAnsiTheme="minorHAnsi"/>
          <w:szCs w:val="22"/>
        </w:rPr>
        <w:t>wiarygodność – wskaźnik powinien być zdefiniowany w taki sposób, aby jego weryfikacja nie powodowała utrudnień;</w:t>
      </w:r>
    </w:p>
    <w:p w:rsidR="00DF6D97" w:rsidRPr="00217AF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217AF8">
        <w:rPr>
          <w:rFonts w:asciiTheme="minorHAnsi" w:hAnsiTheme="minorHAnsi"/>
          <w:szCs w:val="22"/>
        </w:rPr>
        <w:t>dostępność – wskaźnik powinien być łatwy do określenia w wyniku realizacji projektu;</w:t>
      </w:r>
    </w:p>
    <w:p w:rsidR="00DF6D97" w:rsidRPr="00217AF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217AF8">
        <w:rPr>
          <w:rFonts w:asciiTheme="minorHAnsi" w:hAnsiTheme="minorHAnsi"/>
          <w:szCs w:val="22"/>
        </w:rPr>
        <w:t>określony w czasie –</w:t>
      </w:r>
      <w:r>
        <w:rPr>
          <w:rFonts w:asciiTheme="minorHAnsi" w:hAnsiTheme="minorHAnsi"/>
          <w:szCs w:val="22"/>
        </w:rPr>
        <w:t xml:space="preserve"> </w:t>
      </w:r>
      <w:r w:rsidRPr="00217AF8">
        <w:rPr>
          <w:rFonts w:asciiTheme="minorHAnsi" w:hAnsiTheme="minorHAnsi"/>
          <w:szCs w:val="22"/>
        </w:rPr>
        <w:t>wartość wskaźnika powinna zostać określona w czasie, tj. określony rok osiągnięcia wartości docelowej wskaźnika oraz okres, w którym będzie mierzony wskaźnik</w:t>
      </w:r>
    </w:p>
    <w:p w:rsidR="00DF6D97" w:rsidRDefault="00DF6D97" w:rsidP="00DF6D97">
      <w:pPr>
        <w:autoSpaceDE w:val="0"/>
        <w:autoSpaceDN w:val="0"/>
        <w:adjustRightInd w:val="0"/>
        <w:spacing w:before="120" w:after="120" w:line="240" w:lineRule="auto"/>
        <w:jc w:val="both"/>
        <w:rPr>
          <w:rFonts w:asciiTheme="minorHAnsi" w:eastAsiaTheme="minorHAnsi" w:hAnsiTheme="minorHAnsi" w:cs="Calibri"/>
          <w:szCs w:val="22"/>
          <w:lang w:eastAsia="en-US"/>
        </w:rPr>
      </w:pPr>
      <w:r w:rsidRPr="00217AF8">
        <w:rPr>
          <w:rFonts w:asciiTheme="minorHAnsi" w:eastAsiaTheme="minorHAnsi" w:hAnsiTheme="minorHAnsi" w:cs="Calibri"/>
          <w:szCs w:val="22"/>
          <w:lang w:eastAsia="en-US"/>
        </w:rPr>
        <w:t>Odpowiednio we wniosku o dofinansowanie należy określić, w jaki sposób mierzona będzie realizacja celu poprzez ustalenie wskaźników.</w:t>
      </w:r>
    </w:p>
    <w:p w:rsidR="00E35B85" w:rsidRPr="00217AF8" w:rsidRDefault="00E35B85" w:rsidP="00DF6D97">
      <w:pPr>
        <w:autoSpaceDE w:val="0"/>
        <w:autoSpaceDN w:val="0"/>
        <w:adjustRightInd w:val="0"/>
        <w:spacing w:before="120" w:after="120" w:line="240" w:lineRule="auto"/>
        <w:jc w:val="both"/>
        <w:rPr>
          <w:rFonts w:asciiTheme="minorHAnsi" w:eastAsiaTheme="minorHAnsi" w:hAnsiTheme="minorHAnsi" w:cs="Calibri"/>
          <w:szCs w:val="22"/>
          <w:lang w:eastAsia="en-US"/>
        </w:rPr>
      </w:pPr>
      <w:r w:rsidRPr="00217AF8">
        <w:rPr>
          <w:rFonts w:asciiTheme="minorHAnsi" w:eastAsiaTheme="minorHAnsi" w:hAnsiTheme="minorHAnsi" w:cs="Arial"/>
          <w:szCs w:val="22"/>
          <w:lang w:eastAsia="en-US"/>
        </w:rPr>
        <w:t xml:space="preserve">W ramach wniosku o dofinansowanie Wnioskodawca ma obowiązek uwzględnić </w:t>
      </w:r>
      <w:r w:rsidRPr="00217AF8">
        <w:rPr>
          <w:rFonts w:asciiTheme="minorHAnsi" w:eastAsiaTheme="minorHAnsi" w:hAnsiTheme="minorHAnsi" w:cs="Arial"/>
          <w:b/>
          <w:szCs w:val="22"/>
          <w:lang w:eastAsia="en-US"/>
        </w:rPr>
        <w:t>wszystkie adekwatne</w:t>
      </w:r>
      <w:r w:rsidRPr="00217AF8">
        <w:rPr>
          <w:rFonts w:asciiTheme="minorHAnsi" w:eastAsiaTheme="minorHAnsi" w:hAnsiTheme="minorHAnsi" w:cs="Arial"/>
          <w:szCs w:val="22"/>
          <w:lang w:eastAsia="en-US"/>
        </w:rPr>
        <w:t xml:space="preserve"> wskaźniki produktu oraz rezultatu bezpośredniego z listy przedstawionej w po</w:t>
      </w:r>
      <w:r>
        <w:rPr>
          <w:rFonts w:asciiTheme="minorHAnsi" w:eastAsiaTheme="minorHAnsi" w:hAnsiTheme="minorHAnsi" w:cs="Arial"/>
          <w:szCs w:val="22"/>
          <w:lang w:eastAsia="en-US"/>
        </w:rPr>
        <w:t>niższych</w:t>
      </w:r>
      <w:r w:rsidRPr="00217AF8">
        <w:rPr>
          <w:rFonts w:asciiTheme="minorHAnsi" w:eastAsiaTheme="minorHAnsi" w:hAnsiTheme="minorHAnsi" w:cs="Arial"/>
          <w:szCs w:val="22"/>
          <w:lang w:eastAsia="en-US"/>
        </w:rPr>
        <w:t xml:space="preserve"> tabelach, odpowiadające celowi projektu.</w:t>
      </w:r>
    </w:p>
    <w:p w:rsidR="00DF6D97" w:rsidRPr="00217AF8" w:rsidRDefault="00DF6D97" w:rsidP="00DF6D97">
      <w:pPr>
        <w:spacing w:before="120" w:after="120" w:line="240" w:lineRule="auto"/>
        <w:jc w:val="both"/>
        <w:rPr>
          <w:rFonts w:asciiTheme="minorHAnsi" w:hAnsiTheme="minorHAnsi"/>
          <w:b/>
          <w:szCs w:val="22"/>
        </w:rPr>
      </w:pPr>
    </w:p>
    <w:p w:rsidR="00DF6D97" w:rsidRPr="00217AF8" w:rsidRDefault="00DF6D97" w:rsidP="00DF6D97">
      <w:pPr>
        <w:spacing w:before="120" w:after="120" w:line="240" w:lineRule="auto"/>
        <w:jc w:val="both"/>
        <w:rPr>
          <w:rFonts w:asciiTheme="minorHAnsi" w:hAnsiTheme="minorHAnsi"/>
          <w:b/>
          <w:szCs w:val="22"/>
        </w:rPr>
      </w:pPr>
      <w:r w:rsidRPr="00217AF8">
        <w:rPr>
          <w:rFonts w:asciiTheme="minorHAnsi" w:hAnsiTheme="minorHAnsi"/>
          <w:b/>
          <w:szCs w:val="22"/>
        </w:rPr>
        <w:t>W ramach RPO WD 2014-2020 rozróżnia się następujące wskaźniki:</w:t>
      </w:r>
    </w:p>
    <w:p w:rsidR="00DF6D97" w:rsidRPr="00217AF8"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217AF8">
        <w:rPr>
          <w:rFonts w:asciiTheme="minorHAnsi" w:hAnsiTheme="minorHAnsi"/>
          <w:b/>
          <w:szCs w:val="22"/>
        </w:rPr>
        <w:t>obligatoryjne – wskaźniki ujęte w RPO WD 2014-2020, SZOOP RPO WD 2014-2020</w:t>
      </w:r>
    </w:p>
    <w:p w:rsidR="00DF6D97" w:rsidRPr="00217AF8"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217AF8">
        <w:rPr>
          <w:rFonts w:asciiTheme="minorHAnsi" w:hAnsiTheme="minorHAnsi"/>
          <w:b/>
          <w:szCs w:val="22"/>
        </w:rPr>
        <w:t xml:space="preserve">horyzontalne </w:t>
      </w:r>
    </w:p>
    <w:p w:rsidR="00DF6D97" w:rsidRPr="00217AF8"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217AF8">
        <w:rPr>
          <w:rFonts w:asciiTheme="minorHAnsi" w:hAnsiTheme="minorHAnsi"/>
          <w:b/>
          <w:szCs w:val="22"/>
        </w:rPr>
        <w:t>dodatkowe – wskaźniki projektowe</w:t>
      </w:r>
    </w:p>
    <w:p w:rsidR="00DF6D97" w:rsidRPr="00217AF8" w:rsidRDefault="00DF6D97" w:rsidP="00DF6D97">
      <w:pPr>
        <w:pStyle w:val="Akapitzlist"/>
        <w:spacing w:before="120" w:after="120" w:line="240" w:lineRule="auto"/>
        <w:ind w:left="720"/>
        <w:jc w:val="both"/>
        <w:rPr>
          <w:rFonts w:asciiTheme="minorHAnsi" w:hAnsiTheme="minorHAnsi"/>
          <w:b/>
          <w:szCs w:val="22"/>
        </w:rPr>
      </w:pPr>
    </w:p>
    <w:p w:rsidR="00DF6D97" w:rsidRPr="00217AF8" w:rsidRDefault="00DF6D97" w:rsidP="00DF6D97">
      <w:pPr>
        <w:pStyle w:val="Nagwek1"/>
        <w:spacing w:before="120" w:after="120" w:line="240" w:lineRule="auto"/>
        <w:jc w:val="both"/>
        <w:rPr>
          <w:rFonts w:asciiTheme="minorHAnsi" w:hAnsiTheme="minorHAnsi"/>
          <w:sz w:val="22"/>
          <w:szCs w:val="22"/>
        </w:rPr>
      </w:pPr>
      <w:r w:rsidRPr="00217AF8">
        <w:rPr>
          <w:rFonts w:asciiTheme="minorHAnsi" w:hAnsiTheme="minorHAnsi"/>
          <w:sz w:val="22"/>
          <w:szCs w:val="22"/>
        </w:rPr>
        <w:t>Wymagania w zakresie wskaźników w projekcie</w:t>
      </w:r>
    </w:p>
    <w:p w:rsidR="00DF6D97" w:rsidRPr="00217AF8" w:rsidRDefault="00DF6D97" w:rsidP="00DF6D97">
      <w:pPr>
        <w:pStyle w:val="Default"/>
        <w:jc w:val="both"/>
        <w:rPr>
          <w:rFonts w:asciiTheme="minorHAnsi" w:eastAsiaTheme="minorHAnsi" w:hAnsiTheme="minorHAnsi" w:cs="Calibri"/>
          <w:sz w:val="22"/>
          <w:szCs w:val="22"/>
          <w:lang w:eastAsia="en-US"/>
        </w:rPr>
      </w:pPr>
      <w:r w:rsidRPr="00217AF8">
        <w:rPr>
          <w:rFonts w:asciiTheme="minorHAnsi" w:eastAsiaTheme="minorHAnsi" w:hAnsiTheme="minorHAnsi" w:cs="Calibri"/>
          <w:sz w:val="22"/>
          <w:szCs w:val="22"/>
          <w:lang w:eastAsia="en-US"/>
        </w:rPr>
        <w:t xml:space="preserve">W ramach wniosku o dofinansowanie projektu Wnioskodawca określa </w:t>
      </w:r>
      <w:r w:rsidRPr="00217AF8">
        <w:rPr>
          <w:rFonts w:asciiTheme="minorHAnsi" w:eastAsiaTheme="minorHAnsi" w:hAnsiTheme="minorHAnsi" w:cs="Calibri"/>
          <w:b/>
          <w:bCs/>
          <w:sz w:val="22"/>
          <w:szCs w:val="22"/>
          <w:lang w:eastAsia="en-US"/>
        </w:rPr>
        <w:t>wskaźniki służące pomiarowi działań i celów założonych w projekcie.</w:t>
      </w:r>
      <w:r w:rsidRPr="00217AF8">
        <w:rPr>
          <w:rFonts w:asciiTheme="minorHAnsi" w:eastAsiaTheme="minorHAnsi" w:hAnsiTheme="minorHAnsi" w:cs="Calibri"/>
          <w:sz w:val="22"/>
          <w:szCs w:val="22"/>
          <w:lang w:eastAsia="en-US"/>
        </w:rPr>
        <w:t xml:space="preserve"> Wskaźniki w ramach projektu należy określić mając </w:t>
      </w:r>
      <w:r w:rsidRPr="00217AF8">
        <w:rPr>
          <w:rFonts w:asciiTheme="minorHAnsi" w:eastAsiaTheme="minorHAnsi" w:hAnsiTheme="minorHAnsi" w:cs="Calibri"/>
          <w:sz w:val="22"/>
          <w:szCs w:val="22"/>
          <w:lang w:eastAsia="en-US"/>
        </w:rPr>
        <w:br/>
        <w:t>w szczególności na uwadze zapisy niniejszego regulaminu.</w:t>
      </w:r>
    </w:p>
    <w:p w:rsidR="00DF6D97" w:rsidRPr="00217AF8" w:rsidRDefault="00DF6D97" w:rsidP="00DF6D97">
      <w:pPr>
        <w:pStyle w:val="Default"/>
        <w:jc w:val="both"/>
        <w:rPr>
          <w:rFonts w:asciiTheme="minorHAnsi" w:eastAsiaTheme="minorHAnsi" w:hAnsiTheme="minorHAnsi" w:cs="Calibri"/>
          <w:sz w:val="22"/>
          <w:szCs w:val="22"/>
          <w:lang w:eastAsia="en-US"/>
        </w:rPr>
      </w:pPr>
    </w:p>
    <w:p w:rsidR="00DF6D97" w:rsidRPr="00217AF8" w:rsidRDefault="00DF6D97" w:rsidP="00DF6D97">
      <w:pPr>
        <w:pStyle w:val="Default"/>
        <w:jc w:val="both"/>
        <w:rPr>
          <w:rFonts w:asciiTheme="minorHAnsi" w:hAnsiTheme="minorHAnsi"/>
          <w:b/>
          <w:sz w:val="22"/>
          <w:szCs w:val="22"/>
        </w:rPr>
      </w:pPr>
      <w:r w:rsidRPr="00217AF8">
        <w:rPr>
          <w:rFonts w:asciiTheme="minorHAnsi" w:eastAsiaTheme="minorHAnsi" w:hAnsiTheme="minorHAnsi" w:cs="Calibri"/>
          <w:sz w:val="22"/>
          <w:szCs w:val="22"/>
          <w:lang w:eastAsia="en-US"/>
        </w:rPr>
        <w:t xml:space="preserve"> </w:t>
      </w:r>
      <w:r w:rsidRPr="00217AF8">
        <w:rPr>
          <w:rFonts w:asciiTheme="minorHAnsi" w:hAnsiTheme="minorHAnsi"/>
          <w:b/>
          <w:sz w:val="22"/>
          <w:szCs w:val="22"/>
        </w:rPr>
        <w:t xml:space="preserve">W przypadku, gdy w ramach danego Działania uwzględniony został wskaźnik z RPO WD 2014-2020, który odzwierciedla zakres projektu, jego wykazanie dla Wnioskodawcy jest obligatoryjne. </w:t>
      </w:r>
    </w:p>
    <w:p w:rsidR="00DF6D97" w:rsidRPr="00217AF8" w:rsidRDefault="00DF6D97" w:rsidP="008B73B1">
      <w:pPr>
        <w:autoSpaceDE w:val="0"/>
        <w:autoSpaceDN w:val="0"/>
        <w:adjustRightInd w:val="0"/>
        <w:spacing w:line="240" w:lineRule="auto"/>
        <w:ind w:firstLine="708"/>
        <w:jc w:val="both"/>
        <w:rPr>
          <w:rFonts w:asciiTheme="minorHAnsi" w:hAnsiTheme="minorHAnsi" w:cs="Arial"/>
          <w:color w:val="000000"/>
          <w:szCs w:val="22"/>
        </w:rPr>
      </w:pPr>
      <w:r w:rsidRPr="00217AF8">
        <w:rPr>
          <w:rFonts w:asciiTheme="minorHAnsi" w:hAnsiTheme="minorHAnsi" w:cs="Arial"/>
          <w:b/>
          <w:color w:val="000000"/>
          <w:szCs w:val="22"/>
        </w:rPr>
        <w:lastRenderedPageBreak/>
        <w:t>W</w:t>
      </w:r>
      <w:r w:rsidRPr="00217AF8">
        <w:rPr>
          <w:rFonts w:asciiTheme="minorHAnsi" w:hAnsiTheme="minorHAnsi" w:cs="Arial"/>
          <w:b/>
          <w:bCs/>
          <w:color w:val="000000"/>
          <w:szCs w:val="22"/>
        </w:rPr>
        <w:t>skaźniki produktu</w:t>
      </w:r>
      <w:r w:rsidRPr="00217AF8">
        <w:rPr>
          <w:rFonts w:asciiTheme="minorHAnsi" w:hAnsiTheme="minorHAnsi" w:cs="Arial"/>
          <w:bCs/>
          <w:color w:val="000000"/>
          <w:szCs w:val="22"/>
        </w:rPr>
        <w:t xml:space="preserve"> są to wskaźniki powiązane bezpośrednio z wydatkami ponoszonymi </w:t>
      </w:r>
      <w:r>
        <w:rPr>
          <w:rFonts w:asciiTheme="minorHAnsi" w:hAnsiTheme="minorHAnsi" w:cs="Arial"/>
          <w:bCs/>
          <w:color w:val="000000"/>
          <w:szCs w:val="22"/>
        </w:rPr>
        <w:br/>
      </w:r>
      <w:r w:rsidRPr="00217AF8">
        <w:rPr>
          <w:rFonts w:asciiTheme="minorHAnsi" w:hAnsiTheme="minorHAnsi" w:cs="Arial"/>
          <w:bCs/>
          <w:color w:val="000000"/>
          <w:szCs w:val="22"/>
        </w:rPr>
        <w:t>w projekcie</w:t>
      </w:r>
      <w:r w:rsidRPr="00217AF8">
        <w:rPr>
          <w:rFonts w:asciiTheme="minorHAnsi" w:hAnsiTheme="minorHAnsi" w:cs="Arial"/>
          <w:color w:val="000000"/>
          <w:szCs w:val="22"/>
        </w:rPr>
        <w:t>, mierzone konkretnymi wielkościami. Liczone są w jednostkach fizycznych lub monetarnych. Wybrane przez Wnioskodawcę wskaźniki muszą być adekwatne do zakresu projektu oraz mają być powiązane z głównymi kategoriami wydatków w projekcie.</w:t>
      </w:r>
    </w:p>
    <w:p w:rsidR="00DF6D97" w:rsidRPr="00217AF8" w:rsidRDefault="00DF6D97" w:rsidP="00DF6D97">
      <w:pPr>
        <w:pStyle w:val="Default"/>
        <w:jc w:val="both"/>
        <w:rPr>
          <w:rFonts w:asciiTheme="minorHAnsi" w:hAnsiTheme="minorHAnsi"/>
          <w:sz w:val="22"/>
          <w:szCs w:val="22"/>
        </w:rPr>
      </w:pPr>
      <w:r w:rsidRPr="00217AF8">
        <w:rPr>
          <w:rFonts w:asciiTheme="minorHAnsi" w:hAnsiTheme="minorHAnsi"/>
          <w:sz w:val="22"/>
          <w:szCs w:val="22"/>
        </w:rPr>
        <w:t xml:space="preserve">Dla każdego z wybranych wskaźników Wnioskodawca zobowiązany jest do wskazania </w:t>
      </w:r>
      <w:r w:rsidRPr="00217AF8">
        <w:rPr>
          <w:rFonts w:asciiTheme="minorHAnsi" w:hAnsiTheme="minorHAnsi"/>
          <w:i/>
          <w:sz w:val="22"/>
          <w:szCs w:val="22"/>
        </w:rPr>
        <w:t>„Jednostki miary”</w:t>
      </w:r>
      <w:r w:rsidRPr="00217AF8">
        <w:rPr>
          <w:rFonts w:asciiTheme="minorHAnsi" w:hAnsiTheme="minorHAnsi"/>
          <w:sz w:val="22"/>
          <w:szCs w:val="22"/>
        </w:rPr>
        <w:t xml:space="preserve">, </w:t>
      </w:r>
      <w:r w:rsidRPr="00217AF8">
        <w:rPr>
          <w:rFonts w:asciiTheme="minorHAnsi" w:hAnsiTheme="minorHAnsi"/>
          <w:i/>
          <w:sz w:val="22"/>
          <w:szCs w:val="22"/>
        </w:rPr>
        <w:t>„Wartości bazowej”</w:t>
      </w:r>
      <w:r w:rsidRPr="00217AF8">
        <w:rPr>
          <w:rFonts w:asciiTheme="minorHAnsi" w:hAnsiTheme="minorHAnsi"/>
          <w:sz w:val="22"/>
          <w:szCs w:val="22"/>
        </w:rPr>
        <w:t xml:space="preserve">, </w:t>
      </w:r>
      <w:r w:rsidRPr="00217AF8">
        <w:rPr>
          <w:rFonts w:asciiTheme="minorHAnsi" w:hAnsiTheme="minorHAnsi"/>
          <w:i/>
          <w:sz w:val="22"/>
          <w:szCs w:val="22"/>
        </w:rPr>
        <w:t>„Wartości docelowej wskaźnika”</w:t>
      </w:r>
      <w:r w:rsidRPr="00217AF8">
        <w:rPr>
          <w:rFonts w:asciiTheme="minorHAnsi" w:hAnsiTheme="minorHAnsi"/>
          <w:sz w:val="22"/>
          <w:szCs w:val="22"/>
        </w:rPr>
        <w:t xml:space="preserve">, a także </w:t>
      </w:r>
      <w:r w:rsidRPr="00217AF8">
        <w:rPr>
          <w:rFonts w:asciiTheme="minorHAnsi" w:hAnsiTheme="minorHAnsi"/>
          <w:i/>
          <w:sz w:val="22"/>
          <w:szCs w:val="22"/>
        </w:rPr>
        <w:t>„Źródła informacji o wskaźniku”</w:t>
      </w:r>
      <w:r w:rsidRPr="00217AF8">
        <w:rPr>
          <w:rFonts w:asciiTheme="minorHAnsi" w:hAnsiTheme="minorHAnsi"/>
          <w:sz w:val="22"/>
          <w:szCs w:val="22"/>
        </w:rPr>
        <w:t xml:space="preserve">. </w:t>
      </w:r>
    </w:p>
    <w:p w:rsidR="00DF6D97" w:rsidRPr="00217AF8" w:rsidRDefault="00DF6D97" w:rsidP="00DF6D97">
      <w:pPr>
        <w:pStyle w:val="Default"/>
        <w:jc w:val="both"/>
        <w:rPr>
          <w:rFonts w:asciiTheme="minorHAnsi" w:hAnsiTheme="minorHAnsi"/>
          <w:sz w:val="22"/>
          <w:szCs w:val="22"/>
        </w:rPr>
      </w:pPr>
      <w:r w:rsidRPr="00217AF8">
        <w:rPr>
          <w:rFonts w:asciiTheme="minorHAnsi" w:hAnsiTheme="minorHAnsi"/>
          <w:sz w:val="22"/>
          <w:szCs w:val="22"/>
        </w:rPr>
        <w:t xml:space="preserve">Wartość docelowa dla wskaźnika produktu to wyrażony liczbowo stan danego wskaźnika na moment zakończenia rzeczowej realizacji projektu. </w:t>
      </w:r>
    </w:p>
    <w:p w:rsidR="00DF6D97" w:rsidRPr="00217AF8" w:rsidRDefault="00DF6D97" w:rsidP="00DF6D97">
      <w:pPr>
        <w:pStyle w:val="Default"/>
        <w:jc w:val="both"/>
        <w:rPr>
          <w:rFonts w:asciiTheme="minorHAnsi" w:hAnsiTheme="minorHAnsi"/>
          <w:sz w:val="22"/>
          <w:szCs w:val="22"/>
          <w:highlight w:val="yellow"/>
        </w:rPr>
      </w:pPr>
      <w:r w:rsidRPr="00217AF8">
        <w:rPr>
          <w:rFonts w:asciiTheme="minorHAnsi" w:hAnsiTheme="minorHAnsi"/>
          <w:sz w:val="22"/>
          <w:szCs w:val="22"/>
        </w:rPr>
        <w:t>Jako źródło informacji o wskaźniku wskazać należy odpowiedni dokument</w:t>
      </w:r>
      <w:r w:rsidR="00E35B85">
        <w:rPr>
          <w:rFonts w:asciiTheme="minorHAnsi" w:hAnsiTheme="minorHAnsi"/>
          <w:sz w:val="22"/>
          <w:szCs w:val="22"/>
        </w:rPr>
        <w:t xml:space="preserve"> (np. rejestry udzielonych usług w zakresie doradztwa)</w:t>
      </w:r>
      <w:r w:rsidR="00871F22">
        <w:rPr>
          <w:rFonts w:asciiTheme="minorHAnsi" w:hAnsiTheme="minorHAnsi"/>
          <w:sz w:val="22"/>
          <w:szCs w:val="22"/>
        </w:rPr>
        <w:t>.</w:t>
      </w:r>
    </w:p>
    <w:p w:rsidR="00DF6D97" w:rsidRDefault="00DF6D97" w:rsidP="00DF6D97">
      <w:pPr>
        <w:autoSpaceDE w:val="0"/>
        <w:autoSpaceDN w:val="0"/>
        <w:adjustRightInd w:val="0"/>
        <w:spacing w:before="120" w:after="120" w:line="240" w:lineRule="auto"/>
        <w:jc w:val="both"/>
        <w:rPr>
          <w:rFonts w:asciiTheme="minorHAnsi" w:hAnsiTheme="minorHAnsi"/>
          <w:b/>
          <w:szCs w:val="22"/>
        </w:rPr>
      </w:pPr>
      <w:r w:rsidRPr="00911273">
        <w:rPr>
          <w:rFonts w:asciiTheme="minorHAnsi" w:hAnsiTheme="minorHAnsi"/>
          <w:szCs w:val="22"/>
        </w:rPr>
        <w:t xml:space="preserve">W ramach Działania </w:t>
      </w:r>
      <w:r w:rsidR="00332CDB">
        <w:rPr>
          <w:rFonts w:asciiTheme="minorHAnsi" w:hAnsiTheme="minorHAnsi"/>
          <w:szCs w:val="22"/>
        </w:rPr>
        <w:t>1</w:t>
      </w:r>
      <w:r w:rsidRPr="00911273">
        <w:rPr>
          <w:rFonts w:asciiTheme="minorHAnsi" w:hAnsiTheme="minorHAnsi"/>
          <w:szCs w:val="22"/>
        </w:rPr>
        <w:t>.</w:t>
      </w:r>
      <w:r w:rsidR="00332CDB">
        <w:rPr>
          <w:rFonts w:asciiTheme="minorHAnsi" w:hAnsiTheme="minorHAnsi"/>
          <w:szCs w:val="22"/>
        </w:rPr>
        <w:t>3</w:t>
      </w:r>
      <w:r w:rsidR="008F1A47">
        <w:rPr>
          <w:rFonts w:asciiTheme="minorHAnsi" w:hAnsiTheme="minorHAnsi"/>
          <w:szCs w:val="22"/>
        </w:rPr>
        <w:t xml:space="preserve">.C.2 </w:t>
      </w:r>
      <w:r w:rsidRPr="00911273">
        <w:rPr>
          <w:rFonts w:asciiTheme="minorHAnsi" w:hAnsiTheme="minorHAnsi"/>
          <w:szCs w:val="22"/>
        </w:rPr>
        <w:t xml:space="preserve">określono poniższe wskaźniki </w:t>
      </w:r>
      <w:r w:rsidRPr="008A09D1">
        <w:rPr>
          <w:rFonts w:asciiTheme="minorHAnsi" w:hAnsiTheme="minorHAnsi"/>
          <w:b/>
          <w:szCs w:val="22"/>
        </w:rPr>
        <w:t>produktu:</w:t>
      </w: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040"/>
        <w:gridCol w:w="829"/>
        <w:gridCol w:w="4421"/>
        <w:gridCol w:w="1762"/>
      </w:tblGrid>
      <w:tr w:rsidR="00370466" w:rsidRPr="00911273" w:rsidTr="00EE4C8C">
        <w:trPr>
          <w:cantSplit/>
          <w:trHeight w:val="20"/>
          <w:jc w:val="center"/>
        </w:trPr>
        <w:tc>
          <w:tcPr>
            <w:tcW w:w="1127" w:type="pct"/>
            <w:shd w:val="clear" w:color="auto" w:fill="auto"/>
            <w:vAlign w:val="center"/>
          </w:tcPr>
          <w:p w:rsidR="005657D8" w:rsidRPr="00911273" w:rsidRDefault="005657D8" w:rsidP="00EE4C8C">
            <w:pPr>
              <w:spacing w:before="0" w:line="240" w:lineRule="auto"/>
              <w:jc w:val="center"/>
              <w:rPr>
                <w:rFonts w:asciiTheme="minorHAnsi" w:hAnsiTheme="minorHAnsi"/>
                <w:b/>
                <w:szCs w:val="22"/>
              </w:rPr>
            </w:pPr>
            <w:r w:rsidRPr="00911273">
              <w:rPr>
                <w:rFonts w:asciiTheme="minorHAnsi" w:hAnsiTheme="minorHAnsi"/>
                <w:b/>
                <w:szCs w:val="22"/>
              </w:rPr>
              <w:t>Nazwa wskaźnika produktu</w:t>
            </w:r>
          </w:p>
        </w:tc>
        <w:tc>
          <w:tcPr>
            <w:tcW w:w="458" w:type="pct"/>
            <w:vAlign w:val="center"/>
          </w:tcPr>
          <w:p w:rsidR="005657D8" w:rsidRPr="00911273" w:rsidRDefault="005657D8" w:rsidP="00EE4C8C">
            <w:pPr>
              <w:suppressAutoHyphens/>
              <w:spacing w:before="0" w:line="240" w:lineRule="auto"/>
              <w:jc w:val="center"/>
              <w:rPr>
                <w:rFonts w:asciiTheme="minorHAnsi" w:hAnsiTheme="minorHAnsi"/>
                <w:b/>
                <w:bCs/>
                <w:szCs w:val="22"/>
              </w:rPr>
            </w:pPr>
            <w:r w:rsidRPr="00911273">
              <w:rPr>
                <w:rFonts w:asciiTheme="minorHAnsi" w:hAnsiTheme="minorHAnsi"/>
                <w:b/>
                <w:bCs/>
                <w:szCs w:val="22"/>
              </w:rPr>
              <w:t>Jednostka miary</w:t>
            </w:r>
          </w:p>
        </w:tc>
        <w:tc>
          <w:tcPr>
            <w:tcW w:w="2442" w:type="pct"/>
            <w:shd w:val="clear" w:color="auto" w:fill="auto"/>
            <w:vAlign w:val="center"/>
          </w:tcPr>
          <w:p w:rsidR="005657D8" w:rsidRPr="00911273" w:rsidRDefault="005657D8" w:rsidP="00EE4C8C">
            <w:pPr>
              <w:suppressAutoHyphens/>
              <w:spacing w:before="0" w:line="240" w:lineRule="auto"/>
              <w:jc w:val="center"/>
              <w:rPr>
                <w:rFonts w:asciiTheme="minorHAnsi" w:hAnsiTheme="minorHAnsi"/>
                <w:b/>
                <w:szCs w:val="22"/>
              </w:rPr>
            </w:pPr>
            <w:r w:rsidRPr="00911273">
              <w:rPr>
                <w:rFonts w:asciiTheme="minorHAnsi" w:hAnsiTheme="minorHAnsi"/>
                <w:b/>
                <w:bCs/>
                <w:szCs w:val="22"/>
              </w:rPr>
              <w:t>Definicja wskaźnika</w:t>
            </w:r>
          </w:p>
        </w:tc>
        <w:tc>
          <w:tcPr>
            <w:tcW w:w="973" w:type="pct"/>
            <w:vAlign w:val="center"/>
          </w:tcPr>
          <w:p w:rsidR="005657D8" w:rsidRPr="00911273" w:rsidRDefault="005657D8" w:rsidP="00EE4C8C">
            <w:pPr>
              <w:suppressAutoHyphens/>
              <w:spacing w:before="0" w:line="240" w:lineRule="auto"/>
              <w:jc w:val="center"/>
              <w:rPr>
                <w:rFonts w:asciiTheme="minorHAnsi" w:hAnsiTheme="minorHAnsi"/>
                <w:b/>
                <w:bCs/>
                <w:szCs w:val="22"/>
              </w:rPr>
            </w:pPr>
            <w:r>
              <w:rPr>
                <w:rFonts w:asciiTheme="minorHAnsi" w:hAnsiTheme="minorHAnsi"/>
                <w:b/>
                <w:bCs/>
                <w:szCs w:val="22"/>
              </w:rPr>
              <w:t>Rodzaj dokumentu, w</w:t>
            </w:r>
            <w:r w:rsidR="007E025A">
              <w:rPr>
                <w:rFonts w:asciiTheme="minorHAnsi" w:hAnsiTheme="minorHAnsi"/>
                <w:b/>
                <w:bCs/>
                <w:szCs w:val="22"/>
              </w:rPr>
              <w:t> </w:t>
            </w:r>
            <w:r>
              <w:rPr>
                <w:rFonts w:asciiTheme="minorHAnsi" w:hAnsiTheme="minorHAnsi"/>
                <w:b/>
                <w:bCs/>
                <w:szCs w:val="22"/>
              </w:rPr>
              <w:t>którym określono wskaźnik</w:t>
            </w:r>
          </w:p>
        </w:tc>
      </w:tr>
      <w:tr w:rsidR="000C57E0" w:rsidRPr="00911273" w:rsidTr="00EE4C8C">
        <w:trPr>
          <w:trHeight w:val="1121"/>
          <w:jc w:val="center"/>
        </w:trPr>
        <w:tc>
          <w:tcPr>
            <w:tcW w:w="1127" w:type="pct"/>
            <w:shd w:val="clear" w:color="auto" w:fill="auto"/>
          </w:tcPr>
          <w:p w:rsidR="000C57E0" w:rsidRPr="00114550" w:rsidRDefault="00332CDB" w:rsidP="00EE4C8C">
            <w:pPr>
              <w:spacing w:before="0" w:line="240" w:lineRule="auto"/>
              <w:contextualSpacing/>
              <w:rPr>
                <w:rFonts w:asciiTheme="minorHAnsi" w:hAnsiTheme="minorHAnsi" w:cs="ArialNarrow"/>
              </w:rPr>
            </w:pPr>
            <w:r w:rsidRPr="00786181">
              <w:rPr>
                <w:rFonts w:cs="Arial"/>
                <w:sz w:val="20"/>
              </w:rPr>
              <w:t>Liczba przedsiębiorstw otrzymujących wsparcie</w:t>
            </w:r>
          </w:p>
        </w:tc>
        <w:tc>
          <w:tcPr>
            <w:tcW w:w="458" w:type="pct"/>
          </w:tcPr>
          <w:p w:rsidR="00762973" w:rsidRDefault="00762973" w:rsidP="00762973">
            <w:pPr>
              <w:spacing w:before="0" w:line="240" w:lineRule="auto"/>
              <w:jc w:val="both"/>
              <w:rPr>
                <w:rFonts w:asciiTheme="minorHAnsi" w:hAnsiTheme="minorHAnsi" w:cs="ArialNarrow"/>
              </w:rPr>
            </w:pPr>
            <w:r>
              <w:rPr>
                <w:rFonts w:asciiTheme="minorHAnsi" w:hAnsiTheme="minorHAnsi" w:cs="ArialNarrow"/>
              </w:rPr>
              <w:t>przedsiębio</w:t>
            </w:r>
            <w:r w:rsidR="00D20133">
              <w:rPr>
                <w:rFonts w:asciiTheme="minorHAnsi" w:hAnsiTheme="minorHAnsi" w:cs="ArialNarrow"/>
              </w:rPr>
              <w:t>rstwa</w:t>
            </w:r>
          </w:p>
          <w:p w:rsidR="000C57E0" w:rsidRPr="00114550" w:rsidRDefault="000C57E0" w:rsidP="00EE4C8C">
            <w:pPr>
              <w:spacing w:before="0" w:line="240" w:lineRule="auto"/>
              <w:jc w:val="both"/>
              <w:rPr>
                <w:rFonts w:asciiTheme="minorHAnsi" w:hAnsiTheme="minorHAnsi"/>
                <w:szCs w:val="22"/>
              </w:rPr>
            </w:pPr>
          </w:p>
        </w:tc>
        <w:tc>
          <w:tcPr>
            <w:tcW w:w="2442" w:type="pct"/>
            <w:shd w:val="clear" w:color="auto" w:fill="auto"/>
          </w:tcPr>
          <w:p w:rsidR="00762973" w:rsidRPr="00E428FC" w:rsidRDefault="00762973" w:rsidP="00762973">
            <w:pPr>
              <w:spacing w:before="0" w:line="240" w:lineRule="auto"/>
              <w:rPr>
                <w:rFonts w:asciiTheme="minorHAnsi" w:hAnsiTheme="minorHAnsi"/>
                <w:color w:val="000000" w:themeColor="text1"/>
                <w:szCs w:val="22"/>
                <w:lang w:val="en-US"/>
              </w:rPr>
            </w:pPr>
            <w:r w:rsidRPr="00E428FC">
              <w:rPr>
                <w:rFonts w:asciiTheme="minorHAnsi" w:hAnsiTheme="minorHAnsi"/>
                <w:color w:val="000000" w:themeColor="text1"/>
                <w:szCs w:val="22"/>
                <w:lang w:val="en-US"/>
              </w:rPr>
              <w:t xml:space="preserve">Number of enterprises receiving support in any form from Structural Funds (whether the support represents state aid or not). </w:t>
            </w:r>
          </w:p>
          <w:p w:rsidR="00762973" w:rsidRDefault="00762973" w:rsidP="00762973">
            <w:pPr>
              <w:spacing w:before="0" w:line="240" w:lineRule="auto"/>
              <w:rPr>
                <w:rFonts w:asciiTheme="minorHAnsi" w:hAnsiTheme="minorHAnsi"/>
                <w:color w:val="000000" w:themeColor="text1"/>
                <w:szCs w:val="22"/>
                <w:lang w:val="en-US"/>
              </w:rPr>
            </w:pPr>
            <w:r w:rsidRPr="00E428FC">
              <w:rPr>
                <w:rFonts w:asciiTheme="minorHAnsi" w:hAnsiTheme="minorHAnsi"/>
                <w:color w:val="000000" w:themeColor="text1"/>
                <w:szCs w:val="22"/>
                <w:lang w:val="en-US"/>
              </w:rPr>
              <w:t xml:space="preserve">Enterprise: </w:t>
            </w:r>
            <w:proofErr w:type="spellStart"/>
            <w:r w:rsidRPr="00E428FC">
              <w:rPr>
                <w:rFonts w:asciiTheme="minorHAnsi" w:hAnsiTheme="minorHAnsi"/>
                <w:color w:val="000000" w:themeColor="text1"/>
                <w:szCs w:val="22"/>
                <w:lang w:val="en-US"/>
              </w:rPr>
              <w:t>Organisation</w:t>
            </w:r>
            <w:proofErr w:type="spellEnd"/>
            <w:r w:rsidRPr="00E428FC">
              <w:rPr>
                <w:rFonts w:asciiTheme="minorHAnsi" w:hAnsiTheme="minorHAnsi"/>
                <w:color w:val="000000" w:themeColor="text1"/>
                <w:szCs w:val="22"/>
                <w:lang w:val="en-US"/>
              </w:rPr>
              <w:t xml:space="preserve"> producing products or services to satisfy market needs in order to reach profit. The legal form of enterprise may be various (self-employed persons, partnerships, etc.).</w:t>
            </w:r>
          </w:p>
          <w:p w:rsidR="00762973" w:rsidRDefault="00762973" w:rsidP="00762973">
            <w:pPr>
              <w:spacing w:before="0" w:line="240" w:lineRule="auto"/>
              <w:rPr>
                <w:rFonts w:asciiTheme="minorHAnsi" w:hAnsiTheme="minorHAnsi"/>
                <w:color w:val="000000" w:themeColor="text1"/>
                <w:szCs w:val="22"/>
                <w:lang w:val="en-US"/>
              </w:rPr>
            </w:pPr>
          </w:p>
          <w:p w:rsidR="00762973" w:rsidRPr="00871F22" w:rsidRDefault="00762973" w:rsidP="00762973">
            <w:pPr>
              <w:spacing w:before="0" w:line="240" w:lineRule="auto"/>
              <w:rPr>
                <w:rFonts w:asciiTheme="minorHAnsi" w:hAnsiTheme="minorHAnsi"/>
                <w:b/>
                <w:color w:val="000000" w:themeColor="text1"/>
                <w:szCs w:val="22"/>
              </w:rPr>
            </w:pPr>
            <w:r w:rsidRPr="00871F22">
              <w:rPr>
                <w:rFonts w:asciiTheme="minorHAnsi" w:hAnsiTheme="minorHAnsi"/>
                <w:b/>
                <w:color w:val="000000" w:themeColor="text1"/>
                <w:szCs w:val="22"/>
              </w:rPr>
              <w:t>Wersja robocza</w:t>
            </w:r>
            <w:r w:rsidR="00871F22" w:rsidRPr="00871F22">
              <w:rPr>
                <w:rFonts w:asciiTheme="minorHAnsi" w:hAnsiTheme="minorHAnsi"/>
                <w:b/>
                <w:color w:val="000000" w:themeColor="text1"/>
                <w:szCs w:val="22"/>
              </w:rPr>
              <w:t>:</w:t>
            </w:r>
          </w:p>
          <w:p w:rsidR="00762973" w:rsidRPr="00762973" w:rsidRDefault="00762973" w:rsidP="00762973">
            <w:pPr>
              <w:spacing w:before="0" w:line="240" w:lineRule="auto"/>
              <w:rPr>
                <w:rFonts w:asciiTheme="minorHAnsi" w:hAnsiTheme="minorHAnsi"/>
              </w:rPr>
            </w:pPr>
            <w:r w:rsidRPr="00762973">
              <w:rPr>
                <w:rFonts w:asciiTheme="minorHAnsi" w:hAnsiTheme="minorHAnsi"/>
              </w:rPr>
              <w:t xml:space="preserve">Liczba przedsiębiorstw otrzymujących wsparcie w każdej formie z Europejskiego Funduszu Rozwoju Regionalnego (niezależnie czy wsparcie stanowi pomoc publiczną, czy nie). </w:t>
            </w:r>
          </w:p>
          <w:p w:rsidR="00795831" w:rsidRDefault="00795831" w:rsidP="00762973">
            <w:pPr>
              <w:spacing w:before="0" w:line="240" w:lineRule="auto"/>
              <w:rPr>
                <w:rFonts w:asciiTheme="minorHAnsi" w:hAnsiTheme="minorHAnsi" w:cs="Arial"/>
              </w:rPr>
            </w:pPr>
            <w:r>
              <w:rPr>
                <w:rFonts w:asciiTheme="minorHAnsi" w:hAnsiTheme="minorHAnsi"/>
              </w:rPr>
              <w:t>Definicja p</w:t>
            </w:r>
            <w:r w:rsidR="00762973" w:rsidRPr="00762973">
              <w:rPr>
                <w:rFonts w:asciiTheme="minorHAnsi" w:hAnsiTheme="minorHAnsi"/>
              </w:rPr>
              <w:t>rzedsiębiorstw</w:t>
            </w:r>
            <w:r>
              <w:rPr>
                <w:rFonts w:asciiTheme="minorHAnsi" w:hAnsiTheme="minorHAnsi"/>
              </w:rPr>
              <w:t>a</w:t>
            </w:r>
            <w:r w:rsidR="00762973" w:rsidRPr="00762973">
              <w:rPr>
                <w:rFonts w:asciiTheme="minorHAnsi" w:hAnsiTheme="minorHAnsi"/>
              </w:rPr>
              <w:t xml:space="preserve"> </w:t>
            </w:r>
            <w:r w:rsidRPr="00762973">
              <w:rPr>
                <w:rFonts w:asciiTheme="minorHAnsi" w:hAnsiTheme="minorHAnsi"/>
              </w:rPr>
              <w:t xml:space="preserve">- </w:t>
            </w:r>
            <w:r w:rsidRPr="00622481">
              <w:rPr>
                <w:rFonts w:asciiTheme="minorHAnsi" w:hAnsiTheme="minorHAnsi" w:cs="Arial"/>
              </w:rPr>
              <w:t>w oparciu o Załącznik I do Rozporządzenia Komisji (UE) nr 651/2014 z dnia 17 czerwca 2014 r. uznającego niektóre rodzaje pomocy za zgodne z rynkiem wewnętrznym w zastosowaniu art. 107 i 108 Traktatu</w:t>
            </w:r>
            <w:r>
              <w:rPr>
                <w:rFonts w:asciiTheme="minorHAnsi" w:hAnsiTheme="minorHAnsi" w:cs="Arial"/>
              </w:rPr>
              <w:t>.</w:t>
            </w:r>
          </w:p>
          <w:p w:rsidR="00795831" w:rsidRDefault="00795831" w:rsidP="00762973">
            <w:pPr>
              <w:spacing w:before="0" w:line="240" w:lineRule="auto"/>
              <w:rPr>
                <w:rFonts w:asciiTheme="minorHAnsi" w:hAnsiTheme="minorHAnsi"/>
                <w:color w:val="000000" w:themeColor="text1"/>
                <w:szCs w:val="22"/>
              </w:rPr>
            </w:pPr>
            <w:r w:rsidRPr="00762973">
              <w:rPr>
                <w:rFonts w:asciiTheme="minorHAnsi" w:hAnsiTheme="minorHAnsi"/>
                <w:color w:val="000000" w:themeColor="text1"/>
                <w:szCs w:val="22"/>
              </w:rPr>
              <w:t xml:space="preserve"> </w:t>
            </w:r>
          </w:p>
          <w:p w:rsidR="00F50F04" w:rsidRDefault="00F50F04" w:rsidP="00F50F04">
            <w:pPr>
              <w:spacing w:before="0" w:line="240" w:lineRule="auto"/>
              <w:rPr>
                <w:rFonts w:asciiTheme="minorHAnsi" w:hAnsiTheme="minorHAnsi"/>
                <w:szCs w:val="22"/>
              </w:rPr>
            </w:pPr>
            <w:r>
              <w:rPr>
                <w:rFonts w:asciiTheme="minorHAnsi" w:hAnsiTheme="minorHAnsi"/>
                <w:szCs w:val="22"/>
              </w:rPr>
              <w:t>Sposób pomiaru:</w:t>
            </w:r>
          </w:p>
          <w:p w:rsidR="00F50F04" w:rsidRDefault="00F50F04" w:rsidP="00F50F04">
            <w:pPr>
              <w:spacing w:before="0" w:line="240" w:lineRule="auto"/>
              <w:rPr>
                <w:rFonts w:asciiTheme="minorHAnsi" w:hAnsiTheme="minorHAnsi"/>
                <w:szCs w:val="22"/>
              </w:rPr>
            </w:pPr>
            <w:r>
              <w:rPr>
                <w:rFonts w:asciiTheme="minorHAnsi" w:hAnsiTheme="minorHAnsi"/>
                <w:szCs w:val="22"/>
              </w:rPr>
              <w:t xml:space="preserve">W ramach wskaźnika </w:t>
            </w:r>
            <w:proofErr w:type="spellStart"/>
            <w:r>
              <w:rPr>
                <w:rFonts w:asciiTheme="minorHAnsi" w:hAnsiTheme="minorHAnsi"/>
                <w:szCs w:val="22"/>
              </w:rPr>
              <w:t>Grantodawca</w:t>
            </w:r>
            <w:proofErr w:type="spellEnd"/>
            <w:r>
              <w:rPr>
                <w:rFonts w:asciiTheme="minorHAnsi" w:hAnsiTheme="minorHAnsi"/>
                <w:szCs w:val="22"/>
              </w:rPr>
              <w:t xml:space="preserve"> wskazuje liczbę przedsiębiorstw (</w:t>
            </w:r>
            <w:proofErr w:type="spellStart"/>
            <w:r>
              <w:rPr>
                <w:rFonts w:asciiTheme="minorHAnsi" w:hAnsiTheme="minorHAnsi"/>
                <w:szCs w:val="22"/>
              </w:rPr>
              <w:t>Grantobiorców</w:t>
            </w:r>
            <w:proofErr w:type="spellEnd"/>
            <w:r>
              <w:rPr>
                <w:rFonts w:asciiTheme="minorHAnsi" w:hAnsiTheme="minorHAnsi"/>
                <w:szCs w:val="22"/>
              </w:rPr>
              <w:t>), którym planuje udzielić wsparcia.</w:t>
            </w:r>
          </w:p>
          <w:p w:rsidR="00F50F04" w:rsidRDefault="00F50F04" w:rsidP="00F50F04">
            <w:pPr>
              <w:spacing w:before="0" w:line="240" w:lineRule="auto"/>
              <w:rPr>
                <w:rFonts w:asciiTheme="minorHAnsi" w:hAnsiTheme="minorHAnsi"/>
                <w:szCs w:val="22"/>
              </w:rPr>
            </w:pPr>
          </w:p>
          <w:p w:rsidR="00F50F04" w:rsidRPr="00C40265" w:rsidRDefault="00F50F04" w:rsidP="00F50F04">
            <w:pPr>
              <w:suppressAutoHyphens/>
              <w:autoSpaceDN w:val="0"/>
              <w:spacing w:before="0" w:line="259" w:lineRule="auto"/>
              <w:jc w:val="both"/>
              <w:textAlignment w:val="baseline"/>
              <w:rPr>
                <w:rFonts w:ascii="Calibri" w:eastAsia="SimSun" w:hAnsi="Calibri" w:cs="Arial"/>
                <w:kern w:val="3"/>
                <w:szCs w:val="22"/>
                <w:lang w:eastAsia="en-US"/>
              </w:rPr>
            </w:pPr>
            <w:r w:rsidRPr="00CF1BEA">
              <w:rPr>
                <w:rFonts w:ascii="Calibri" w:eastAsia="SimSun" w:hAnsi="Calibri" w:cs="Arial"/>
                <w:kern w:val="3"/>
                <w:szCs w:val="22"/>
                <w:lang w:eastAsia="en-US"/>
              </w:rPr>
              <w:t xml:space="preserve">Jedno przedsiębiorstwo może być policzone jednokrotnie. </w:t>
            </w:r>
          </w:p>
          <w:p w:rsidR="00F50F04" w:rsidRPr="00C55C4D" w:rsidRDefault="00F50F04" w:rsidP="00F50F04">
            <w:pPr>
              <w:spacing w:before="0" w:line="240" w:lineRule="auto"/>
              <w:rPr>
                <w:rFonts w:asciiTheme="minorHAnsi" w:hAnsiTheme="minorHAnsi"/>
                <w:szCs w:val="22"/>
              </w:rPr>
            </w:pPr>
          </w:p>
          <w:p w:rsidR="00F50F04" w:rsidRDefault="00F50F04" w:rsidP="00F50F04">
            <w:pPr>
              <w:spacing w:before="0" w:line="240" w:lineRule="auto"/>
              <w:rPr>
                <w:rFonts w:asciiTheme="minorHAnsi" w:hAnsiTheme="minorHAnsi" w:cs="Arial"/>
                <w:szCs w:val="22"/>
              </w:rPr>
            </w:pPr>
            <w:r w:rsidRPr="00C55C4D">
              <w:rPr>
                <w:rFonts w:asciiTheme="minorHAnsi" w:hAnsiTheme="minorHAnsi"/>
                <w:szCs w:val="22"/>
              </w:rPr>
              <w:lastRenderedPageBreak/>
              <w:t>Wskaźnik „</w:t>
            </w:r>
            <w:r w:rsidRPr="00C55C4D">
              <w:rPr>
                <w:rFonts w:asciiTheme="minorHAnsi" w:hAnsiTheme="minorHAnsi" w:cs="Arial"/>
                <w:szCs w:val="22"/>
              </w:rPr>
              <w:t>Liczba przedsiębiorstw otrzymujących wsparcie” występuje łącznie ze wskaźnikiem „Liczba przedsi</w:t>
            </w:r>
            <w:r>
              <w:rPr>
                <w:rFonts w:asciiTheme="minorHAnsi" w:hAnsiTheme="minorHAnsi" w:cs="Arial"/>
                <w:szCs w:val="22"/>
              </w:rPr>
              <w:t>ębiorstw otrzymujących dotacje” oraz ”</w:t>
            </w:r>
            <w:r w:rsidRPr="00C55C4D">
              <w:rPr>
                <w:rFonts w:asciiTheme="minorHAnsi" w:hAnsiTheme="minorHAnsi" w:cs="Arial"/>
                <w:szCs w:val="22"/>
              </w:rPr>
              <w:t>Liczba przedsiębiorstw otrzymujących wsparcie niefinansowe</w:t>
            </w:r>
            <w:r>
              <w:rPr>
                <w:rFonts w:asciiTheme="minorHAnsi" w:hAnsiTheme="minorHAnsi" w:cs="Arial"/>
                <w:szCs w:val="22"/>
              </w:rPr>
              <w:t xml:space="preserve">” </w:t>
            </w:r>
          </w:p>
          <w:p w:rsidR="00C063C7" w:rsidRDefault="00C063C7" w:rsidP="00E428FC">
            <w:pPr>
              <w:spacing w:before="0" w:line="240" w:lineRule="auto"/>
              <w:rPr>
                <w:rFonts w:asciiTheme="minorHAnsi" w:hAnsiTheme="minorHAnsi"/>
                <w:color w:val="000000" w:themeColor="text1"/>
                <w:szCs w:val="22"/>
              </w:rPr>
            </w:pPr>
          </w:p>
          <w:p w:rsidR="00F50F04" w:rsidRDefault="00F50F04" w:rsidP="00E428FC">
            <w:pPr>
              <w:spacing w:before="0" w:line="240" w:lineRule="auto"/>
              <w:rPr>
                <w:rFonts w:asciiTheme="minorHAnsi" w:hAnsiTheme="minorHAnsi"/>
                <w:szCs w:val="22"/>
                <w:u w:val="single"/>
              </w:rPr>
            </w:pPr>
            <w:r w:rsidRPr="000434B4">
              <w:rPr>
                <w:rFonts w:asciiTheme="minorHAnsi" w:hAnsiTheme="minorHAnsi"/>
                <w:szCs w:val="22"/>
                <w:u w:val="single"/>
              </w:rPr>
              <w:t>Wskaźnik obligatoryjny dla konkurs</w:t>
            </w:r>
            <w:r>
              <w:rPr>
                <w:rFonts w:asciiTheme="minorHAnsi" w:hAnsiTheme="minorHAnsi"/>
                <w:szCs w:val="22"/>
                <w:u w:val="single"/>
              </w:rPr>
              <w:t>u.</w:t>
            </w:r>
          </w:p>
          <w:p w:rsidR="00F50F04" w:rsidRPr="00C063C7" w:rsidRDefault="00F50F04" w:rsidP="00E428FC">
            <w:pPr>
              <w:spacing w:before="0" w:line="240" w:lineRule="auto"/>
              <w:rPr>
                <w:rFonts w:asciiTheme="minorHAnsi" w:hAnsiTheme="minorHAnsi"/>
                <w:color w:val="000000" w:themeColor="text1"/>
                <w:szCs w:val="22"/>
              </w:rPr>
            </w:pPr>
          </w:p>
        </w:tc>
        <w:tc>
          <w:tcPr>
            <w:tcW w:w="973" w:type="pct"/>
          </w:tcPr>
          <w:p w:rsidR="000C57E0" w:rsidRPr="00114550" w:rsidRDefault="00332CDB" w:rsidP="00EE4C8C">
            <w:pPr>
              <w:spacing w:before="0" w:line="240" w:lineRule="auto"/>
              <w:jc w:val="center"/>
              <w:rPr>
                <w:rFonts w:asciiTheme="minorHAnsi" w:hAnsiTheme="minorHAnsi"/>
                <w:szCs w:val="22"/>
              </w:rPr>
            </w:pPr>
            <w:r>
              <w:rPr>
                <w:rFonts w:asciiTheme="minorHAnsi" w:hAnsiTheme="minorHAnsi"/>
                <w:szCs w:val="22"/>
              </w:rPr>
              <w:lastRenderedPageBreak/>
              <w:t>RPO WD 2014-2020</w:t>
            </w:r>
          </w:p>
        </w:tc>
      </w:tr>
      <w:tr w:rsidR="000C57E0" w:rsidRPr="00911273" w:rsidTr="00F50F04">
        <w:trPr>
          <w:trHeight w:val="459"/>
          <w:jc w:val="center"/>
        </w:trPr>
        <w:tc>
          <w:tcPr>
            <w:tcW w:w="1127" w:type="pct"/>
            <w:shd w:val="clear" w:color="auto" w:fill="auto"/>
          </w:tcPr>
          <w:p w:rsidR="000C57E0" w:rsidRPr="00114550" w:rsidRDefault="00332CDB" w:rsidP="00EE4C8C">
            <w:pPr>
              <w:spacing w:before="0" w:line="240" w:lineRule="auto"/>
              <w:contextualSpacing/>
              <w:rPr>
                <w:rFonts w:asciiTheme="minorHAnsi" w:hAnsiTheme="minorHAnsi" w:cs="ArialNarrow"/>
              </w:rPr>
            </w:pPr>
            <w:r>
              <w:rPr>
                <w:rFonts w:cs="Arial"/>
                <w:sz w:val="20"/>
              </w:rPr>
              <w:t>Liczba przedsiębiorstw otrzymujących dotacje</w:t>
            </w:r>
          </w:p>
        </w:tc>
        <w:tc>
          <w:tcPr>
            <w:tcW w:w="458" w:type="pct"/>
          </w:tcPr>
          <w:p w:rsidR="000C57E0" w:rsidRPr="00DC686F" w:rsidRDefault="00762973" w:rsidP="00EE4C8C">
            <w:pPr>
              <w:spacing w:before="0" w:line="240" w:lineRule="auto"/>
              <w:jc w:val="both"/>
              <w:rPr>
                <w:rFonts w:asciiTheme="minorHAnsi" w:hAnsiTheme="minorHAnsi"/>
                <w:color w:val="000000" w:themeColor="text1"/>
                <w:szCs w:val="22"/>
              </w:rPr>
            </w:pPr>
            <w:r>
              <w:rPr>
                <w:rFonts w:asciiTheme="minorHAnsi" w:hAnsiTheme="minorHAnsi" w:cs="ArialNarrow"/>
                <w:color w:val="000000" w:themeColor="text1"/>
                <w:szCs w:val="22"/>
              </w:rPr>
              <w:t>przedsiębiorstwa</w:t>
            </w:r>
          </w:p>
        </w:tc>
        <w:tc>
          <w:tcPr>
            <w:tcW w:w="2442" w:type="pct"/>
            <w:shd w:val="clear" w:color="auto" w:fill="auto"/>
          </w:tcPr>
          <w:p w:rsidR="00762973" w:rsidRPr="00762973" w:rsidRDefault="00762973" w:rsidP="00762973">
            <w:pPr>
              <w:spacing w:before="0" w:line="240" w:lineRule="auto"/>
              <w:rPr>
                <w:rFonts w:asciiTheme="minorHAnsi" w:hAnsiTheme="minorHAnsi"/>
                <w:color w:val="000000" w:themeColor="text1"/>
                <w:szCs w:val="22"/>
                <w:lang w:val="en-US"/>
              </w:rPr>
            </w:pPr>
            <w:r w:rsidRPr="00762973">
              <w:rPr>
                <w:rFonts w:asciiTheme="minorHAnsi" w:hAnsiTheme="minorHAnsi"/>
                <w:color w:val="000000" w:themeColor="text1"/>
                <w:szCs w:val="22"/>
                <w:lang w:val="en-US"/>
              </w:rPr>
              <w:t xml:space="preserve">Number of enterprises receiving support in forms of non-refundable direct financial support conditional only to completion of project (grants). </w:t>
            </w:r>
          </w:p>
          <w:p w:rsidR="00762973" w:rsidRPr="00762973" w:rsidRDefault="00762973" w:rsidP="00762973">
            <w:pPr>
              <w:spacing w:before="0" w:line="240" w:lineRule="auto"/>
              <w:rPr>
                <w:rFonts w:asciiTheme="minorHAnsi" w:hAnsiTheme="minorHAnsi"/>
                <w:color w:val="000000" w:themeColor="text1"/>
                <w:szCs w:val="22"/>
                <w:lang w:val="en-US"/>
              </w:rPr>
            </w:pPr>
            <w:r w:rsidRPr="00762973">
              <w:rPr>
                <w:rFonts w:asciiTheme="minorHAnsi" w:hAnsiTheme="minorHAnsi"/>
                <w:color w:val="000000" w:themeColor="text1"/>
                <w:szCs w:val="22"/>
                <w:lang w:val="en-US"/>
              </w:rPr>
              <w:t>Subset of 'Number of enterprises receiving support.</w:t>
            </w:r>
          </w:p>
          <w:p w:rsidR="00762973" w:rsidRPr="00762973" w:rsidRDefault="00762973" w:rsidP="00762973">
            <w:pPr>
              <w:spacing w:before="0" w:line="240" w:lineRule="auto"/>
              <w:rPr>
                <w:rFonts w:asciiTheme="minorHAnsi" w:hAnsiTheme="minorHAnsi"/>
                <w:color w:val="000000" w:themeColor="text1"/>
                <w:szCs w:val="22"/>
                <w:lang w:val="en-US"/>
              </w:rPr>
            </w:pPr>
          </w:p>
          <w:p w:rsidR="00762973" w:rsidRPr="00871F22" w:rsidRDefault="00762973" w:rsidP="00762973">
            <w:pPr>
              <w:spacing w:before="0" w:line="240" w:lineRule="auto"/>
              <w:rPr>
                <w:rFonts w:asciiTheme="minorHAnsi" w:hAnsiTheme="minorHAnsi"/>
                <w:b/>
                <w:color w:val="000000" w:themeColor="text1"/>
                <w:szCs w:val="22"/>
              </w:rPr>
            </w:pPr>
            <w:r w:rsidRPr="00871F22">
              <w:rPr>
                <w:rFonts w:asciiTheme="minorHAnsi" w:hAnsiTheme="minorHAnsi"/>
                <w:b/>
                <w:color w:val="000000" w:themeColor="text1"/>
                <w:szCs w:val="22"/>
              </w:rPr>
              <w:t>Wersja robocza</w:t>
            </w:r>
            <w:r w:rsidR="00871F22" w:rsidRPr="00871F22">
              <w:rPr>
                <w:rFonts w:asciiTheme="minorHAnsi" w:hAnsiTheme="minorHAnsi"/>
                <w:b/>
                <w:color w:val="000000" w:themeColor="text1"/>
                <w:szCs w:val="22"/>
              </w:rPr>
              <w:t>:</w:t>
            </w:r>
          </w:p>
          <w:p w:rsidR="00795831" w:rsidRDefault="00762973" w:rsidP="00795831">
            <w:pPr>
              <w:spacing w:before="0" w:line="240" w:lineRule="auto"/>
              <w:rPr>
                <w:rFonts w:asciiTheme="minorHAnsi" w:hAnsiTheme="minorHAnsi"/>
                <w:szCs w:val="22"/>
              </w:rPr>
            </w:pPr>
            <w:r w:rsidRPr="00762973">
              <w:rPr>
                <w:rFonts w:asciiTheme="minorHAnsi" w:hAnsiTheme="minorHAnsi"/>
                <w:szCs w:val="22"/>
              </w:rPr>
              <w:t>Liczba przedsiębiorstw otrzymujących wsparcie w formie bezzwrotnego, bezpośredniego wsparcia finansowego pod warunkiem zakończenia projektu (dotacje).</w:t>
            </w:r>
          </w:p>
          <w:p w:rsidR="00762973" w:rsidRPr="00795831" w:rsidRDefault="00795831" w:rsidP="00762973">
            <w:pPr>
              <w:spacing w:before="0" w:line="240" w:lineRule="auto"/>
              <w:rPr>
                <w:rFonts w:asciiTheme="minorHAnsi" w:hAnsiTheme="minorHAnsi" w:cs="Arial"/>
              </w:rPr>
            </w:pPr>
            <w:r>
              <w:rPr>
                <w:rFonts w:asciiTheme="minorHAnsi" w:hAnsiTheme="minorHAnsi"/>
              </w:rPr>
              <w:t>Definicja p</w:t>
            </w:r>
            <w:r w:rsidRPr="00762973">
              <w:rPr>
                <w:rFonts w:asciiTheme="minorHAnsi" w:hAnsiTheme="minorHAnsi"/>
              </w:rPr>
              <w:t>rzedsiębiorstw</w:t>
            </w:r>
            <w:r>
              <w:rPr>
                <w:rFonts w:asciiTheme="minorHAnsi" w:hAnsiTheme="minorHAnsi"/>
              </w:rPr>
              <w:t>a</w:t>
            </w:r>
            <w:r w:rsidRPr="00762973">
              <w:rPr>
                <w:rFonts w:asciiTheme="minorHAnsi" w:hAnsiTheme="minorHAnsi"/>
              </w:rPr>
              <w:t xml:space="preserve"> - </w:t>
            </w:r>
            <w:r w:rsidRPr="00622481">
              <w:rPr>
                <w:rFonts w:asciiTheme="minorHAnsi" w:hAnsiTheme="minorHAnsi" w:cs="Arial"/>
              </w:rPr>
              <w:t>w oparciu o Załącznik I do Rozporządzenia Komisji (UE) nr 651/2014 z dnia 17 czerwca 2014 r. uznającego niektóre rodzaje pomocy za zgodne z rynkiem wewnętrznym w zastosowaniu art. 107 i 108 Traktatu</w:t>
            </w:r>
            <w:r>
              <w:rPr>
                <w:rFonts w:asciiTheme="minorHAnsi" w:hAnsiTheme="minorHAnsi" w:cs="Arial"/>
              </w:rPr>
              <w:t>.</w:t>
            </w:r>
          </w:p>
          <w:p w:rsidR="00795831" w:rsidRDefault="00795831" w:rsidP="00762973">
            <w:pPr>
              <w:spacing w:before="0" w:line="240" w:lineRule="auto"/>
              <w:rPr>
                <w:rFonts w:asciiTheme="minorHAnsi" w:hAnsiTheme="minorHAnsi"/>
                <w:szCs w:val="22"/>
              </w:rPr>
            </w:pPr>
          </w:p>
          <w:p w:rsidR="00F50F04" w:rsidRPr="00C55C4D" w:rsidRDefault="00F50F04" w:rsidP="00F50F04">
            <w:pPr>
              <w:spacing w:before="0" w:line="240" w:lineRule="auto"/>
              <w:rPr>
                <w:rFonts w:asciiTheme="minorHAnsi" w:hAnsiTheme="minorHAnsi" w:cs="Arial"/>
                <w:szCs w:val="22"/>
              </w:rPr>
            </w:pPr>
            <w:r w:rsidRPr="00C55C4D">
              <w:rPr>
                <w:rFonts w:asciiTheme="minorHAnsi" w:hAnsiTheme="minorHAnsi"/>
                <w:szCs w:val="22"/>
              </w:rPr>
              <w:t>Wskaźnik „</w:t>
            </w:r>
            <w:r w:rsidRPr="00C55C4D">
              <w:rPr>
                <w:rFonts w:asciiTheme="minorHAnsi" w:hAnsiTheme="minorHAnsi" w:cs="Arial"/>
                <w:szCs w:val="22"/>
              </w:rPr>
              <w:t>Liczba przedsiębiorstw otrzymujących dotacje” występuje łącznie ze wskaźnikiem „Liczba przedsiębiorstw otrzymujących wsparcie”.</w:t>
            </w:r>
          </w:p>
          <w:p w:rsidR="00F50F04" w:rsidRDefault="00F50F04" w:rsidP="00F50F04">
            <w:pPr>
              <w:spacing w:before="0" w:line="240" w:lineRule="auto"/>
              <w:rPr>
                <w:rFonts w:asciiTheme="minorHAnsi" w:hAnsiTheme="minorHAnsi"/>
                <w:szCs w:val="22"/>
              </w:rPr>
            </w:pPr>
          </w:p>
          <w:p w:rsidR="00C02E80" w:rsidRDefault="00F50F04" w:rsidP="00F50F04">
            <w:pPr>
              <w:spacing w:before="0" w:line="240" w:lineRule="auto"/>
              <w:rPr>
                <w:rFonts w:asciiTheme="minorHAnsi" w:hAnsiTheme="minorHAnsi"/>
                <w:szCs w:val="22"/>
                <w:u w:val="single"/>
              </w:rPr>
            </w:pPr>
            <w:r w:rsidRPr="000434B4">
              <w:rPr>
                <w:rFonts w:asciiTheme="minorHAnsi" w:hAnsiTheme="minorHAnsi"/>
                <w:szCs w:val="22"/>
                <w:u w:val="single"/>
              </w:rPr>
              <w:t>Wskaźnik obligatoryjny dla konkurs</w:t>
            </w:r>
            <w:r>
              <w:rPr>
                <w:rFonts w:asciiTheme="minorHAnsi" w:hAnsiTheme="minorHAnsi"/>
                <w:szCs w:val="22"/>
                <w:u w:val="single"/>
              </w:rPr>
              <w:t>u.</w:t>
            </w:r>
          </w:p>
          <w:p w:rsidR="00F50F04" w:rsidRPr="00C063C7" w:rsidRDefault="00F50F04" w:rsidP="00F50F04">
            <w:pPr>
              <w:spacing w:before="0" w:line="240" w:lineRule="auto"/>
              <w:rPr>
                <w:rFonts w:asciiTheme="minorHAnsi" w:hAnsiTheme="minorHAnsi"/>
                <w:color w:val="000000" w:themeColor="text1"/>
                <w:szCs w:val="22"/>
              </w:rPr>
            </w:pPr>
          </w:p>
        </w:tc>
        <w:tc>
          <w:tcPr>
            <w:tcW w:w="973" w:type="pct"/>
          </w:tcPr>
          <w:p w:rsidR="000C57E0" w:rsidRPr="00114550" w:rsidRDefault="00332CDB" w:rsidP="00EE4C8C">
            <w:pPr>
              <w:spacing w:before="0" w:line="240" w:lineRule="auto"/>
              <w:jc w:val="center"/>
              <w:rPr>
                <w:rFonts w:asciiTheme="minorHAnsi" w:hAnsiTheme="minorHAnsi"/>
                <w:szCs w:val="22"/>
              </w:rPr>
            </w:pPr>
            <w:r>
              <w:rPr>
                <w:rFonts w:asciiTheme="minorHAnsi" w:hAnsiTheme="minorHAnsi"/>
                <w:szCs w:val="22"/>
              </w:rPr>
              <w:t>RPO WD 2014-2020</w:t>
            </w:r>
          </w:p>
        </w:tc>
      </w:tr>
      <w:tr w:rsidR="008F1A47" w:rsidRPr="00911273" w:rsidTr="003D2C3D">
        <w:trPr>
          <w:trHeight w:val="20"/>
          <w:jc w:val="center"/>
        </w:trPr>
        <w:tc>
          <w:tcPr>
            <w:tcW w:w="1127" w:type="pct"/>
            <w:shd w:val="clear" w:color="auto" w:fill="auto"/>
          </w:tcPr>
          <w:p w:rsidR="008F1A47" w:rsidRPr="008F1A47" w:rsidRDefault="008F1A47" w:rsidP="00EE4C8C">
            <w:pPr>
              <w:spacing w:before="0" w:line="240" w:lineRule="auto"/>
              <w:rPr>
                <w:rFonts w:asciiTheme="minorHAnsi" w:hAnsiTheme="minorHAnsi" w:cs="Arial"/>
                <w:szCs w:val="22"/>
              </w:rPr>
            </w:pPr>
            <w:r w:rsidRPr="008F1A47">
              <w:rPr>
                <w:rFonts w:asciiTheme="minorHAnsi" w:hAnsiTheme="minorHAnsi" w:cs="Arial"/>
                <w:szCs w:val="22"/>
              </w:rPr>
              <w:t>Liczba przedsiębiorstw otrzymujących wsparcie niefinansowe</w:t>
            </w:r>
          </w:p>
          <w:p w:rsidR="008F1A47" w:rsidRPr="008F1A47" w:rsidRDefault="008F1A47" w:rsidP="00EE4C8C">
            <w:pPr>
              <w:spacing w:before="0" w:line="240" w:lineRule="auto"/>
              <w:rPr>
                <w:rFonts w:asciiTheme="minorHAnsi" w:hAnsiTheme="minorHAnsi" w:cs="Arial"/>
                <w:szCs w:val="22"/>
              </w:rPr>
            </w:pPr>
          </w:p>
        </w:tc>
        <w:tc>
          <w:tcPr>
            <w:tcW w:w="458" w:type="pct"/>
          </w:tcPr>
          <w:p w:rsidR="008F1A47" w:rsidRDefault="008F1A47" w:rsidP="00332CDB">
            <w:pPr>
              <w:spacing w:before="0" w:line="240" w:lineRule="auto"/>
              <w:jc w:val="both"/>
              <w:rPr>
                <w:rFonts w:asciiTheme="minorHAnsi" w:hAnsiTheme="minorHAnsi" w:cs="ArialNarrow"/>
              </w:rPr>
            </w:pPr>
            <w:r>
              <w:rPr>
                <w:rFonts w:asciiTheme="minorHAnsi" w:hAnsiTheme="minorHAnsi" w:cs="ArialNarrow"/>
                <w:color w:val="000000" w:themeColor="text1"/>
                <w:szCs w:val="22"/>
              </w:rPr>
              <w:t>przedsiębiorstwa</w:t>
            </w:r>
          </w:p>
        </w:tc>
        <w:tc>
          <w:tcPr>
            <w:tcW w:w="2442" w:type="pct"/>
            <w:shd w:val="clear" w:color="auto" w:fill="auto"/>
          </w:tcPr>
          <w:p w:rsidR="008F1A47" w:rsidRPr="007E73B8" w:rsidRDefault="008F1A47" w:rsidP="008F1A47">
            <w:pPr>
              <w:autoSpaceDE w:val="0"/>
              <w:autoSpaceDN w:val="0"/>
              <w:adjustRightInd w:val="0"/>
              <w:spacing w:before="0" w:line="240" w:lineRule="auto"/>
              <w:rPr>
                <w:rFonts w:asciiTheme="minorHAnsi" w:eastAsiaTheme="minorHAnsi" w:hAnsiTheme="minorHAnsi" w:cs="Arial"/>
                <w:szCs w:val="22"/>
                <w:lang w:val="en-US" w:eastAsia="en-US"/>
              </w:rPr>
            </w:pPr>
            <w:r w:rsidRPr="007E73B8">
              <w:rPr>
                <w:rFonts w:asciiTheme="minorHAnsi" w:eastAsiaTheme="minorHAnsi" w:hAnsiTheme="minorHAnsi" w:cs="Arial"/>
                <w:szCs w:val="22"/>
                <w:lang w:val="en-US" w:eastAsia="en-US"/>
              </w:rPr>
              <w:t xml:space="preserve">Number of enterprises receiving support that does not involve direct financial transfer </w:t>
            </w:r>
          </w:p>
          <w:p w:rsidR="008F1A47" w:rsidRPr="007E73B8" w:rsidRDefault="008F1A47" w:rsidP="008F1A47">
            <w:pPr>
              <w:autoSpaceDE w:val="0"/>
              <w:autoSpaceDN w:val="0"/>
              <w:adjustRightInd w:val="0"/>
              <w:spacing w:before="0" w:line="240" w:lineRule="auto"/>
              <w:rPr>
                <w:rFonts w:asciiTheme="minorHAnsi" w:eastAsiaTheme="minorHAnsi" w:hAnsiTheme="minorHAnsi" w:cs="Arial"/>
                <w:szCs w:val="22"/>
                <w:lang w:val="en-US" w:eastAsia="en-US"/>
              </w:rPr>
            </w:pPr>
            <w:r w:rsidRPr="007E73B8">
              <w:rPr>
                <w:rFonts w:asciiTheme="minorHAnsi" w:eastAsiaTheme="minorHAnsi" w:hAnsiTheme="minorHAnsi" w:cs="Arial"/>
                <w:szCs w:val="22"/>
                <w:lang w:val="en-US" w:eastAsia="en-US"/>
              </w:rPr>
              <w:t xml:space="preserve">(guidance, consultancy, enterprise incubators, etc.). Venture capital is considered as financial </w:t>
            </w:r>
          </w:p>
          <w:p w:rsidR="008F1A47" w:rsidRPr="00E232BB" w:rsidRDefault="008F1A47" w:rsidP="008F1A47">
            <w:pPr>
              <w:autoSpaceDE w:val="0"/>
              <w:autoSpaceDN w:val="0"/>
              <w:adjustRightInd w:val="0"/>
              <w:spacing w:before="0" w:line="240" w:lineRule="auto"/>
              <w:rPr>
                <w:rFonts w:asciiTheme="minorHAnsi" w:eastAsiaTheme="minorHAnsi" w:hAnsiTheme="minorHAnsi" w:cs="Arial"/>
                <w:szCs w:val="22"/>
                <w:lang w:val="en-US" w:eastAsia="en-US"/>
              </w:rPr>
            </w:pPr>
            <w:r w:rsidRPr="00E232BB">
              <w:rPr>
                <w:rFonts w:asciiTheme="minorHAnsi" w:eastAsiaTheme="minorHAnsi" w:hAnsiTheme="minorHAnsi" w:cs="Arial"/>
                <w:szCs w:val="22"/>
                <w:lang w:val="en-US" w:eastAsia="en-US"/>
              </w:rPr>
              <w:t xml:space="preserve">support. </w:t>
            </w:r>
          </w:p>
          <w:p w:rsidR="008F1A47" w:rsidRDefault="008F1A47" w:rsidP="008F1A47">
            <w:pPr>
              <w:autoSpaceDE w:val="0"/>
              <w:autoSpaceDN w:val="0"/>
              <w:adjustRightInd w:val="0"/>
              <w:spacing w:before="0" w:line="240" w:lineRule="auto"/>
              <w:rPr>
                <w:rFonts w:asciiTheme="minorHAnsi" w:eastAsiaTheme="minorHAnsi" w:hAnsiTheme="minorHAnsi" w:cs="Arial"/>
                <w:szCs w:val="22"/>
                <w:lang w:val="en-US" w:eastAsia="en-US"/>
              </w:rPr>
            </w:pPr>
            <w:r w:rsidRPr="007E73B8">
              <w:rPr>
                <w:rFonts w:asciiTheme="minorHAnsi" w:eastAsiaTheme="minorHAnsi" w:hAnsiTheme="minorHAnsi" w:cs="Arial"/>
                <w:szCs w:val="22"/>
                <w:lang w:val="en-US" w:eastAsia="en-US"/>
              </w:rPr>
              <w:t>Subset of 'Number of enterprises receiving support.</w:t>
            </w:r>
          </w:p>
          <w:p w:rsidR="008F1A47" w:rsidRDefault="008F1A47" w:rsidP="008F1A47">
            <w:pPr>
              <w:autoSpaceDE w:val="0"/>
              <w:autoSpaceDN w:val="0"/>
              <w:adjustRightInd w:val="0"/>
              <w:spacing w:before="0" w:line="240" w:lineRule="auto"/>
              <w:rPr>
                <w:rFonts w:asciiTheme="minorHAnsi" w:eastAsiaTheme="minorHAnsi" w:hAnsiTheme="minorHAnsi" w:cs="Arial"/>
                <w:szCs w:val="22"/>
                <w:lang w:val="en-US" w:eastAsia="en-US"/>
              </w:rPr>
            </w:pPr>
          </w:p>
          <w:p w:rsidR="008F1A47" w:rsidRPr="00871F22" w:rsidRDefault="008F1A47" w:rsidP="008F1A47">
            <w:pPr>
              <w:spacing w:before="0" w:line="240" w:lineRule="auto"/>
              <w:rPr>
                <w:rFonts w:asciiTheme="minorHAnsi" w:eastAsiaTheme="minorHAnsi" w:hAnsiTheme="minorHAnsi"/>
                <w:b/>
                <w:szCs w:val="22"/>
                <w:lang w:eastAsia="en-US"/>
              </w:rPr>
            </w:pPr>
            <w:r w:rsidRPr="00871F22">
              <w:rPr>
                <w:rFonts w:asciiTheme="minorHAnsi" w:eastAsiaTheme="minorHAnsi" w:hAnsiTheme="minorHAnsi"/>
                <w:b/>
                <w:szCs w:val="22"/>
                <w:lang w:eastAsia="en-US"/>
              </w:rPr>
              <w:t>Wersja robocza</w:t>
            </w:r>
            <w:r w:rsidR="00871F22" w:rsidRPr="00871F22">
              <w:rPr>
                <w:rFonts w:asciiTheme="minorHAnsi" w:eastAsiaTheme="minorHAnsi" w:hAnsiTheme="minorHAnsi"/>
                <w:b/>
                <w:szCs w:val="22"/>
                <w:lang w:eastAsia="en-US"/>
              </w:rPr>
              <w:t>:</w:t>
            </w:r>
          </w:p>
          <w:p w:rsidR="008F1A47" w:rsidRDefault="008F1A47" w:rsidP="008F1A47">
            <w:pPr>
              <w:spacing w:before="0" w:line="240" w:lineRule="auto"/>
              <w:jc w:val="both"/>
              <w:rPr>
                <w:rFonts w:asciiTheme="minorHAnsi" w:eastAsiaTheme="minorHAnsi" w:hAnsiTheme="minorHAnsi"/>
                <w:szCs w:val="22"/>
                <w:lang w:eastAsia="en-US"/>
              </w:rPr>
            </w:pPr>
            <w:r w:rsidRPr="00F60155">
              <w:rPr>
                <w:rFonts w:asciiTheme="minorHAnsi" w:eastAsiaTheme="minorHAnsi" w:hAnsiTheme="minorHAnsi"/>
                <w:szCs w:val="22"/>
                <w:lang w:eastAsia="en-US"/>
              </w:rPr>
              <w:t xml:space="preserve">Wskaźnik obejmuje przedsiębiorstwa korzystające ze wsparcia, które nie wymaga </w:t>
            </w:r>
            <w:r w:rsidRPr="00F60155">
              <w:rPr>
                <w:rFonts w:asciiTheme="minorHAnsi" w:eastAsiaTheme="minorHAnsi" w:hAnsiTheme="minorHAnsi"/>
                <w:szCs w:val="22"/>
                <w:lang w:eastAsia="en-US"/>
              </w:rPr>
              <w:lastRenderedPageBreak/>
              <w:t>bezpośredniego transferu finansowego (doradztwo, konsultacje).</w:t>
            </w:r>
          </w:p>
          <w:p w:rsidR="008F1A47" w:rsidRDefault="008F1A47" w:rsidP="008F1A47">
            <w:pPr>
              <w:spacing w:before="0" w:line="240" w:lineRule="auto"/>
              <w:jc w:val="both"/>
              <w:rPr>
                <w:rFonts w:asciiTheme="minorHAnsi" w:eastAsiaTheme="minorHAnsi" w:hAnsiTheme="minorHAnsi"/>
                <w:szCs w:val="22"/>
                <w:lang w:eastAsia="en-US"/>
              </w:rPr>
            </w:pPr>
          </w:p>
          <w:p w:rsidR="008F1A47" w:rsidRDefault="008F1A47" w:rsidP="008F1A47">
            <w:pPr>
              <w:spacing w:before="0" w:line="240" w:lineRule="auto"/>
              <w:jc w:val="both"/>
              <w:rPr>
                <w:rFonts w:asciiTheme="minorHAnsi" w:hAnsiTheme="minorHAnsi"/>
              </w:rPr>
            </w:pPr>
            <w:r w:rsidRPr="00C7511F">
              <w:rPr>
                <w:rFonts w:asciiTheme="minorHAnsi" w:hAnsiTheme="minorHAnsi"/>
                <w:i/>
              </w:rPr>
              <w:t>Przedsiębiorstwo</w:t>
            </w:r>
            <w:r>
              <w:rPr>
                <w:rFonts w:asciiTheme="minorHAnsi" w:hAnsiTheme="minorHAnsi"/>
              </w:rPr>
              <w:t xml:space="preserve"> – podmiot </w:t>
            </w:r>
            <w:r w:rsidRPr="00D569AA">
              <w:rPr>
                <w:rFonts w:asciiTheme="minorHAnsi" w:hAnsiTheme="minorHAnsi"/>
              </w:rPr>
              <w:t xml:space="preserve">gospodarczy wytwarzający dobra lub usługi dla zaspokojenia potrzeb zgłaszanych przez rynek, w celu osiągnięcia zysku. Przedsiębiorstwa mogą przyjmować różne formy prawne (osoba fizyczna wykonująca działalność gospodarczą, spółki, itp.). </w:t>
            </w:r>
            <w:r w:rsidRPr="001623D8">
              <w:rPr>
                <w:rFonts w:asciiTheme="minorHAnsi" w:hAnsiTheme="minorHAnsi"/>
              </w:rPr>
              <w:t>Zgodnie z art. 1 Załącznika I do Rozporządzenia Komisji (UE) nr 651/2014 z dnia 17 czerwca 2014 r. uznającego niektóre rodzaje pomocy za zgodne z rynkiem wewnętrznym w zastosowaniu art. 107 i 108 Traktatu.</w:t>
            </w:r>
          </w:p>
          <w:p w:rsidR="008F1A47" w:rsidRDefault="008F1A47" w:rsidP="008F1A47">
            <w:pPr>
              <w:spacing w:before="0" w:line="240" w:lineRule="auto"/>
              <w:jc w:val="both"/>
              <w:rPr>
                <w:rFonts w:asciiTheme="minorHAnsi" w:eastAsiaTheme="minorHAnsi" w:hAnsiTheme="minorHAnsi"/>
                <w:szCs w:val="22"/>
                <w:lang w:eastAsia="en-US"/>
              </w:rPr>
            </w:pPr>
          </w:p>
          <w:p w:rsidR="006E4B71" w:rsidRDefault="006E4B71" w:rsidP="006E4B71">
            <w:pPr>
              <w:spacing w:before="0" w:line="240" w:lineRule="auto"/>
              <w:rPr>
                <w:rFonts w:asciiTheme="minorHAnsi" w:eastAsiaTheme="minorHAnsi" w:hAnsiTheme="minorHAnsi"/>
                <w:b/>
                <w:szCs w:val="22"/>
                <w:lang w:eastAsia="en-US"/>
              </w:rPr>
            </w:pPr>
            <w:r w:rsidRPr="005E0C60">
              <w:rPr>
                <w:rFonts w:asciiTheme="minorHAnsi" w:eastAsiaTheme="minorHAnsi" w:hAnsiTheme="minorHAnsi"/>
                <w:b/>
                <w:szCs w:val="22"/>
                <w:lang w:eastAsia="en-US"/>
              </w:rPr>
              <w:t xml:space="preserve">W ramach projektu </w:t>
            </w:r>
            <w:proofErr w:type="spellStart"/>
            <w:r w:rsidRPr="005E0C60">
              <w:rPr>
                <w:rFonts w:asciiTheme="minorHAnsi" w:eastAsiaTheme="minorHAnsi" w:hAnsiTheme="minorHAnsi"/>
                <w:b/>
                <w:szCs w:val="22"/>
                <w:lang w:eastAsia="en-US"/>
              </w:rPr>
              <w:t>Grantod</w:t>
            </w:r>
            <w:r w:rsidR="00B67DE6">
              <w:rPr>
                <w:rFonts w:asciiTheme="minorHAnsi" w:eastAsiaTheme="minorHAnsi" w:hAnsiTheme="minorHAnsi"/>
                <w:b/>
                <w:szCs w:val="22"/>
                <w:lang w:eastAsia="en-US"/>
              </w:rPr>
              <w:t>obiorca</w:t>
            </w:r>
            <w:proofErr w:type="spellEnd"/>
            <w:r w:rsidR="00B67DE6">
              <w:rPr>
                <w:rFonts w:asciiTheme="minorHAnsi" w:eastAsiaTheme="minorHAnsi" w:hAnsiTheme="minorHAnsi"/>
                <w:b/>
                <w:szCs w:val="22"/>
                <w:lang w:eastAsia="en-US"/>
              </w:rPr>
              <w:t xml:space="preserve"> </w:t>
            </w:r>
            <w:r w:rsidRPr="005E0C60">
              <w:rPr>
                <w:rFonts w:asciiTheme="minorHAnsi" w:eastAsiaTheme="minorHAnsi" w:hAnsiTheme="minorHAnsi"/>
                <w:b/>
                <w:szCs w:val="22"/>
                <w:lang w:eastAsia="en-US"/>
              </w:rPr>
              <w:t xml:space="preserve"> może </w:t>
            </w:r>
            <w:r w:rsidR="00B67DE6">
              <w:rPr>
                <w:rFonts w:asciiTheme="minorHAnsi" w:eastAsiaTheme="minorHAnsi" w:hAnsiTheme="minorHAnsi"/>
                <w:b/>
                <w:szCs w:val="22"/>
                <w:lang w:eastAsia="en-US"/>
              </w:rPr>
              <w:t xml:space="preserve">skorzystać z konsultacji świadczonej przez </w:t>
            </w:r>
            <w:proofErr w:type="spellStart"/>
            <w:r w:rsidR="00B67DE6">
              <w:rPr>
                <w:rFonts w:asciiTheme="minorHAnsi" w:eastAsiaTheme="minorHAnsi" w:hAnsiTheme="minorHAnsi"/>
                <w:b/>
                <w:szCs w:val="22"/>
                <w:lang w:eastAsia="en-US"/>
              </w:rPr>
              <w:t>Grantodawcę</w:t>
            </w:r>
            <w:proofErr w:type="spellEnd"/>
            <w:r w:rsidR="00B67DE6">
              <w:rPr>
                <w:rFonts w:asciiTheme="minorHAnsi" w:eastAsiaTheme="minorHAnsi" w:hAnsiTheme="minorHAnsi"/>
                <w:b/>
                <w:szCs w:val="22"/>
                <w:lang w:eastAsia="en-US"/>
              </w:rPr>
              <w:t xml:space="preserve"> przed złożeniem wniosku o powierzenie grantu do </w:t>
            </w:r>
            <w:proofErr w:type="spellStart"/>
            <w:r w:rsidR="00B67DE6">
              <w:rPr>
                <w:rFonts w:asciiTheme="minorHAnsi" w:eastAsiaTheme="minorHAnsi" w:hAnsiTheme="minorHAnsi"/>
                <w:b/>
                <w:szCs w:val="22"/>
                <w:lang w:eastAsia="en-US"/>
              </w:rPr>
              <w:t>Grantodawcy</w:t>
            </w:r>
            <w:proofErr w:type="spellEnd"/>
            <w:r w:rsidR="00B67DE6">
              <w:rPr>
                <w:rFonts w:asciiTheme="minorHAnsi" w:eastAsiaTheme="minorHAnsi" w:hAnsiTheme="minorHAnsi"/>
                <w:b/>
                <w:szCs w:val="22"/>
                <w:lang w:eastAsia="en-US"/>
              </w:rPr>
              <w:t>.</w:t>
            </w:r>
          </w:p>
          <w:p w:rsidR="00B67DE6" w:rsidRPr="00823B2B" w:rsidRDefault="00B67DE6" w:rsidP="006E4B71">
            <w:pPr>
              <w:spacing w:before="0" w:line="240" w:lineRule="auto"/>
              <w:rPr>
                <w:rFonts w:asciiTheme="minorHAnsi" w:eastAsiaTheme="minorHAnsi" w:hAnsiTheme="minorHAnsi"/>
                <w:szCs w:val="22"/>
                <w:lang w:eastAsia="en-US"/>
              </w:rPr>
            </w:pPr>
          </w:p>
          <w:p w:rsidR="006E4B71" w:rsidRPr="00823B2B" w:rsidRDefault="006E4B71" w:rsidP="006E4B71">
            <w:pPr>
              <w:spacing w:before="0" w:line="240" w:lineRule="auto"/>
              <w:rPr>
                <w:rFonts w:asciiTheme="minorHAnsi" w:eastAsiaTheme="minorHAnsi" w:hAnsiTheme="minorHAnsi"/>
                <w:szCs w:val="22"/>
                <w:lang w:eastAsia="en-US"/>
              </w:rPr>
            </w:pPr>
            <w:r w:rsidRPr="00823B2B">
              <w:rPr>
                <w:rFonts w:asciiTheme="minorHAnsi" w:eastAsiaTheme="minorHAnsi" w:hAnsiTheme="minorHAnsi"/>
                <w:szCs w:val="22"/>
                <w:lang w:eastAsia="en-US"/>
              </w:rPr>
              <w:t xml:space="preserve">Powyższe wsparcie świadczone będzie przez </w:t>
            </w:r>
            <w:proofErr w:type="spellStart"/>
            <w:r w:rsidRPr="00823B2B">
              <w:rPr>
                <w:rFonts w:asciiTheme="minorHAnsi" w:eastAsiaTheme="minorHAnsi" w:hAnsiTheme="minorHAnsi"/>
                <w:szCs w:val="22"/>
                <w:lang w:eastAsia="en-US"/>
              </w:rPr>
              <w:t>Grantodawcę</w:t>
            </w:r>
            <w:proofErr w:type="spellEnd"/>
            <w:r w:rsidRPr="00823B2B">
              <w:rPr>
                <w:rFonts w:asciiTheme="minorHAnsi" w:eastAsiaTheme="minorHAnsi" w:hAnsiTheme="minorHAnsi"/>
                <w:szCs w:val="22"/>
                <w:lang w:eastAsia="en-US"/>
              </w:rPr>
              <w:t xml:space="preserve">  jako wsparcie niefinansowe, realizujące wskaźnik:</w:t>
            </w:r>
            <w:r w:rsidRPr="00823B2B">
              <w:rPr>
                <w:rFonts w:asciiTheme="minorHAnsi" w:eastAsiaTheme="minorHAnsi" w:hAnsiTheme="minorHAnsi"/>
                <w:i/>
                <w:szCs w:val="22"/>
                <w:lang w:eastAsia="en-US"/>
              </w:rPr>
              <w:t xml:space="preserve">  Liczba przedsiębiorstw otrzymujących wsparcie niefinansowe</w:t>
            </w:r>
          </w:p>
          <w:p w:rsidR="006E4B71" w:rsidRPr="00C55C4D" w:rsidRDefault="006E4B71" w:rsidP="006E4B71">
            <w:pPr>
              <w:spacing w:before="0" w:line="240" w:lineRule="auto"/>
              <w:rPr>
                <w:rFonts w:asciiTheme="minorHAnsi" w:hAnsiTheme="minorHAnsi"/>
                <w:szCs w:val="22"/>
              </w:rPr>
            </w:pPr>
          </w:p>
          <w:p w:rsidR="006E4B71" w:rsidRDefault="006E4B71" w:rsidP="006E4B71">
            <w:pPr>
              <w:spacing w:before="0" w:line="240" w:lineRule="auto"/>
              <w:rPr>
                <w:rFonts w:asciiTheme="minorHAnsi" w:hAnsiTheme="minorHAnsi" w:cs="Arial"/>
                <w:szCs w:val="22"/>
              </w:rPr>
            </w:pPr>
            <w:r w:rsidRPr="00C55C4D">
              <w:rPr>
                <w:rFonts w:asciiTheme="minorHAnsi" w:hAnsiTheme="minorHAnsi"/>
                <w:szCs w:val="22"/>
              </w:rPr>
              <w:t>Wskaźnik „</w:t>
            </w:r>
            <w:r w:rsidRPr="00C55C4D">
              <w:rPr>
                <w:rFonts w:asciiTheme="minorHAnsi" w:hAnsiTheme="minorHAnsi" w:cs="Arial"/>
                <w:szCs w:val="22"/>
              </w:rPr>
              <w:t xml:space="preserve">Liczba przedsiębiorstw otrzymujących </w:t>
            </w:r>
            <w:r>
              <w:rPr>
                <w:rFonts w:asciiTheme="minorHAnsi" w:hAnsiTheme="minorHAnsi" w:cs="Arial"/>
                <w:szCs w:val="22"/>
              </w:rPr>
              <w:t>wsparcie niefinansowe</w:t>
            </w:r>
            <w:r w:rsidRPr="00C55C4D">
              <w:rPr>
                <w:rFonts w:asciiTheme="minorHAnsi" w:hAnsiTheme="minorHAnsi" w:cs="Arial"/>
                <w:szCs w:val="22"/>
              </w:rPr>
              <w:t>” występuje łącznie ze wskaźnikiem „Liczba przedsiębiorstw otrzymujących wsparcie”.</w:t>
            </w:r>
          </w:p>
          <w:p w:rsidR="006E4B71" w:rsidRDefault="006E4B71" w:rsidP="006E4B71">
            <w:pPr>
              <w:spacing w:before="0" w:line="240" w:lineRule="auto"/>
              <w:rPr>
                <w:rFonts w:asciiTheme="minorHAnsi" w:hAnsiTheme="minorHAnsi" w:cs="Arial"/>
                <w:szCs w:val="22"/>
              </w:rPr>
            </w:pPr>
          </w:p>
          <w:p w:rsidR="006E4B71" w:rsidRDefault="006E4B71" w:rsidP="00B67DE6">
            <w:pPr>
              <w:spacing w:before="0" w:line="240" w:lineRule="auto"/>
              <w:rPr>
                <w:rFonts w:asciiTheme="minorHAnsi" w:hAnsiTheme="minorHAnsi" w:cs="Arial"/>
                <w:szCs w:val="22"/>
              </w:rPr>
            </w:pPr>
            <w:r w:rsidRPr="000434B4">
              <w:rPr>
                <w:rFonts w:asciiTheme="minorHAnsi" w:hAnsiTheme="minorHAnsi"/>
                <w:szCs w:val="22"/>
                <w:u w:val="single"/>
              </w:rPr>
              <w:t>Wskaźnik obligatoryjny dla konkurs</w:t>
            </w:r>
            <w:r>
              <w:rPr>
                <w:rFonts w:asciiTheme="minorHAnsi" w:hAnsiTheme="minorHAnsi"/>
                <w:szCs w:val="22"/>
                <w:u w:val="single"/>
              </w:rPr>
              <w:t>u ( jeśli zostanie udzielona ww. wsparcie).</w:t>
            </w:r>
            <w:bookmarkStart w:id="3" w:name="_GoBack"/>
            <w:bookmarkEnd w:id="3"/>
          </w:p>
          <w:p w:rsidR="008F1A47" w:rsidRPr="008F1A47" w:rsidRDefault="008F1A47" w:rsidP="00E428FC">
            <w:pPr>
              <w:spacing w:before="0" w:line="240" w:lineRule="auto"/>
              <w:rPr>
                <w:rFonts w:asciiTheme="minorHAnsi" w:hAnsiTheme="minorHAnsi"/>
                <w:color w:val="000000" w:themeColor="text1"/>
                <w:szCs w:val="22"/>
              </w:rPr>
            </w:pPr>
          </w:p>
        </w:tc>
        <w:tc>
          <w:tcPr>
            <w:tcW w:w="973" w:type="pct"/>
          </w:tcPr>
          <w:p w:rsidR="008F1A47" w:rsidRDefault="008F1A47" w:rsidP="00EE4C8C">
            <w:pPr>
              <w:spacing w:before="0" w:line="240" w:lineRule="auto"/>
              <w:jc w:val="center"/>
              <w:rPr>
                <w:rFonts w:asciiTheme="minorHAnsi" w:hAnsiTheme="minorHAnsi"/>
                <w:szCs w:val="22"/>
              </w:rPr>
            </w:pPr>
            <w:r>
              <w:rPr>
                <w:rFonts w:asciiTheme="minorHAnsi" w:hAnsiTheme="minorHAnsi"/>
                <w:szCs w:val="22"/>
              </w:rPr>
              <w:lastRenderedPageBreak/>
              <w:t>SZOOP RPO WD  2014-2020</w:t>
            </w:r>
          </w:p>
        </w:tc>
      </w:tr>
      <w:tr w:rsidR="00370466" w:rsidRPr="00911273" w:rsidTr="003D2C3D">
        <w:trPr>
          <w:trHeight w:val="20"/>
          <w:jc w:val="center"/>
        </w:trPr>
        <w:tc>
          <w:tcPr>
            <w:tcW w:w="1127" w:type="pct"/>
            <w:shd w:val="clear" w:color="auto" w:fill="auto"/>
          </w:tcPr>
          <w:p w:rsidR="008F1A47" w:rsidRPr="008F1A47" w:rsidRDefault="008F1A47" w:rsidP="008F1A47">
            <w:pPr>
              <w:spacing w:before="0" w:line="240" w:lineRule="auto"/>
              <w:rPr>
                <w:rFonts w:asciiTheme="minorHAnsi" w:hAnsiTheme="minorHAnsi"/>
                <w:szCs w:val="22"/>
              </w:rPr>
            </w:pPr>
            <w:r w:rsidRPr="008F1A47">
              <w:rPr>
                <w:rFonts w:asciiTheme="minorHAnsi" w:hAnsiTheme="minorHAnsi"/>
                <w:szCs w:val="22"/>
              </w:rPr>
              <w:t>Liczba przedsiębiorstw wspartych w zakresie doradztwa specjalistycznego</w:t>
            </w:r>
          </w:p>
          <w:p w:rsidR="005657D8" w:rsidRPr="008F1A47" w:rsidRDefault="005657D8" w:rsidP="00EE4C8C">
            <w:pPr>
              <w:spacing w:before="0" w:line="240" w:lineRule="auto"/>
              <w:rPr>
                <w:rFonts w:asciiTheme="minorHAnsi" w:hAnsiTheme="minorHAnsi"/>
                <w:szCs w:val="22"/>
              </w:rPr>
            </w:pPr>
          </w:p>
        </w:tc>
        <w:tc>
          <w:tcPr>
            <w:tcW w:w="458" w:type="pct"/>
          </w:tcPr>
          <w:p w:rsidR="005657D8" w:rsidRPr="00114550" w:rsidRDefault="008F1A47" w:rsidP="00332CDB">
            <w:pPr>
              <w:spacing w:before="0" w:line="240" w:lineRule="auto"/>
              <w:jc w:val="both"/>
              <w:rPr>
                <w:rFonts w:asciiTheme="minorHAnsi" w:hAnsiTheme="minorHAnsi"/>
                <w:szCs w:val="22"/>
              </w:rPr>
            </w:pPr>
            <w:r>
              <w:rPr>
                <w:rFonts w:asciiTheme="minorHAnsi" w:hAnsiTheme="minorHAnsi" w:cs="ArialNarrow"/>
              </w:rPr>
              <w:t>szt.</w:t>
            </w:r>
          </w:p>
        </w:tc>
        <w:tc>
          <w:tcPr>
            <w:tcW w:w="2442" w:type="pct"/>
            <w:shd w:val="clear" w:color="auto" w:fill="auto"/>
          </w:tcPr>
          <w:p w:rsidR="00C063C7" w:rsidRPr="00C621AD" w:rsidRDefault="00944996" w:rsidP="00944996">
            <w:pPr>
              <w:spacing w:before="0" w:line="240" w:lineRule="auto"/>
              <w:rPr>
                <w:rFonts w:asciiTheme="minorHAnsi" w:hAnsiTheme="minorHAnsi"/>
                <w:color w:val="000000" w:themeColor="text1"/>
                <w:szCs w:val="22"/>
              </w:rPr>
            </w:pPr>
            <w:r w:rsidRPr="00944996">
              <w:rPr>
                <w:rFonts w:asciiTheme="minorHAnsi" w:hAnsiTheme="minorHAnsi"/>
                <w:color w:val="000000" w:themeColor="text1"/>
                <w:szCs w:val="22"/>
              </w:rPr>
              <w:t xml:space="preserve">Liczba przedsiębiorstw, które w ramach realizowanego projektu uzyskały wsparcie w zakresie doradztwa specjalistycznego, dotyczącego np. opracowania strategii rozwoju firmy, polityki inwestycyjnej, zarządzania finansowego, pozyskania inwestora zewnętrznego, zarządzania jakością, wykorzystywania zaawansowanych technologii ICT, udziału w programach międzynarodowych (w zależności od zakresu wsparcia przewidzianego w PO/RPO). Doradztwo specjalistyczne nie obejmuje doradztwa stałego związanego z codzienną działalnością </w:t>
            </w:r>
            <w:r w:rsidRPr="00944996">
              <w:rPr>
                <w:rFonts w:asciiTheme="minorHAnsi" w:hAnsiTheme="minorHAnsi"/>
                <w:color w:val="000000" w:themeColor="text1"/>
                <w:szCs w:val="22"/>
              </w:rPr>
              <w:lastRenderedPageBreak/>
              <w:t>operacyjną przedsiębiorstwa (np. usług prawnych, doradztwa podatkowego).</w:t>
            </w:r>
          </w:p>
        </w:tc>
        <w:tc>
          <w:tcPr>
            <w:tcW w:w="973" w:type="pct"/>
          </w:tcPr>
          <w:p w:rsidR="005657D8" w:rsidRPr="00114550" w:rsidRDefault="006E2656" w:rsidP="00EE4C8C">
            <w:pPr>
              <w:spacing w:before="0" w:line="240" w:lineRule="auto"/>
              <w:jc w:val="center"/>
              <w:rPr>
                <w:rFonts w:asciiTheme="minorHAnsi" w:hAnsiTheme="minorHAnsi"/>
                <w:szCs w:val="22"/>
              </w:rPr>
            </w:pPr>
            <w:r>
              <w:rPr>
                <w:rFonts w:asciiTheme="minorHAnsi" w:hAnsiTheme="minorHAnsi"/>
                <w:szCs w:val="22"/>
              </w:rPr>
              <w:lastRenderedPageBreak/>
              <w:t>SZOOP RPO WD  2014-2020</w:t>
            </w:r>
          </w:p>
        </w:tc>
      </w:tr>
      <w:tr w:rsidR="00F02218" w:rsidRPr="00911273" w:rsidTr="00F02218">
        <w:trPr>
          <w:trHeight w:val="20"/>
          <w:jc w:val="center"/>
        </w:trPr>
        <w:tc>
          <w:tcPr>
            <w:tcW w:w="1127" w:type="pct"/>
            <w:shd w:val="clear" w:color="auto" w:fill="auto"/>
            <w:vAlign w:val="center"/>
          </w:tcPr>
          <w:p w:rsidR="00F02218" w:rsidRPr="008F1A47" w:rsidRDefault="00A214C1" w:rsidP="00EE4C8C">
            <w:pPr>
              <w:spacing w:before="0" w:line="240" w:lineRule="auto"/>
              <w:rPr>
                <w:rFonts w:asciiTheme="minorHAnsi" w:eastAsiaTheme="minorHAnsi" w:hAnsiTheme="minorHAnsi"/>
                <w:szCs w:val="22"/>
                <w:lang w:eastAsia="en-US"/>
              </w:rPr>
            </w:pPr>
            <w:r w:rsidRPr="008F1A47">
              <w:rPr>
                <w:rFonts w:asciiTheme="minorHAnsi" w:hAnsiTheme="minorHAnsi"/>
                <w:szCs w:val="22"/>
              </w:rPr>
              <w:t>Liczba obiektów dostosowanych do potrzeb osób z niepełnosprawnościami</w:t>
            </w:r>
          </w:p>
        </w:tc>
        <w:tc>
          <w:tcPr>
            <w:tcW w:w="458" w:type="pct"/>
            <w:vAlign w:val="center"/>
          </w:tcPr>
          <w:p w:rsidR="00F02218" w:rsidRPr="00911273" w:rsidRDefault="00F02218" w:rsidP="00EE4C8C">
            <w:pPr>
              <w:spacing w:before="0" w:line="240" w:lineRule="auto"/>
              <w:rPr>
                <w:rFonts w:asciiTheme="minorHAnsi" w:eastAsiaTheme="minorHAnsi" w:hAnsiTheme="minorHAnsi"/>
                <w:szCs w:val="22"/>
                <w:lang w:eastAsia="en-US"/>
              </w:rPr>
            </w:pPr>
            <w:r>
              <w:rPr>
                <w:rFonts w:asciiTheme="minorHAnsi" w:eastAsiaTheme="minorHAnsi" w:hAnsiTheme="minorHAnsi"/>
                <w:szCs w:val="22"/>
                <w:lang w:eastAsia="en-US"/>
              </w:rPr>
              <w:t>s</w:t>
            </w:r>
            <w:r w:rsidRPr="00911273">
              <w:rPr>
                <w:rFonts w:asciiTheme="minorHAnsi" w:eastAsiaTheme="minorHAnsi" w:hAnsiTheme="minorHAnsi"/>
                <w:szCs w:val="22"/>
                <w:lang w:eastAsia="en-US"/>
              </w:rPr>
              <w:t>zt</w:t>
            </w:r>
            <w:r>
              <w:rPr>
                <w:rFonts w:asciiTheme="minorHAnsi" w:eastAsiaTheme="minorHAnsi" w:hAnsiTheme="minorHAnsi"/>
                <w:szCs w:val="22"/>
                <w:lang w:eastAsia="en-US"/>
              </w:rPr>
              <w:t>.</w:t>
            </w:r>
          </w:p>
        </w:tc>
        <w:tc>
          <w:tcPr>
            <w:tcW w:w="2442" w:type="pct"/>
            <w:shd w:val="clear" w:color="auto" w:fill="auto"/>
          </w:tcPr>
          <w:p w:rsidR="007E73B8" w:rsidRPr="007E73B8" w:rsidRDefault="007E73B8" w:rsidP="007E73B8">
            <w:pPr>
              <w:spacing w:before="0" w:line="240" w:lineRule="auto"/>
              <w:rPr>
                <w:rFonts w:asciiTheme="minorHAnsi" w:eastAsiaTheme="minorHAnsi" w:hAnsiTheme="minorHAnsi"/>
                <w:szCs w:val="22"/>
                <w:lang w:eastAsia="en-US"/>
              </w:rPr>
            </w:pPr>
            <w:r w:rsidRPr="007E73B8">
              <w:rPr>
                <w:rFonts w:asciiTheme="minorHAnsi" w:eastAsiaTheme="minorHAnsi" w:hAnsiTheme="minorHAnsi"/>
                <w:szCs w:val="22"/>
                <w:lang w:eastAsia="en-US"/>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rsidR="007E73B8" w:rsidRPr="007E73B8" w:rsidRDefault="007E73B8" w:rsidP="007E73B8">
            <w:pPr>
              <w:spacing w:before="0" w:line="240" w:lineRule="auto"/>
              <w:rPr>
                <w:rFonts w:asciiTheme="minorHAnsi" w:eastAsiaTheme="minorHAnsi" w:hAnsiTheme="minorHAnsi"/>
                <w:szCs w:val="22"/>
                <w:lang w:eastAsia="en-US"/>
              </w:rPr>
            </w:pPr>
            <w:r w:rsidRPr="007E73B8">
              <w:rPr>
                <w:rFonts w:asciiTheme="minorHAnsi" w:eastAsiaTheme="minorHAnsi" w:hAnsiTheme="minorHAnsi"/>
                <w:szCs w:val="22"/>
                <w:lang w:eastAsia="en-US"/>
              </w:rPr>
              <w:t>Jako obiekty budowlane należy rozumieć konstrukcje połączone z gruntem w sposób trwały, wykonane z materiałów budowlanych i elementów składowych, będące wynikiem prac budowlanych (wg. def. PKOB).</w:t>
            </w:r>
          </w:p>
          <w:p w:rsidR="007E73B8" w:rsidRPr="007E73B8" w:rsidRDefault="007E73B8" w:rsidP="007E73B8">
            <w:pPr>
              <w:spacing w:before="0" w:line="240" w:lineRule="auto"/>
              <w:rPr>
                <w:rFonts w:asciiTheme="minorHAnsi" w:eastAsiaTheme="minorHAnsi" w:hAnsiTheme="minorHAnsi"/>
                <w:szCs w:val="22"/>
                <w:lang w:eastAsia="en-US"/>
              </w:rPr>
            </w:pPr>
            <w:r w:rsidRPr="007E73B8">
              <w:rPr>
                <w:rFonts w:asciiTheme="minorHAnsi" w:eastAsiaTheme="minorHAnsi" w:hAnsiTheme="minorHAnsi"/>
                <w:szCs w:val="22"/>
                <w:lang w:eastAsia="en-US"/>
              </w:rPr>
              <w:t>Należy podać liczbę obiektów, a nie sprzętów, urządzeń itp., w które obiekty zaopatrzono.</w:t>
            </w:r>
          </w:p>
          <w:p w:rsidR="00F02218" w:rsidRPr="00911273" w:rsidRDefault="007E73B8" w:rsidP="007E73B8">
            <w:pPr>
              <w:spacing w:before="0" w:line="240" w:lineRule="auto"/>
              <w:rPr>
                <w:rFonts w:asciiTheme="minorHAnsi" w:eastAsiaTheme="minorHAnsi" w:hAnsiTheme="minorHAnsi"/>
                <w:szCs w:val="22"/>
                <w:lang w:eastAsia="en-US"/>
              </w:rPr>
            </w:pPr>
            <w:r w:rsidRPr="007E73B8">
              <w:rPr>
                <w:rFonts w:asciiTheme="minorHAnsi" w:eastAsiaTheme="minorHAnsi" w:hAnsiTheme="minorHAnsi"/>
                <w:szCs w:val="22"/>
                <w:lang w:eastAsia="en-US"/>
              </w:rPr>
              <w:t>Jeśli instytucja, zakład itp. składa się z kilku obiektów, należy zliczyć wszystkie, które dostosowano do potrzeb osób niepełnosprawnych.</w:t>
            </w:r>
          </w:p>
        </w:tc>
        <w:tc>
          <w:tcPr>
            <w:tcW w:w="973" w:type="pct"/>
          </w:tcPr>
          <w:p w:rsidR="00F02218" w:rsidRPr="00911273" w:rsidRDefault="00F02218" w:rsidP="003F1889">
            <w:pPr>
              <w:spacing w:before="0" w:line="240" w:lineRule="auto"/>
              <w:jc w:val="center"/>
              <w:rPr>
                <w:rFonts w:asciiTheme="minorHAnsi" w:eastAsiaTheme="minorHAnsi" w:hAnsiTheme="minorHAnsi"/>
                <w:szCs w:val="22"/>
                <w:lang w:eastAsia="en-US"/>
              </w:rPr>
            </w:pPr>
            <w:r>
              <w:rPr>
                <w:rFonts w:asciiTheme="minorHAnsi" w:eastAsiaTheme="minorHAnsi" w:hAnsiTheme="minorHAnsi"/>
                <w:szCs w:val="22"/>
                <w:lang w:eastAsia="en-US"/>
              </w:rPr>
              <w:t>horyzontalny</w:t>
            </w:r>
          </w:p>
        </w:tc>
      </w:tr>
      <w:tr w:rsidR="00F02218" w:rsidRPr="00911273" w:rsidTr="00F02218">
        <w:trPr>
          <w:trHeight w:val="20"/>
          <w:jc w:val="center"/>
        </w:trPr>
        <w:tc>
          <w:tcPr>
            <w:tcW w:w="1127" w:type="pct"/>
            <w:shd w:val="clear" w:color="auto" w:fill="auto"/>
          </w:tcPr>
          <w:p w:rsidR="00F02218" w:rsidRPr="00911273" w:rsidRDefault="00F02218" w:rsidP="00EE4C8C">
            <w:pPr>
              <w:spacing w:before="0" w:line="240" w:lineRule="auto"/>
              <w:rPr>
                <w:rFonts w:asciiTheme="minorHAnsi" w:eastAsiaTheme="minorHAnsi" w:hAnsiTheme="minorHAnsi"/>
                <w:szCs w:val="22"/>
                <w:lang w:eastAsia="en-US"/>
              </w:rPr>
            </w:pPr>
            <w:r w:rsidRPr="00911273">
              <w:rPr>
                <w:rFonts w:asciiTheme="minorHAnsi" w:eastAsiaTheme="minorHAnsi" w:hAnsiTheme="minorHAnsi"/>
                <w:szCs w:val="22"/>
                <w:lang w:eastAsia="en-US"/>
              </w:rPr>
              <w:t>Liczba osób objętych szkoleniami / doradztwem w zakresie kompetencji cyfrowych</w:t>
            </w:r>
            <w:r>
              <w:rPr>
                <w:rFonts w:asciiTheme="minorHAnsi" w:eastAsiaTheme="minorHAnsi" w:hAnsiTheme="minorHAnsi"/>
                <w:szCs w:val="22"/>
                <w:lang w:eastAsia="en-US"/>
              </w:rPr>
              <w:t xml:space="preserve"> O/K/M</w:t>
            </w:r>
          </w:p>
        </w:tc>
        <w:tc>
          <w:tcPr>
            <w:tcW w:w="458" w:type="pct"/>
          </w:tcPr>
          <w:p w:rsidR="00F02218" w:rsidRPr="00911273" w:rsidRDefault="00F02218" w:rsidP="00EE4C8C">
            <w:pPr>
              <w:spacing w:before="0" w:line="240" w:lineRule="auto"/>
              <w:rPr>
                <w:rFonts w:asciiTheme="minorHAnsi" w:eastAsiaTheme="minorHAnsi" w:hAnsiTheme="minorHAnsi"/>
                <w:szCs w:val="22"/>
                <w:lang w:eastAsia="en-US"/>
              </w:rPr>
            </w:pPr>
            <w:r>
              <w:rPr>
                <w:rFonts w:asciiTheme="minorHAnsi" w:eastAsiaTheme="minorHAnsi" w:hAnsiTheme="minorHAnsi"/>
                <w:szCs w:val="22"/>
                <w:lang w:eastAsia="en-US"/>
              </w:rPr>
              <w:t>o</w:t>
            </w:r>
            <w:r w:rsidRPr="00911273">
              <w:rPr>
                <w:rFonts w:asciiTheme="minorHAnsi" w:eastAsiaTheme="minorHAnsi" w:hAnsiTheme="minorHAnsi"/>
                <w:szCs w:val="22"/>
                <w:lang w:eastAsia="en-US"/>
              </w:rPr>
              <w:t>s</w:t>
            </w:r>
            <w:r>
              <w:rPr>
                <w:rFonts w:asciiTheme="minorHAnsi" w:eastAsiaTheme="minorHAnsi" w:hAnsiTheme="minorHAnsi"/>
                <w:szCs w:val="22"/>
                <w:lang w:eastAsia="en-US"/>
              </w:rPr>
              <w:t>.</w:t>
            </w:r>
          </w:p>
        </w:tc>
        <w:tc>
          <w:tcPr>
            <w:tcW w:w="2442" w:type="pct"/>
            <w:shd w:val="clear" w:color="auto" w:fill="auto"/>
          </w:tcPr>
          <w:p w:rsidR="00F02218" w:rsidRPr="00911273" w:rsidRDefault="00F02218" w:rsidP="00EE4C8C">
            <w:pPr>
              <w:spacing w:before="0" w:line="240" w:lineRule="auto"/>
              <w:rPr>
                <w:rFonts w:asciiTheme="minorHAnsi" w:eastAsiaTheme="minorHAnsi" w:hAnsiTheme="minorHAnsi"/>
                <w:szCs w:val="22"/>
                <w:lang w:eastAsia="en-US"/>
              </w:rPr>
            </w:pPr>
            <w:r w:rsidRPr="00911273">
              <w:rPr>
                <w:rFonts w:asciiTheme="minorHAnsi" w:eastAsiaTheme="minorHAnsi" w:hAnsiTheme="minorHAnsi"/>
                <w:szCs w:val="22"/>
                <w:lang w:eastAsia="en-US"/>
              </w:rPr>
              <w:t xml:space="preserve">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911273">
              <w:rPr>
                <w:rFonts w:asciiTheme="minorHAnsi" w:eastAsiaTheme="minorHAnsi" w:hAnsiTheme="minorHAnsi"/>
                <w:szCs w:val="22"/>
                <w:lang w:eastAsia="en-US"/>
              </w:rPr>
              <w:t>internetu</w:t>
            </w:r>
            <w:proofErr w:type="spellEnd"/>
            <w:r w:rsidRPr="00911273">
              <w:rPr>
                <w:rFonts w:asciiTheme="minorHAnsi" w:eastAsiaTheme="minorHAnsi" w:hAnsiTheme="minorHAnsi"/>
                <w:szCs w:val="22"/>
                <w:lang w:eastAsia="en-US"/>
              </w:rPr>
              <w:t xml:space="preserve"> oraz kompetencji ściśle informatycznych (np. programowanie, zarządzanie bazami danych, administracja sieciami, administracja witrynami internetowymi). </w:t>
            </w:r>
          </w:p>
          <w:p w:rsidR="00F02218" w:rsidRPr="00911273" w:rsidRDefault="00F02218" w:rsidP="00EE4C8C">
            <w:pPr>
              <w:spacing w:before="0" w:line="240" w:lineRule="auto"/>
              <w:rPr>
                <w:rFonts w:asciiTheme="minorHAnsi" w:eastAsiaTheme="minorHAnsi" w:hAnsiTheme="minorHAnsi"/>
                <w:szCs w:val="22"/>
                <w:lang w:eastAsia="en-US"/>
              </w:rPr>
            </w:pPr>
            <w:r w:rsidRPr="00911273">
              <w:rPr>
                <w:rFonts w:asciiTheme="minorHAnsi" w:eastAsiaTheme="minorHAnsi" w:hAnsiTheme="minorHAnsi"/>
                <w:szCs w:val="22"/>
                <w:lang w:eastAsia="en-US"/>
              </w:rPr>
              <w:t xml:space="preserve">Wskaźnik ma agregować wszystkie osoby objęte wsparciem w zakresie TIK we wszystkich programach i projektach, także tych, gdzie szkolenie dotyczy obsługi </w:t>
            </w:r>
            <w:proofErr w:type="spellStart"/>
            <w:r w:rsidRPr="00911273">
              <w:rPr>
                <w:rFonts w:asciiTheme="minorHAnsi" w:eastAsiaTheme="minorHAnsi" w:hAnsiTheme="minorHAnsi"/>
                <w:szCs w:val="22"/>
                <w:lang w:eastAsia="en-US"/>
              </w:rPr>
              <w:t>sp</w:t>
            </w:r>
            <w:proofErr w:type="spellEnd"/>
            <w:r w:rsidR="0095308E">
              <w:rPr>
                <w:rFonts w:asciiTheme="minorHAnsi" w:eastAsiaTheme="minorHAnsi" w:hAnsiTheme="minorHAnsi"/>
                <w:szCs w:val="22"/>
                <w:lang w:eastAsia="en-US"/>
              </w:rPr>
              <w:t xml:space="preserve"> </w:t>
            </w:r>
            <w:proofErr w:type="spellStart"/>
            <w:r w:rsidRPr="00911273">
              <w:rPr>
                <w:rFonts w:asciiTheme="minorHAnsi" w:eastAsiaTheme="minorHAnsi" w:hAnsiTheme="minorHAnsi"/>
                <w:szCs w:val="22"/>
                <w:lang w:eastAsia="en-US"/>
              </w:rPr>
              <w:t>ecyficznego</w:t>
            </w:r>
            <w:proofErr w:type="spellEnd"/>
            <w:r w:rsidRPr="00911273">
              <w:rPr>
                <w:rFonts w:asciiTheme="minorHAnsi" w:eastAsiaTheme="minorHAnsi" w:hAnsiTheme="minorHAnsi"/>
                <w:szCs w:val="22"/>
                <w:lang w:eastAsia="en-US"/>
              </w:rPr>
              <w:t xml:space="preserve"> systemu teleinformatycznego, którego wdrożenia dotyczy projekt. Taka sytuacja może wystąpić przy cross-</w:t>
            </w:r>
            <w:proofErr w:type="spellStart"/>
            <w:r w:rsidRPr="00911273">
              <w:rPr>
                <w:rFonts w:asciiTheme="minorHAnsi" w:eastAsiaTheme="minorHAnsi" w:hAnsiTheme="minorHAnsi"/>
                <w:szCs w:val="22"/>
                <w:lang w:eastAsia="en-US"/>
              </w:rPr>
              <w:t>financingu</w:t>
            </w:r>
            <w:proofErr w:type="spellEnd"/>
            <w:r w:rsidRPr="00911273">
              <w:rPr>
                <w:rFonts w:asciiTheme="minorHAnsi" w:eastAsiaTheme="minorHAnsi" w:hAnsiTheme="minorHAnsi"/>
                <w:szCs w:val="22"/>
                <w:lang w:eastAsia="en-US"/>
              </w:rPr>
              <w:t xml:space="preserve"> w projektach POPC i RPO dotyczących e-usług publicznych, ale również np. w POIŚ przy okazji wdrażania inteligentnych systemów transportowych. Identyfikacja charakteru i zakresu nabywanych kompetencji będzie możliwa dzięki możliwości pogrupowania wskaźnika według programów, osi priorytetowych i priorytetów inwestycyjnych.</w:t>
            </w:r>
          </w:p>
        </w:tc>
        <w:tc>
          <w:tcPr>
            <w:tcW w:w="973" w:type="pct"/>
          </w:tcPr>
          <w:p w:rsidR="00F02218" w:rsidRPr="00911273" w:rsidRDefault="00F02218" w:rsidP="003F1889">
            <w:pPr>
              <w:spacing w:before="0" w:line="240" w:lineRule="auto"/>
              <w:jc w:val="center"/>
              <w:rPr>
                <w:rFonts w:asciiTheme="minorHAnsi" w:eastAsiaTheme="minorHAnsi" w:hAnsiTheme="minorHAnsi"/>
                <w:szCs w:val="22"/>
                <w:lang w:eastAsia="en-US"/>
              </w:rPr>
            </w:pPr>
            <w:r>
              <w:rPr>
                <w:rFonts w:asciiTheme="minorHAnsi" w:eastAsiaTheme="minorHAnsi" w:hAnsiTheme="minorHAnsi"/>
                <w:szCs w:val="22"/>
                <w:lang w:eastAsia="en-US"/>
              </w:rPr>
              <w:t>Horyzontalny</w:t>
            </w:r>
          </w:p>
        </w:tc>
      </w:tr>
      <w:tr w:rsidR="00F02218" w:rsidRPr="00911273" w:rsidTr="00F02218">
        <w:trPr>
          <w:trHeight w:val="20"/>
          <w:jc w:val="center"/>
        </w:trPr>
        <w:tc>
          <w:tcPr>
            <w:tcW w:w="1127" w:type="pct"/>
            <w:shd w:val="clear" w:color="auto" w:fill="auto"/>
          </w:tcPr>
          <w:p w:rsidR="00F02218" w:rsidRPr="00911273" w:rsidRDefault="00F02218" w:rsidP="00EE4C8C">
            <w:pPr>
              <w:spacing w:before="0" w:line="240" w:lineRule="auto"/>
              <w:rPr>
                <w:rFonts w:asciiTheme="minorHAnsi" w:eastAsiaTheme="minorHAnsi" w:hAnsiTheme="minorHAnsi"/>
                <w:szCs w:val="22"/>
                <w:lang w:eastAsia="en-US"/>
              </w:rPr>
            </w:pPr>
            <w:r w:rsidRPr="00911273">
              <w:rPr>
                <w:rFonts w:asciiTheme="minorHAnsi" w:eastAsiaTheme="minorHAnsi" w:hAnsiTheme="minorHAnsi" w:cs="Arial"/>
                <w:color w:val="000000"/>
                <w:szCs w:val="22"/>
                <w:lang w:eastAsia="en-US"/>
              </w:rPr>
              <w:lastRenderedPageBreak/>
              <w:t>Liczba projektów, w których sfinansowano koszty racjonalnych usprawnień dla osób z niepełnosprawnościami</w:t>
            </w:r>
          </w:p>
        </w:tc>
        <w:tc>
          <w:tcPr>
            <w:tcW w:w="458" w:type="pct"/>
          </w:tcPr>
          <w:p w:rsidR="00F02218" w:rsidRPr="00911273" w:rsidRDefault="00F02218" w:rsidP="00EE4C8C">
            <w:pPr>
              <w:spacing w:before="0" w:line="240" w:lineRule="auto"/>
              <w:rPr>
                <w:rFonts w:asciiTheme="minorHAnsi" w:eastAsiaTheme="minorHAnsi" w:hAnsiTheme="minorHAnsi"/>
                <w:szCs w:val="22"/>
                <w:lang w:eastAsia="en-US"/>
              </w:rPr>
            </w:pPr>
            <w:r>
              <w:rPr>
                <w:rFonts w:asciiTheme="minorHAnsi" w:eastAsiaTheme="minorHAnsi" w:hAnsiTheme="minorHAnsi"/>
                <w:szCs w:val="22"/>
                <w:lang w:eastAsia="en-US"/>
              </w:rPr>
              <w:t>s</w:t>
            </w:r>
            <w:r w:rsidRPr="00911273">
              <w:rPr>
                <w:rFonts w:asciiTheme="minorHAnsi" w:eastAsiaTheme="minorHAnsi" w:hAnsiTheme="minorHAnsi"/>
                <w:szCs w:val="22"/>
                <w:lang w:eastAsia="en-US"/>
              </w:rPr>
              <w:t>zt</w:t>
            </w:r>
            <w:r>
              <w:rPr>
                <w:rFonts w:asciiTheme="minorHAnsi" w:eastAsiaTheme="minorHAnsi" w:hAnsiTheme="minorHAnsi"/>
                <w:szCs w:val="22"/>
                <w:lang w:eastAsia="en-US"/>
              </w:rPr>
              <w:t>.</w:t>
            </w:r>
            <w:r w:rsidRPr="00911273">
              <w:rPr>
                <w:rFonts w:asciiTheme="minorHAnsi" w:eastAsiaTheme="minorHAnsi" w:hAnsiTheme="minorHAnsi"/>
                <w:szCs w:val="22"/>
                <w:lang w:eastAsia="en-US"/>
              </w:rPr>
              <w:t xml:space="preserve"> </w:t>
            </w:r>
          </w:p>
        </w:tc>
        <w:tc>
          <w:tcPr>
            <w:tcW w:w="2442" w:type="pct"/>
            <w:shd w:val="clear" w:color="auto" w:fill="auto"/>
          </w:tcPr>
          <w:p w:rsidR="00F02218" w:rsidRPr="00911273" w:rsidRDefault="00F02218" w:rsidP="00EE4C8C">
            <w:pPr>
              <w:autoSpaceDE w:val="0"/>
              <w:autoSpaceDN w:val="0"/>
              <w:adjustRightInd w:val="0"/>
              <w:spacing w:before="0" w:line="240" w:lineRule="auto"/>
              <w:rPr>
                <w:rFonts w:asciiTheme="minorHAnsi" w:eastAsiaTheme="minorHAnsi" w:hAnsiTheme="minorHAnsi" w:cs="Arial"/>
                <w:color w:val="000000"/>
                <w:szCs w:val="22"/>
                <w:lang w:eastAsia="en-US"/>
              </w:rPr>
            </w:pPr>
            <w:r w:rsidRPr="00911273">
              <w:rPr>
                <w:rFonts w:asciiTheme="minorHAnsi" w:eastAsiaTheme="minorHAnsi" w:hAnsiTheme="minorHAnsi" w:cs="Arial"/>
                <w:color w:val="000000"/>
                <w:szCs w:val="22"/>
                <w:lang w:eastAsia="en-US"/>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rozliczenia wydatku związanego z racjonalnymi usprawnieniami. </w:t>
            </w:r>
          </w:p>
          <w:p w:rsidR="00F02218" w:rsidRPr="00911273" w:rsidRDefault="00F02218" w:rsidP="00EE4C8C">
            <w:pPr>
              <w:autoSpaceDE w:val="0"/>
              <w:autoSpaceDN w:val="0"/>
              <w:adjustRightInd w:val="0"/>
              <w:spacing w:before="0" w:line="240" w:lineRule="auto"/>
              <w:rPr>
                <w:rFonts w:asciiTheme="minorHAnsi" w:eastAsiaTheme="minorHAnsi" w:hAnsiTheme="minorHAnsi" w:cs="Arial"/>
                <w:color w:val="000000"/>
                <w:szCs w:val="22"/>
                <w:lang w:eastAsia="en-US"/>
              </w:rPr>
            </w:pPr>
            <w:r w:rsidRPr="00911273">
              <w:rPr>
                <w:rFonts w:asciiTheme="minorHAnsi" w:eastAsiaTheme="minorHAnsi" w:hAnsiTheme="minorHAnsi" w:cs="Arial"/>
                <w:color w:val="000000"/>
                <w:szCs w:val="22"/>
                <w:lang w:eastAsia="en-US"/>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p>
          <w:p w:rsidR="00F02218" w:rsidRPr="00911273" w:rsidRDefault="00F02218" w:rsidP="00EE4C8C">
            <w:pPr>
              <w:spacing w:before="0" w:line="240" w:lineRule="auto"/>
              <w:rPr>
                <w:rFonts w:asciiTheme="minorHAnsi" w:eastAsiaTheme="minorHAnsi" w:hAnsiTheme="minorHAnsi"/>
                <w:szCs w:val="22"/>
                <w:lang w:eastAsia="en-US"/>
              </w:rPr>
            </w:pPr>
            <w:r w:rsidRPr="00911273">
              <w:rPr>
                <w:rFonts w:asciiTheme="minorHAnsi" w:eastAsiaTheme="minorHAnsi" w:hAnsiTheme="minorHAnsi" w:cs="Arial"/>
                <w:color w:val="000000"/>
                <w:szCs w:val="22"/>
                <w:lang w:eastAsia="en-US"/>
              </w:rPr>
              <w:t xml:space="preserve">Definicja na podstawie </w:t>
            </w:r>
            <w:r w:rsidRPr="00911273">
              <w:rPr>
                <w:rFonts w:asciiTheme="minorHAnsi" w:eastAsiaTheme="minorHAnsi" w:hAnsiTheme="minorHAnsi" w:cs="Arial"/>
                <w:i/>
                <w:iCs/>
                <w:color w:val="000000"/>
                <w:szCs w:val="22"/>
                <w:lang w:eastAsia="en-US"/>
              </w:rPr>
              <w:t>Wytycznych w zakresie realizacji zasady równości szans i niedyskryminacji, w tym dostępności dla osób z niepełnosprawnościami oraz równości szans kobiet i mężczyzn w ramach funduszy unijnych na lata 2014-2020</w:t>
            </w:r>
            <w:r w:rsidRPr="00911273">
              <w:rPr>
                <w:rFonts w:asciiTheme="minorHAnsi" w:eastAsiaTheme="minorHAnsi" w:hAnsiTheme="minorHAnsi" w:cs="Arial"/>
                <w:color w:val="000000"/>
                <w:szCs w:val="22"/>
                <w:lang w:eastAsia="en-US"/>
              </w:rPr>
              <w:t>.</w:t>
            </w:r>
          </w:p>
        </w:tc>
        <w:tc>
          <w:tcPr>
            <w:tcW w:w="973" w:type="pct"/>
          </w:tcPr>
          <w:p w:rsidR="00F02218" w:rsidRPr="00911273" w:rsidRDefault="00F02218" w:rsidP="003F1889">
            <w:pPr>
              <w:autoSpaceDE w:val="0"/>
              <w:autoSpaceDN w:val="0"/>
              <w:adjustRightInd w:val="0"/>
              <w:spacing w:before="0" w:line="240" w:lineRule="auto"/>
              <w:jc w:val="center"/>
              <w:rPr>
                <w:rFonts w:asciiTheme="minorHAnsi" w:eastAsiaTheme="minorHAnsi" w:hAnsiTheme="minorHAnsi" w:cs="Arial"/>
                <w:color w:val="000000"/>
                <w:szCs w:val="22"/>
                <w:lang w:eastAsia="en-US"/>
              </w:rPr>
            </w:pPr>
            <w:r>
              <w:rPr>
                <w:rFonts w:asciiTheme="minorHAnsi" w:eastAsiaTheme="minorHAnsi" w:hAnsiTheme="minorHAnsi" w:cs="Arial"/>
                <w:color w:val="000000"/>
                <w:szCs w:val="22"/>
                <w:lang w:eastAsia="en-US"/>
              </w:rPr>
              <w:t>horyzontalny</w:t>
            </w:r>
          </w:p>
        </w:tc>
      </w:tr>
      <w:tr w:rsidR="00A214C1" w:rsidRPr="00911273" w:rsidTr="00F02218">
        <w:trPr>
          <w:trHeight w:val="20"/>
          <w:jc w:val="center"/>
        </w:trPr>
        <w:tc>
          <w:tcPr>
            <w:tcW w:w="1127" w:type="pct"/>
            <w:shd w:val="clear" w:color="auto" w:fill="auto"/>
          </w:tcPr>
          <w:p w:rsidR="00A214C1" w:rsidRPr="00911273" w:rsidRDefault="00A214C1" w:rsidP="00EE4C8C">
            <w:pPr>
              <w:spacing w:before="0" w:line="240" w:lineRule="auto"/>
              <w:rPr>
                <w:rFonts w:asciiTheme="minorHAnsi" w:eastAsiaTheme="minorHAnsi" w:hAnsiTheme="minorHAnsi" w:cs="Arial"/>
                <w:color w:val="000000"/>
                <w:szCs w:val="22"/>
                <w:lang w:eastAsia="en-US"/>
              </w:rPr>
            </w:pPr>
            <w:r w:rsidRPr="00A91FB9">
              <w:rPr>
                <w:sz w:val="20"/>
              </w:rPr>
              <w:t>Liczba podmiotów wykorzystujących technologie informacyjno-komunikacyjne</w:t>
            </w:r>
            <w:r w:rsidR="007E73B8">
              <w:rPr>
                <w:sz w:val="20"/>
              </w:rPr>
              <w:t xml:space="preserve"> (TIK)</w:t>
            </w:r>
          </w:p>
        </w:tc>
        <w:tc>
          <w:tcPr>
            <w:tcW w:w="458" w:type="pct"/>
          </w:tcPr>
          <w:p w:rsidR="00A214C1" w:rsidRDefault="00A214C1" w:rsidP="00EE4C8C">
            <w:pPr>
              <w:spacing w:before="0" w:line="240" w:lineRule="auto"/>
              <w:rPr>
                <w:rFonts w:asciiTheme="minorHAnsi" w:eastAsiaTheme="minorHAnsi" w:hAnsiTheme="minorHAnsi"/>
                <w:szCs w:val="22"/>
                <w:lang w:eastAsia="en-US"/>
              </w:rPr>
            </w:pPr>
            <w:r>
              <w:rPr>
                <w:rFonts w:asciiTheme="minorHAnsi" w:eastAsiaTheme="minorHAnsi" w:hAnsiTheme="minorHAnsi"/>
                <w:szCs w:val="22"/>
                <w:lang w:eastAsia="en-US"/>
              </w:rPr>
              <w:t>s</w:t>
            </w:r>
            <w:r w:rsidRPr="00911273">
              <w:rPr>
                <w:rFonts w:asciiTheme="minorHAnsi" w:eastAsiaTheme="minorHAnsi" w:hAnsiTheme="minorHAnsi"/>
                <w:szCs w:val="22"/>
                <w:lang w:eastAsia="en-US"/>
              </w:rPr>
              <w:t>zt</w:t>
            </w:r>
            <w:r>
              <w:rPr>
                <w:rFonts w:asciiTheme="minorHAnsi" w:eastAsiaTheme="minorHAnsi" w:hAnsiTheme="minorHAnsi"/>
                <w:szCs w:val="22"/>
                <w:lang w:eastAsia="en-US"/>
              </w:rPr>
              <w:t>.</w:t>
            </w:r>
          </w:p>
        </w:tc>
        <w:tc>
          <w:tcPr>
            <w:tcW w:w="2442" w:type="pct"/>
            <w:shd w:val="clear" w:color="auto" w:fill="auto"/>
          </w:tcPr>
          <w:p w:rsidR="007E73B8" w:rsidRPr="007E73B8" w:rsidRDefault="007E73B8" w:rsidP="007E73B8">
            <w:pPr>
              <w:spacing w:before="0" w:line="240" w:lineRule="auto"/>
              <w:jc w:val="both"/>
              <w:rPr>
                <w:rFonts w:asciiTheme="minorHAnsi" w:eastAsiaTheme="minorHAnsi" w:hAnsiTheme="minorHAnsi"/>
                <w:szCs w:val="22"/>
                <w:lang w:eastAsia="en-US"/>
              </w:rPr>
            </w:pPr>
            <w:r w:rsidRPr="007E73B8">
              <w:rPr>
                <w:rFonts w:asciiTheme="minorHAnsi" w:eastAsiaTheme="minorHAnsi" w:hAnsiTheme="minorHAnsi"/>
                <w:szCs w:val="22"/>
                <w:lang w:eastAsia="en-US"/>
              </w:rPr>
              <w:t>Wskaźnik mierzy liczbę podmiotów, które w celu realizacji projektu zainwestowały w technologie informacyjno-komunikacyjne, a w przypadku projektów edukacyjno-szkoleniowych, również podmiotów, które podjęły działania upowszechniające wykorzystanie TIK.</w:t>
            </w:r>
          </w:p>
          <w:p w:rsidR="007E73B8" w:rsidRPr="007E73B8" w:rsidRDefault="007E73B8" w:rsidP="007E73B8">
            <w:pPr>
              <w:spacing w:before="0" w:line="240" w:lineRule="auto"/>
              <w:jc w:val="both"/>
              <w:rPr>
                <w:rFonts w:asciiTheme="minorHAnsi" w:eastAsiaTheme="minorHAnsi" w:hAnsiTheme="minorHAnsi"/>
                <w:szCs w:val="22"/>
                <w:lang w:eastAsia="en-US"/>
              </w:rPr>
            </w:pPr>
          </w:p>
          <w:p w:rsidR="007E73B8" w:rsidRPr="007E73B8" w:rsidRDefault="007E73B8" w:rsidP="007E73B8">
            <w:pPr>
              <w:spacing w:before="0" w:line="240" w:lineRule="auto"/>
              <w:jc w:val="both"/>
              <w:rPr>
                <w:rFonts w:asciiTheme="minorHAnsi" w:eastAsiaTheme="minorHAnsi" w:hAnsiTheme="minorHAnsi"/>
                <w:szCs w:val="22"/>
                <w:lang w:eastAsia="en-US"/>
              </w:rPr>
            </w:pPr>
            <w:r w:rsidRPr="007E73B8">
              <w:rPr>
                <w:rFonts w:asciiTheme="minorHAnsi" w:eastAsiaTheme="minorHAnsi" w:hAnsiTheme="minorHAnsi"/>
                <w:szCs w:val="22"/>
                <w:lang w:eastAsia="en-US"/>
              </w:rPr>
              <w:t>Przez technologie informacyjno-komunikacyjne (ang. ICT – Information and Communications Technology) należy rozumieć technologie pozyskiwania produkcji, gromadzenia, przechowywania, przesyłania, przetwarzania i rozpowszechniania informacji w formie elektronicznej oraz wszelkie działania zawiązane z produkcją i wykorzystaniem urządzeń telekomunikacyjnych i informatycznych oraz usług im towarzyszących działania edukacyjne i szkoleniowe.</w:t>
            </w:r>
          </w:p>
          <w:p w:rsidR="007E73B8" w:rsidRPr="007E73B8" w:rsidRDefault="007E73B8" w:rsidP="007E73B8">
            <w:pPr>
              <w:spacing w:before="0" w:line="240" w:lineRule="auto"/>
              <w:jc w:val="both"/>
              <w:rPr>
                <w:rFonts w:asciiTheme="minorHAnsi" w:eastAsiaTheme="minorHAnsi" w:hAnsiTheme="minorHAnsi"/>
                <w:szCs w:val="22"/>
                <w:lang w:eastAsia="en-US"/>
              </w:rPr>
            </w:pPr>
          </w:p>
          <w:p w:rsidR="007E73B8" w:rsidRPr="007E73B8" w:rsidRDefault="007E73B8" w:rsidP="007E73B8">
            <w:pPr>
              <w:spacing w:before="0" w:line="240" w:lineRule="auto"/>
              <w:jc w:val="both"/>
              <w:rPr>
                <w:rFonts w:asciiTheme="minorHAnsi" w:eastAsiaTheme="minorHAnsi" w:hAnsiTheme="minorHAnsi"/>
                <w:szCs w:val="22"/>
                <w:lang w:eastAsia="en-US"/>
              </w:rPr>
            </w:pPr>
            <w:r w:rsidRPr="007E73B8">
              <w:rPr>
                <w:rFonts w:asciiTheme="minorHAnsi" w:eastAsiaTheme="minorHAnsi" w:hAnsiTheme="minorHAnsi"/>
                <w:szCs w:val="22"/>
                <w:lang w:eastAsia="en-US"/>
              </w:rPr>
              <w:lastRenderedPageBreak/>
              <w:t>Podmiotami realizującymi projekty TIK mogą być m.in. MŚP, duże przedsiębiorstwa , administracja publiczna, w tym jednostki samorządu terytorialnego, NGO, jednostki naukowe, szkoły, które będą wykorzystywać TIK do usprawnienia swojego działania i do prowadzenia relacji z innymi podmiotami.</w:t>
            </w:r>
          </w:p>
          <w:p w:rsidR="007E73B8" w:rsidRPr="007E73B8" w:rsidRDefault="007E73B8" w:rsidP="007E73B8">
            <w:pPr>
              <w:spacing w:before="0" w:line="240" w:lineRule="auto"/>
              <w:jc w:val="both"/>
              <w:rPr>
                <w:rFonts w:asciiTheme="minorHAnsi" w:eastAsiaTheme="minorHAnsi" w:hAnsiTheme="minorHAnsi"/>
                <w:szCs w:val="22"/>
                <w:lang w:eastAsia="en-US"/>
              </w:rPr>
            </w:pPr>
          </w:p>
          <w:p w:rsidR="00A214C1" w:rsidRPr="00911273" w:rsidRDefault="00CF79AF" w:rsidP="00F60155">
            <w:pPr>
              <w:autoSpaceDE w:val="0"/>
              <w:autoSpaceDN w:val="0"/>
              <w:adjustRightInd w:val="0"/>
              <w:spacing w:before="0" w:line="240" w:lineRule="auto"/>
              <w:jc w:val="both"/>
              <w:rPr>
                <w:rFonts w:asciiTheme="minorHAnsi" w:eastAsiaTheme="minorHAnsi" w:hAnsiTheme="minorHAnsi" w:cs="Arial"/>
                <w:color w:val="000000"/>
                <w:szCs w:val="22"/>
                <w:lang w:eastAsia="en-US"/>
              </w:rPr>
            </w:pPr>
            <w:r w:rsidRPr="007E73B8">
              <w:rPr>
                <w:rFonts w:asciiTheme="minorHAnsi" w:eastAsiaTheme="minorHAnsi" w:hAnsiTheme="minorHAnsi"/>
                <w:szCs w:val="22"/>
                <w:lang w:eastAsia="en-US"/>
              </w:rPr>
              <w:t>W przypadku, gdy beneficjentem pozostaje jede</w:t>
            </w:r>
            <w:r>
              <w:rPr>
                <w:rFonts w:asciiTheme="minorHAnsi" w:eastAsiaTheme="minorHAnsi" w:hAnsiTheme="minorHAnsi"/>
                <w:szCs w:val="22"/>
                <w:lang w:eastAsia="en-US"/>
              </w:rPr>
              <w:t>n</w:t>
            </w:r>
            <w:r w:rsidRPr="007E73B8">
              <w:rPr>
                <w:rFonts w:asciiTheme="minorHAnsi" w:eastAsiaTheme="minorHAnsi" w:hAnsiTheme="minorHAnsi"/>
                <w:szCs w:val="22"/>
                <w:lang w:eastAsia="en-US"/>
              </w:rPr>
              <w:t xml:space="preserve"> podmiot , we wskaźniku należy ująć wartość „1”. W przypadku, gdy projekt jest realizowany przez partnerstwo podmiotów, w wartości wskaźnika należy ująć każdy z podmiotów wchodzących w skład partnerstwa, który wdrożył w swojej działalności narzędzia TIK.</w:t>
            </w:r>
          </w:p>
        </w:tc>
        <w:tc>
          <w:tcPr>
            <w:tcW w:w="973" w:type="pct"/>
          </w:tcPr>
          <w:p w:rsidR="00A214C1" w:rsidRDefault="00A214C1" w:rsidP="003F1889">
            <w:pPr>
              <w:autoSpaceDE w:val="0"/>
              <w:autoSpaceDN w:val="0"/>
              <w:adjustRightInd w:val="0"/>
              <w:spacing w:before="0" w:line="240" w:lineRule="auto"/>
              <w:jc w:val="center"/>
              <w:rPr>
                <w:rFonts w:asciiTheme="minorHAnsi" w:eastAsiaTheme="minorHAnsi" w:hAnsiTheme="minorHAnsi" w:cs="Arial"/>
                <w:color w:val="000000"/>
                <w:szCs w:val="22"/>
                <w:lang w:eastAsia="en-US"/>
              </w:rPr>
            </w:pPr>
            <w:r>
              <w:rPr>
                <w:rFonts w:asciiTheme="minorHAnsi" w:eastAsiaTheme="minorHAnsi" w:hAnsiTheme="minorHAnsi" w:cs="Arial"/>
                <w:color w:val="000000"/>
                <w:szCs w:val="22"/>
                <w:lang w:eastAsia="en-US"/>
              </w:rPr>
              <w:lastRenderedPageBreak/>
              <w:t>horyzontalny</w:t>
            </w:r>
          </w:p>
        </w:tc>
      </w:tr>
    </w:tbl>
    <w:p w:rsidR="00DF6D97" w:rsidRDefault="00DF6D97" w:rsidP="007650AC">
      <w:pPr>
        <w:autoSpaceDE w:val="0"/>
        <w:autoSpaceDN w:val="0"/>
        <w:adjustRightInd w:val="0"/>
        <w:spacing w:before="0" w:line="240" w:lineRule="auto"/>
        <w:jc w:val="both"/>
        <w:rPr>
          <w:rFonts w:asciiTheme="minorHAnsi" w:hAnsiTheme="minorHAnsi"/>
        </w:rPr>
      </w:pPr>
    </w:p>
    <w:p w:rsidR="00DF6D97" w:rsidRPr="00217AF8" w:rsidRDefault="00DF6D97" w:rsidP="004F6746">
      <w:pPr>
        <w:spacing w:before="0" w:after="200" w:line="276" w:lineRule="auto"/>
        <w:rPr>
          <w:rFonts w:asciiTheme="minorHAnsi" w:hAnsiTheme="minorHAnsi" w:cs="Arial"/>
          <w:szCs w:val="22"/>
        </w:rPr>
      </w:pPr>
      <w:r w:rsidRPr="00217AF8">
        <w:rPr>
          <w:rFonts w:asciiTheme="minorHAnsi" w:hAnsiTheme="minorHAnsi"/>
          <w:b/>
          <w:szCs w:val="22"/>
        </w:rPr>
        <w:t>Wskaźniki rezultatu bezpośredniego</w:t>
      </w:r>
      <w:r w:rsidRPr="00217AF8">
        <w:rPr>
          <w:rFonts w:asciiTheme="minorHAnsi" w:hAnsiTheme="minorHAnsi"/>
          <w:szCs w:val="22"/>
        </w:rPr>
        <w:t xml:space="preserve"> są to w</w:t>
      </w:r>
      <w:r w:rsidRPr="00217AF8">
        <w:rPr>
          <w:rFonts w:asciiTheme="minorHAnsi" w:hAnsiTheme="minorHAnsi" w:cs="Arial"/>
          <w:szCs w:val="22"/>
        </w:rPr>
        <w:t>skaźniki odnoszące się do bezpośrednich efektów projektu, stanowią wynik realizacji projektu, ale mogą mieć na niego wpływ także inne zewnętrzne czynniki; niepowiązane bezpośrednio z wydatkami ponoszonymi w projekcie. Dostarczają informacji o zmianach jakie nastąpiły w wyniku realizacji projektu, w porównaniu z wielkością wyjściową (bazową). Są logicznie powiązane ze wskaźnikami produktu.  Muszą być adekwatne do celu projektu.</w:t>
      </w:r>
    </w:p>
    <w:p w:rsidR="00DF6D97" w:rsidRPr="00217AF8" w:rsidRDefault="00DF6D97" w:rsidP="00DF6D97">
      <w:pPr>
        <w:pStyle w:val="Default"/>
        <w:jc w:val="both"/>
        <w:rPr>
          <w:rFonts w:asciiTheme="minorHAnsi" w:hAnsiTheme="minorHAnsi"/>
          <w:sz w:val="22"/>
          <w:szCs w:val="22"/>
        </w:rPr>
      </w:pPr>
    </w:p>
    <w:p w:rsidR="00DF6D97" w:rsidRPr="00217AF8" w:rsidRDefault="00DF6D97" w:rsidP="00DF6D97">
      <w:pPr>
        <w:pStyle w:val="Default"/>
        <w:jc w:val="both"/>
        <w:rPr>
          <w:rFonts w:asciiTheme="minorHAnsi" w:hAnsiTheme="minorHAnsi"/>
          <w:sz w:val="22"/>
          <w:szCs w:val="22"/>
        </w:rPr>
      </w:pPr>
      <w:r w:rsidRPr="00217AF8">
        <w:rPr>
          <w:rFonts w:asciiTheme="minorHAnsi" w:hAnsiTheme="minorHAnsi"/>
          <w:sz w:val="22"/>
          <w:szCs w:val="22"/>
        </w:rPr>
        <w:t xml:space="preserve">Dla każdego z wybranych wskaźników Wnioskodawca zobowiązany jest do wskazania </w:t>
      </w:r>
      <w:r w:rsidRPr="00217AF8">
        <w:rPr>
          <w:rFonts w:asciiTheme="minorHAnsi" w:hAnsiTheme="minorHAnsi"/>
          <w:i/>
          <w:sz w:val="22"/>
          <w:szCs w:val="22"/>
        </w:rPr>
        <w:t>„Jednostki miary”</w:t>
      </w:r>
      <w:r w:rsidRPr="00217AF8">
        <w:rPr>
          <w:rFonts w:asciiTheme="minorHAnsi" w:hAnsiTheme="minorHAnsi"/>
          <w:sz w:val="22"/>
          <w:szCs w:val="22"/>
        </w:rPr>
        <w:t xml:space="preserve">, </w:t>
      </w:r>
      <w:r w:rsidRPr="00217AF8">
        <w:rPr>
          <w:rFonts w:asciiTheme="minorHAnsi" w:hAnsiTheme="minorHAnsi"/>
          <w:i/>
          <w:sz w:val="22"/>
          <w:szCs w:val="22"/>
        </w:rPr>
        <w:t>„Wartości bazowej”</w:t>
      </w:r>
      <w:r w:rsidRPr="00217AF8">
        <w:rPr>
          <w:rFonts w:asciiTheme="minorHAnsi" w:hAnsiTheme="minorHAnsi"/>
          <w:sz w:val="22"/>
          <w:szCs w:val="22"/>
        </w:rPr>
        <w:t xml:space="preserve">, </w:t>
      </w:r>
      <w:r w:rsidRPr="00217AF8">
        <w:rPr>
          <w:rFonts w:asciiTheme="minorHAnsi" w:hAnsiTheme="minorHAnsi"/>
          <w:i/>
          <w:sz w:val="22"/>
          <w:szCs w:val="22"/>
        </w:rPr>
        <w:t>„Wartości docelowej wskaźnika”</w:t>
      </w:r>
      <w:r w:rsidRPr="00217AF8">
        <w:rPr>
          <w:rFonts w:asciiTheme="minorHAnsi" w:hAnsiTheme="minorHAnsi"/>
          <w:sz w:val="22"/>
          <w:szCs w:val="22"/>
        </w:rPr>
        <w:t xml:space="preserve">, a także </w:t>
      </w:r>
      <w:r w:rsidRPr="00217AF8">
        <w:rPr>
          <w:rFonts w:asciiTheme="minorHAnsi" w:hAnsiTheme="minorHAnsi"/>
          <w:i/>
          <w:sz w:val="22"/>
          <w:szCs w:val="22"/>
        </w:rPr>
        <w:t>„Źródła informacji o wskaźniku”</w:t>
      </w:r>
      <w:r w:rsidRPr="00217AF8">
        <w:rPr>
          <w:rFonts w:asciiTheme="minorHAnsi" w:hAnsiTheme="minorHAnsi"/>
          <w:sz w:val="22"/>
          <w:szCs w:val="22"/>
        </w:rPr>
        <w:t xml:space="preserve">. </w:t>
      </w:r>
    </w:p>
    <w:p w:rsidR="00DF6D97" w:rsidRPr="00217AF8" w:rsidRDefault="00DF6D97" w:rsidP="00DF6D97">
      <w:pPr>
        <w:pStyle w:val="Default"/>
        <w:jc w:val="both"/>
        <w:rPr>
          <w:rFonts w:asciiTheme="minorHAnsi" w:hAnsiTheme="minorHAnsi"/>
          <w:sz w:val="22"/>
          <w:szCs w:val="22"/>
        </w:rPr>
      </w:pPr>
      <w:r w:rsidRPr="00217AF8">
        <w:rPr>
          <w:rFonts w:asciiTheme="minorHAnsi" w:hAnsiTheme="minorHAnsi"/>
          <w:sz w:val="22"/>
          <w:szCs w:val="22"/>
        </w:rPr>
        <w:t>Wartość docelowa dla wskaźnika rezultatu to wyrażony liczbowo stan danego wskaźnika uzyskany w efekcie realizacji projektu</w:t>
      </w:r>
      <w:r w:rsidR="00F9504B">
        <w:rPr>
          <w:rFonts w:asciiTheme="minorHAnsi" w:hAnsiTheme="minorHAnsi"/>
          <w:sz w:val="22"/>
          <w:szCs w:val="22"/>
        </w:rPr>
        <w:t>.</w:t>
      </w:r>
      <w:r w:rsidRPr="00217AF8">
        <w:rPr>
          <w:rFonts w:asciiTheme="minorHAnsi" w:hAnsiTheme="minorHAnsi"/>
          <w:sz w:val="22"/>
          <w:szCs w:val="22"/>
        </w:rPr>
        <w:t xml:space="preserve"> </w:t>
      </w:r>
    </w:p>
    <w:p w:rsidR="00871F22" w:rsidRPr="00217AF8" w:rsidRDefault="00871F22" w:rsidP="00871F22">
      <w:pPr>
        <w:autoSpaceDE w:val="0"/>
        <w:autoSpaceDN w:val="0"/>
        <w:adjustRightInd w:val="0"/>
        <w:spacing w:before="0" w:line="240" w:lineRule="auto"/>
        <w:jc w:val="both"/>
        <w:rPr>
          <w:rFonts w:asciiTheme="minorHAnsi" w:hAnsiTheme="minorHAnsi"/>
          <w:szCs w:val="22"/>
        </w:rPr>
      </w:pPr>
      <w:r w:rsidRPr="00217AF8">
        <w:rPr>
          <w:rFonts w:asciiTheme="minorHAnsi" w:hAnsiTheme="minorHAnsi"/>
          <w:szCs w:val="22"/>
        </w:rPr>
        <w:t>Jako źródło informacji o wskaźniku wskazać należy odpowiedni dokument (np.</w:t>
      </w:r>
      <w:r>
        <w:rPr>
          <w:rFonts w:asciiTheme="minorHAnsi" w:hAnsiTheme="minorHAnsi"/>
          <w:szCs w:val="22"/>
        </w:rPr>
        <w:t xml:space="preserve"> ewidencja</w:t>
      </w:r>
      <w:r w:rsidR="00944996">
        <w:rPr>
          <w:rFonts w:asciiTheme="minorHAnsi" w:hAnsiTheme="minorHAnsi"/>
          <w:szCs w:val="22"/>
        </w:rPr>
        <w:t xml:space="preserve"> pracowników</w:t>
      </w:r>
      <w:r w:rsidRPr="00217AF8">
        <w:rPr>
          <w:rFonts w:asciiTheme="minorHAnsi" w:hAnsiTheme="minorHAnsi"/>
          <w:szCs w:val="22"/>
        </w:rPr>
        <w:t>).</w:t>
      </w:r>
    </w:p>
    <w:p w:rsidR="008C495E" w:rsidRPr="00911273" w:rsidRDefault="003D3BC5" w:rsidP="007650AC">
      <w:pPr>
        <w:autoSpaceDE w:val="0"/>
        <w:autoSpaceDN w:val="0"/>
        <w:adjustRightInd w:val="0"/>
        <w:spacing w:before="120" w:after="120" w:line="240" w:lineRule="auto"/>
        <w:jc w:val="both"/>
        <w:rPr>
          <w:rFonts w:asciiTheme="minorHAnsi" w:hAnsiTheme="minorHAnsi"/>
          <w:szCs w:val="22"/>
        </w:rPr>
      </w:pPr>
      <w:r w:rsidRPr="00911273">
        <w:rPr>
          <w:rFonts w:asciiTheme="minorHAnsi" w:hAnsiTheme="minorHAnsi"/>
          <w:szCs w:val="22"/>
        </w:rPr>
        <w:t xml:space="preserve">W ramach Działania </w:t>
      </w:r>
      <w:r w:rsidR="00A214C1">
        <w:rPr>
          <w:rFonts w:asciiTheme="minorHAnsi" w:hAnsiTheme="minorHAnsi"/>
          <w:szCs w:val="22"/>
        </w:rPr>
        <w:t>1.3</w:t>
      </w:r>
      <w:r w:rsidR="008F1A47">
        <w:rPr>
          <w:rFonts w:asciiTheme="minorHAnsi" w:hAnsiTheme="minorHAnsi"/>
          <w:szCs w:val="22"/>
        </w:rPr>
        <w:t xml:space="preserve">.C.2 </w:t>
      </w:r>
      <w:r w:rsidRPr="00911273">
        <w:rPr>
          <w:rFonts w:asciiTheme="minorHAnsi" w:hAnsiTheme="minorHAnsi"/>
          <w:szCs w:val="22"/>
        </w:rPr>
        <w:t>określono poniższe wskaźniki</w:t>
      </w:r>
      <w:r w:rsidRPr="00911273">
        <w:rPr>
          <w:rFonts w:asciiTheme="minorHAnsi" w:hAnsiTheme="minorHAnsi"/>
          <w:b/>
          <w:szCs w:val="22"/>
        </w:rPr>
        <w:t xml:space="preserve"> </w:t>
      </w:r>
      <w:r w:rsidRPr="003C55C7">
        <w:rPr>
          <w:rFonts w:asciiTheme="minorHAnsi" w:hAnsiTheme="minorHAnsi"/>
          <w:b/>
          <w:szCs w:val="22"/>
        </w:rPr>
        <w:t>rezultatu bezpośredniego</w:t>
      </w:r>
      <w:r w:rsidRPr="00911273">
        <w:rPr>
          <w:rFonts w:asciiTheme="minorHAnsi" w:hAnsiTheme="minorHAnsi"/>
          <w:szCs w:val="22"/>
        </w:rPr>
        <w:t>:</w:t>
      </w:r>
    </w:p>
    <w:tbl>
      <w:tblPr>
        <w:tblW w:w="5016"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160"/>
        <w:gridCol w:w="1273"/>
        <w:gridCol w:w="3928"/>
        <w:gridCol w:w="1720"/>
      </w:tblGrid>
      <w:tr w:rsidR="006C0412" w:rsidRPr="00911273" w:rsidTr="00AE60AA">
        <w:trPr>
          <w:trHeight w:val="19"/>
          <w:jc w:val="center"/>
        </w:trPr>
        <w:tc>
          <w:tcPr>
            <w:tcW w:w="1189" w:type="pct"/>
            <w:shd w:val="clear" w:color="auto" w:fill="auto"/>
            <w:vAlign w:val="center"/>
          </w:tcPr>
          <w:p w:rsidR="006C0412" w:rsidRPr="00911273" w:rsidRDefault="006C0412" w:rsidP="00536F34">
            <w:pPr>
              <w:spacing w:before="0" w:line="240" w:lineRule="auto"/>
              <w:jc w:val="center"/>
              <w:rPr>
                <w:rFonts w:asciiTheme="minorHAnsi" w:hAnsiTheme="minorHAnsi"/>
                <w:b/>
                <w:szCs w:val="22"/>
              </w:rPr>
            </w:pPr>
            <w:r w:rsidRPr="00911273">
              <w:rPr>
                <w:rFonts w:asciiTheme="minorHAnsi" w:hAnsiTheme="minorHAnsi"/>
                <w:b/>
                <w:szCs w:val="22"/>
              </w:rPr>
              <w:t xml:space="preserve">Nazwa wskaźnika </w:t>
            </w:r>
            <w:r w:rsidRPr="006A09F0">
              <w:rPr>
                <w:rFonts w:asciiTheme="minorHAnsi" w:hAnsiTheme="minorHAnsi"/>
                <w:b/>
                <w:szCs w:val="22"/>
              </w:rPr>
              <w:t>rezultatu bezpośredniego</w:t>
            </w:r>
          </w:p>
          <w:p w:rsidR="006C0412" w:rsidRPr="00911273" w:rsidRDefault="006C0412" w:rsidP="00536F34">
            <w:pPr>
              <w:pStyle w:val="Default"/>
              <w:rPr>
                <w:rFonts w:asciiTheme="minorHAnsi" w:hAnsiTheme="minorHAnsi"/>
                <w:b/>
                <w:szCs w:val="22"/>
              </w:rPr>
            </w:pPr>
          </w:p>
        </w:tc>
        <w:tc>
          <w:tcPr>
            <w:tcW w:w="701" w:type="pct"/>
          </w:tcPr>
          <w:p w:rsidR="006C0412" w:rsidRPr="00911273" w:rsidRDefault="006C0412" w:rsidP="00536F34">
            <w:pPr>
              <w:suppressAutoHyphens/>
              <w:spacing w:before="0" w:line="240" w:lineRule="auto"/>
              <w:jc w:val="center"/>
              <w:rPr>
                <w:rFonts w:asciiTheme="minorHAnsi" w:hAnsiTheme="minorHAnsi"/>
                <w:b/>
                <w:bCs/>
                <w:szCs w:val="22"/>
              </w:rPr>
            </w:pPr>
            <w:r w:rsidRPr="00911273">
              <w:rPr>
                <w:rFonts w:asciiTheme="minorHAnsi" w:hAnsiTheme="minorHAnsi"/>
                <w:b/>
                <w:bCs/>
                <w:szCs w:val="22"/>
              </w:rPr>
              <w:t>Jednostka miary</w:t>
            </w:r>
          </w:p>
          <w:p w:rsidR="006C0412" w:rsidRPr="00911273" w:rsidRDefault="006C0412" w:rsidP="00536F34">
            <w:pPr>
              <w:spacing w:before="0" w:line="240" w:lineRule="auto"/>
              <w:jc w:val="center"/>
              <w:rPr>
                <w:rFonts w:asciiTheme="minorHAnsi" w:hAnsiTheme="minorHAnsi"/>
                <w:b/>
                <w:bCs/>
                <w:szCs w:val="22"/>
              </w:rPr>
            </w:pPr>
          </w:p>
        </w:tc>
        <w:tc>
          <w:tcPr>
            <w:tcW w:w="2163" w:type="pct"/>
            <w:shd w:val="clear" w:color="auto" w:fill="auto"/>
            <w:vAlign w:val="center"/>
          </w:tcPr>
          <w:p w:rsidR="006C0412" w:rsidRPr="00911273" w:rsidRDefault="006C0412" w:rsidP="00536F34">
            <w:pPr>
              <w:suppressAutoHyphens/>
              <w:spacing w:before="0" w:line="240" w:lineRule="auto"/>
              <w:jc w:val="center"/>
              <w:rPr>
                <w:rFonts w:asciiTheme="minorHAnsi" w:hAnsiTheme="minorHAnsi"/>
                <w:b/>
                <w:szCs w:val="22"/>
              </w:rPr>
            </w:pPr>
            <w:r w:rsidRPr="00911273">
              <w:rPr>
                <w:rFonts w:asciiTheme="minorHAnsi" w:hAnsiTheme="minorHAnsi"/>
                <w:b/>
                <w:bCs/>
                <w:szCs w:val="22"/>
              </w:rPr>
              <w:t>Definicja wskaźnika</w:t>
            </w:r>
          </w:p>
        </w:tc>
        <w:tc>
          <w:tcPr>
            <w:tcW w:w="947" w:type="pct"/>
          </w:tcPr>
          <w:p w:rsidR="006C0412" w:rsidRPr="00911273" w:rsidRDefault="006C0412" w:rsidP="00536F34">
            <w:pPr>
              <w:suppressAutoHyphens/>
              <w:spacing w:before="0" w:line="240" w:lineRule="auto"/>
              <w:jc w:val="center"/>
              <w:rPr>
                <w:rFonts w:asciiTheme="minorHAnsi" w:hAnsiTheme="minorHAnsi"/>
                <w:b/>
                <w:bCs/>
                <w:szCs w:val="22"/>
              </w:rPr>
            </w:pPr>
            <w:r>
              <w:rPr>
                <w:rFonts w:asciiTheme="minorHAnsi" w:hAnsiTheme="minorHAnsi"/>
                <w:b/>
                <w:bCs/>
                <w:szCs w:val="22"/>
              </w:rPr>
              <w:t>Rodzaj dokumentu, w którym określono wskaźnik</w:t>
            </w:r>
          </w:p>
        </w:tc>
      </w:tr>
      <w:tr w:rsidR="006C0412" w:rsidRPr="00911273" w:rsidTr="00AE60AA">
        <w:trPr>
          <w:trHeight w:val="19"/>
          <w:jc w:val="center"/>
        </w:trPr>
        <w:tc>
          <w:tcPr>
            <w:tcW w:w="1189" w:type="pct"/>
            <w:shd w:val="clear" w:color="auto" w:fill="auto"/>
            <w:vAlign w:val="center"/>
          </w:tcPr>
          <w:p w:rsidR="006C0412" w:rsidRPr="00911273" w:rsidRDefault="006C0412" w:rsidP="006C0412">
            <w:pPr>
              <w:spacing w:before="0" w:line="240" w:lineRule="auto"/>
              <w:rPr>
                <w:rFonts w:asciiTheme="minorHAnsi" w:hAnsiTheme="minorHAnsi"/>
                <w:b/>
                <w:szCs w:val="22"/>
              </w:rPr>
            </w:pPr>
            <w:r w:rsidRPr="006647E2">
              <w:rPr>
                <w:rFonts w:asciiTheme="minorHAnsi" w:hAnsiTheme="minorHAnsi"/>
                <w:szCs w:val="22"/>
              </w:rPr>
              <w:t>Wzrost zatrudnienia we wspieranych przedsiębiorstwach O/K/M</w:t>
            </w:r>
          </w:p>
        </w:tc>
        <w:tc>
          <w:tcPr>
            <w:tcW w:w="701" w:type="pct"/>
          </w:tcPr>
          <w:p w:rsidR="006C0412" w:rsidRDefault="006C0412" w:rsidP="00536F34">
            <w:pPr>
              <w:suppressAutoHyphens/>
              <w:spacing w:before="0" w:line="240" w:lineRule="auto"/>
              <w:jc w:val="center"/>
              <w:rPr>
                <w:rFonts w:asciiTheme="minorHAnsi" w:hAnsiTheme="minorHAnsi" w:cs="ArialNarrow"/>
                <w:szCs w:val="22"/>
              </w:rPr>
            </w:pPr>
          </w:p>
          <w:p w:rsidR="006C0412" w:rsidRDefault="006C0412" w:rsidP="00536F34">
            <w:pPr>
              <w:suppressAutoHyphens/>
              <w:spacing w:before="0" w:line="240" w:lineRule="auto"/>
              <w:jc w:val="center"/>
              <w:rPr>
                <w:rFonts w:asciiTheme="minorHAnsi" w:hAnsiTheme="minorHAnsi" w:cs="ArialNarrow"/>
                <w:szCs w:val="22"/>
              </w:rPr>
            </w:pPr>
          </w:p>
          <w:p w:rsidR="006C0412" w:rsidRDefault="006C0412" w:rsidP="00536F34">
            <w:pPr>
              <w:suppressAutoHyphens/>
              <w:spacing w:before="0" w:line="240" w:lineRule="auto"/>
              <w:jc w:val="center"/>
              <w:rPr>
                <w:rFonts w:asciiTheme="minorHAnsi" w:hAnsiTheme="minorHAnsi" w:cs="ArialNarrow"/>
                <w:szCs w:val="22"/>
              </w:rPr>
            </w:pPr>
          </w:p>
          <w:p w:rsidR="006C0412" w:rsidRPr="00911273" w:rsidRDefault="006C0412" w:rsidP="00536F34">
            <w:pPr>
              <w:suppressAutoHyphens/>
              <w:spacing w:before="0" w:line="240" w:lineRule="auto"/>
              <w:jc w:val="center"/>
              <w:rPr>
                <w:rFonts w:asciiTheme="minorHAnsi" w:hAnsiTheme="minorHAnsi"/>
                <w:b/>
                <w:bCs/>
                <w:szCs w:val="22"/>
              </w:rPr>
            </w:pPr>
            <w:r w:rsidRPr="006647E2">
              <w:rPr>
                <w:rFonts w:asciiTheme="minorHAnsi" w:hAnsiTheme="minorHAnsi" w:cs="ArialNarrow"/>
                <w:szCs w:val="22"/>
              </w:rPr>
              <w:t>EPC</w:t>
            </w:r>
          </w:p>
        </w:tc>
        <w:tc>
          <w:tcPr>
            <w:tcW w:w="2163" w:type="pct"/>
            <w:shd w:val="clear" w:color="auto" w:fill="auto"/>
            <w:vAlign w:val="center"/>
          </w:tcPr>
          <w:p w:rsidR="006C0412" w:rsidRDefault="006C0412" w:rsidP="00536F34">
            <w:pPr>
              <w:pStyle w:val="Default"/>
              <w:rPr>
                <w:rFonts w:asciiTheme="minorHAnsi" w:eastAsiaTheme="minorHAnsi" w:hAnsiTheme="minorHAnsi" w:cs="Verdana"/>
                <w:sz w:val="22"/>
                <w:szCs w:val="22"/>
                <w:lang w:val="en-US" w:eastAsia="en-US"/>
              </w:rPr>
            </w:pPr>
            <w:r w:rsidRPr="006647E2">
              <w:rPr>
                <w:rFonts w:asciiTheme="minorHAnsi" w:eastAsiaTheme="minorHAnsi" w:hAnsiTheme="minorHAnsi" w:cs="Verdana"/>
                <w:sz w:val="22"/>
                <w:szCs w:val="22"/>
                <w:lang w:val="en-US" w:eastAsia="en-US"/>
              </w:rPr>
              <w:t xml:space="preserve">Gross new working positions in supported enterprises in full time equivalents (FTE). Essentially a 'before-after' indicator which captures the part of the employment increase that  is direct consequence of project completion (workers employed to implement the project are not counted). The positions needs to be filled (vacant </w:t>
            </w:r>
            <w:r w:rsidRPr="006647E2">
              <w:rPr>
                <w:rFonts w:asciiTheme="minorHAnsi" w:eastAsiaTheme="minorHAnsi" w:hAnsiTheme="minorHAnsi" w:cs="Verdana"/>
                <w:sz w:val="22"/>
                <w:szCs w:val="22"/>
                <w:lang w:val="en-US" w:eastAsia="en-US"/>
              </w:rPr>
              <w:lastRenderedPageBreak/>
              <w:t xml:space="preserve">posts are not counted) and increase the total number of jobs in the enterprise. If total employment in the enterprise does not increase, the value is zero – it is regarded as realignment, not increase. Safeguarded etc. jobs are not included. Gross: Not counting the origin of the jobholder as long as it directly contributes to the increase of total jobs in the </w:t>
            </w:r>
            <w:proofErr w:type="spellStart"/>
            <w:r w:rsidRPr="006647E2">
              <w:rPr>
                <w:rFonts w:asciiTheme="minorHAnsi" w:eastAsiaTheme="minorHAnsi" w:hAnsiTheme="minorHAnsi" w:cs="Verdana"/>
                <w:sz w:val="22"/>
                <w:szCs w:val="22"/>
                <w:lang w:val="en-US" w:eastAsia="en-US"/>
              </w:rPr>
              <w:t>organisation</w:t>
            </w:r>
            <w:proofErr w:type="spellEnd"/>
            <w:r w:rsidRPr="006647E2">
              <w:rPr>
                <w:rFonts w:asciiTheme="minorHAnsi" w:eastAsiaTheme="minorHAnsi" w:hAnsiTheme="minorHAnsi" w:cs="Verdana"/>
                <w:sz w:val="22"/>
                <w:szCs w:val="22"/>
                <w:lang w:val="en-US" w:eastAsia="en-US"/>
              </w:rPr>
              <w:t xml:space="preserve">. The indicator should be used if the employment increase can plausibly be attributed to the support. Full-time equivalent: Jobs can be full time, </w:t>
            </w:r>
            <w:proofErr w:type="spellStart"/>
            <w:r w:rsidRPr="006647E2">
              <w:rPr>
                <w:rFonts w:asciiTheme="minorHAnsi" w:eastAsiaTheme="minorHAnsi" w:hAnsiTheme="minorHAnsi" w:cs="Verdana"/>
                <w:sz w:val="22"/>
                <w:szCs w:val="22"/>
                <w:lang w:val="en-US" w:eastAsia="en-US"/>
              </w:rPr>
              <w:t>parttime</w:t>
            </w:r>
            <w:proofErr w:type="spellEnd"/>
            <w:r w:rsidRPr="006647E2">
              <w:rPr>
                <w:rFonts w:asciiTheme="minorHAnsi" w:eastAsiaTheme="minorHAnsi" w:hAnsiTheme="minorHAnsi" w:cs="Verdana"/>
                <w:sz w:val="22"/>
                <w:szCs w:val="22"/>
                <w:lang w:val="en-US" w:eastAsia="en-US"/>
              </w:rPr>
              <w:t xml:space="preserve"> or seasonal. Seasonal and part time jobs are to be converted to FTE using ILO/statistical/other standards. </w:t>
            </w:r>
          </w:p>
          <w:p w:rsidR="006C0412" w:rsidRPr="006647E2" w:rsidRDefault="006C0412" w:rsidP="00536F34">
            <w:pPr>
              <w:pStyle w:val="Default"/>
              <w:rPr>
                <w:rFonts w:asciiTheme="minorHAnsi" w:hAnsiTheme="minorHAnsi"/>
                <w:b/>
                <w:iCs/>
                <w:sz w:val="22"/>
                <w:szCs w:val="22"/>
              </w:rPr>
            </w:pPr>
            <w:r w:rsidRPr="006647E2">
              <w:rPr>
                <w:rFonts w:asciiTheme="minorHAnsi" w:hAnsiTheme="minorHAnsi"/>
                <w:b/>
                <w:iCs/>
                <w:sz w:val="22"/>
                <w:szCs w:val="22"/>
              </w:rPr>
              <w:t>Wersja robocza:</w:t>
            </w:r>
          </w:p>
          <w:p w:rsidR="006C0412" w:rsidRDefault="006C0412" w:rsidP="00536F34">
            <w:pPr>
              <w:autoSpaceDE w:val="0"/>
              <w:autoSpaceDN w:val="0"/>
              <w:adjustRightInd w:val="0"/>
              <w:spacing w:before="0" w:line="240" w:lineRule="auto"/>
              <w:rPr>
                <w:rFonts w:asciiTheme="minorHAnsi" w:eastAsiaTheme="minorHAnsi" w:hAnsiTheme="minorHAnsi" w:cs="Verdana"/>
                <w:szCs w:val="22"/>
                <w:lang w:eastAsia="en-US"/>
              </w:rPr>
            </w:pPr>
            <w:r w:rsidRPr="006647E2">
              <w:rPr>
                <w:rFonts w:asciiTheme="minorHAnsi" w:eastAsiaTheme="minorHAnsi" w:hAnsiTheme="minorHAnsi" w:cs="Verdana"/>
                <w:szCs w:val="22"/>
                <w:lang w:eastAsia="en-US"/>
              </w:rPr>
              <w:t xml:space="preserve">Nowe miejsca pracy brutto we wspartych  przedsiębiorstwach wyrażone w ekwiwalencie pełnego czasu pracy (EPC). Wskaźnik ukazuje zmianę "przed-po" i obejmuje część wzrostu zatrudnienia w przedsiębiorstwie będącego bezpośrednim skutkiem zakończenia realizacji projektu (nie są wliczani pracownicy zatrudnieni do realizacji projektu). Uwzględnia się obsadzone miejsca pracy (wakaty nie są liczone), które zwiększają łączną liczbę miejsc pracy w przedsiębiorstwie. Brak wzrostu w całkowitym zatrudnieniu w przedsiębiorstwie oznacza, że wartość wskaźnika jest równa zero, co traktuje się jako wyrównanie miejsc pracy, a nie wzrost. Nie wlicza się miejsc pracy, np. utrzymanych dzięki realizacji projektu. Brutto: Nie uwzględniamy miejsca pracy otrzymanego w wyniku zmian wewnątrz przedsiębiorstwa, dopóki nie przyczyni się to do całkowitego wzrostu liczby miejsc pracy w przedsiębiorstwie. Wskaźnik powinien być zastosowany, jeżeli wzrost zatrudnienia może być wiarygodnie przypisany do wsparcia w ramach projektu. Ekwiwalent pełnego czasu pracy: miejsca pracy mogą być pełnoetatowe, na część etatu lub </w:t>
            </w:r>
            <w:r w:rsidRPr="006647E2">
              <w:rPr>
                <w:rFonts w:asciiTheme="minorHAnsi" w:eastAsiaTheme="minorHAnsi" w:hAnsiTheme="minorHAnsi" w:cs="Verdana"/>
                <w:szCs w:val="22"/>
                <w:lang w:eastAsia="en-US"/>
              </w:rPr>
              <w:lastRenderedPageBreak/>
              <w:t>sezonowe, przy czym etaty częściowe podlegają sumowaniu lecz nie są zaokrąglane do pełnych jednostek. Zatrudnienie sezonowe i na część etatu przelicza się na EPC</w:t>
            </w:r>
            <w:r>
              <w:rPr>
                <w:rFonts w:asciiTheme="minorHAnsi" w:eastAsiaTheme="minorHAnsi" w:hAnsiTheme="minorHAnsi" w:cs="Verdana"/>
                <w:szCs w:val="22"/>
                <w:lang w:eastAsia="en-US"/>
              </w:rPr>
              <w:t xml:space="preserve"> </w:t>
            </w:r>
            <w:r w:rsidRPr="006647E2">
              <w:rPr>
                <w:rFonts w:asciiTheme="minorHAnsi" w:eastAsiaTheme="minorHAnsi" w:hAnsiTheme="minorHAnsi" w:cs="Verdana"/>
                <w:szCs w:val="22"/>
                <w:lang w:eastAsia="en-US"/>
              </w:rPr>
              <w:t>z wykorzystaniem standardów ILO (Międzynarodowa Organizacja Pracy)/ statystycznych/innych.</w:t>
            </w:r>
          </w:p>
          <w:p w:rsidR="006C0412" w:rsidRDefault="006C0412" w:rsidP="00536F34">
            <w:pPr>
              <w:autoSpaceDE w:val="0"/>
              <w:autoSpaceDN w:val="0"/>
              <w:adjustRightInd w:val="0"/>
              <w:spacing w:before="0" w:line="240" w:lineRule="auto"/>
              <w:rPr>
                <w:rFonts w:asciiTheme="minorHAnsi" w:eastAsiaTheme="minorHAnsi" w:hAnsiTheme="minorHAnsi" w:cs="Verdana"/>
                <w:szCs w:val="22"/>
                <w:lang w:eastAsia="en-US"/>
              </w:rPr>
            </w:pPr>
          </w:p>
          <w:p w:rsidR="006C0412" w:rsidRPr="00EE4C8C" w:rsidRDefault="006C0412" w:rsidP="00536F34">
            <w:pPr>
              <w:autoSpaceDE w:val="0"/>
              <w:autoSpaceDN w:val="0"/>
              <w:adjustRightInd w:val="0"/>
              <w:spacing w:before="0" w:line="240" w:lineRule="auto"/>
              <w:rPr>
                <w:rFonts w:asciiTheme="minorHAnsi" w:hAnsiTheme="minorHAnsi"/>
                <w:szCs w:val="22"/>
              </w:rPr>
            </w:pPr>
            <w:r w:rsidRPr="00902C07">
              <w:rPr>
                <w:rFonts w:asciiTheme="minorHAnsi" w:eastAsiaTheme="minorHAnsi" w:hAnsiTheme="minorHAnsi" w:cs="Verdana"/>
                <w:i/>
                <w:szCs w:val="22"/>
                <w:lang w:eastAsia="en-US"/>
              </w:rPr>
              <w:t>Wskaźnik liczy etaty utworzone w przedsiębiorstwach w wyniku realizacji projektu; dotyczy zatrudnionych na podstawie umowy o pracę (nie dotyczy umów cywilnoprawnych).</w:t>
            </w:r>
          </w:p>
        </w:tc>
        <w:tc>
          <w:tcPr>
            <w:tcW w:w="947" w:type="pct"/>
          </w:tcPr>
          <w:p w:rsidR="006C0412" w:rsidRPr="003C55C7" w:rsidRDefault="006C0412" w:rsidP="00536F34">
            <w:pPr>
              <w:spacing w:line="240" w:lineRule="auto"/>
              <w:jc w:val="center"/>
              <w:rPr>
                <w:rFonts w:asciiTheme="minorHAnsi" w:hAnsiTheme="minorHAnsi"/>
                <w:szCs w:val="22"/>
              </w:rPr>
            </w:pPr>
            <w:r>
              <w:rPr>
                <w:rFonts w:asciiTheme="minorHAnsi" w:hAnsiTheme="minorHAnsi"/>
                <w:szCs w:val="22"/>
              </w:rPr>
              <w:lastRenderedPageBreak/>
              <w:t>SZOOP RPO WD  2014-2020</w:t>
            </w:r>
          </w:p>
        </w:tc>
      </w:tr>
      <w:tr w:rsidR="006C0412" w:rsidRPr="00911273" w:rsidTr="00AE60AA">
        <w:trPr>
          <w:trHeight w:val="19"/>
          <w:jc w:val="center"/>
        </w:trPr>
        <w:tc>
          <w:tcPr>
            <w:tcW w:w="1189" w:type="pct"/>
            <w:shd w:val="clear" w:color="auto" w:fill="auto"/>
            <w:vAlign w:val="center"/>
          </w:tcPr>
          <w:p w:rsidR="006C0412" w:rsidRDefault="006C0412" w:rsidP="00536F34">
            <w:pPr>
              <w:pStyle w:val="Default"/>
              <w:rPr>
                <w:rFonts w:asciiTheme="minorHAnsi" w:hAnsiTheme="minorHAnsi" w:cs="ArialNarrow"/>
                <w:sz w:val="22"/>
                <w:szCs w:val="22"/>
              </w:rPr>
            </w:pPr>
            <w:r w:rsidRPr="003C55C7">
              <w:rPr>
                <w:rFonts w:asciiTheme="minorHAnsi" w:hAnsiTheme="minorHAnsi" w:cs="ArialNarrow"/>
                <w:sz w:val="22"/>
                <w:szCs w:val="22"/>
              </w:rPr>
              <w:lastRenderedPageBreak/>
              <w:t>Wzrost zatrudnienia we wspieranych podmiotach (innych niż przedsiębiorstwa)</w:t>
            </w:r>
          </w:p>
          <w:p w:rsidR="006C0412" w:rsidRPr="00911273" w:rsidRDefault="006C0412" w:rsidP="00536F34">
            <w:pPr>
              <w:spacing w:before="0" w:line="240" w:lineRule="auto"/>
              <w:jc w:val="center"/>
              <w:rPr>
                <w:rFonts w:asciiTheme="minorHAnsi" w:hAnsiTheme="minorHAnsi"/>
                <w:b/>
                <w:szCs w:val="22"/>
              </w:rPr>
            </w:pPr>
            <w:r>
              <w:rPr>
                <w:rFonts w:asciiTheme="minorHAnsi" w:hAnsiTheme="minorHAnsi" w:cs="ArialNarrow"/>
                <w:szCs w:val="22"/>
              </w:rPr>
              <w:t>O/K/M</w:t>
            </w:r>
          </w:p>
        </w:tc>
        <w:tc>
          <w:tcPr>
            <w:tcW w:w="701" w:type="pct"/>
          </w:tcPr>
          <w:p w:rsidR="006C0412" w:rsidRPr="00911273" w:rsidRDefault="006C0412" w:rsidP="00536F34">
            <w:pPr>
              <w:suppressAutoHyphens/>
              <w:spacing w:before="0" w:line="240" w:lineRule="auto"/>
              <w:jc w:val="center"/>
              <w:rPr>
                <w:rFonts w:asciiTheme="minorHAnsi" w:hAnsiTheme="minorHAnsi"/>
                <w:b/>
                <w:bCs/>
                <w:szCs w:val="22"/>
              </w:rPr>
            </w:pPr>
            <w:r w:rsidRPr="003C55C7">
              <w:rPr>
                <w:rFonts w:asciiTheme="minorHAnsi" w:hAnsiTheme="minorHAnsi" w:cs="ArialNarrow"/>
                <w:szCs w:val="22"/>
              </w:rPr>
              <w:t>EPC</w:t>
            </w:r>
          </w:p>
        </w:tc>
        <w:tc>
          <w:tcPr>
            <w:tcW w:w="2163" w:type="pct"/>
            <w:shd w:val="clear" w:color="auto" w:fill="auto"/>
            <w:vAlign w:val="center"/>
          </w:tcPr>
          <w:p w:rsidR="006C0412" w:rsidRDefault="006C0412" w:rsidP="00536F34">
            <w:pPr>
              <w:autoSpaceDE w:val="0"/>
              <w:autoSpaceDN w:val="0"/>
              <w:adjustRightInd w:val="0"/>
              <w:spacing w:before="0" w:line="240" w:lineRule="auto"/>
              <w:rPr>
                <w:rFonts w:asciiTheme="minorHAnsi" w:hAnsiTheme="minorHAnsi"/>
                <w:szCs w:val="22"/>
              </w:rPr>
            </w:pPr>
            <w:r w:rsidRPr="003D5C89">
              <w:rPr>
                <w:rFonts w:asciiTheme="minorHAnsi" w:hAnsiTheme="minorHAnsi"/>
                <w:szCs w:val="22"/>
              </w:rPr>
              <w:t>Definicja jak wyżej w odniesieniu do podmiotów innych niż przedsiębiorstwa</w:t>
            </w:r>
            <w:r>
              <w:rPr>
                <w:rFonts w:asciiTheme="minorHAnsi" w:hAnsiTheme="minorHAnsi"/>
                <w:szCs w:val="22"/>
              </w:rPr>
              <w:t xml:space="preserve"> </w:t>
            </w:r>
          </w:p>
          <w:p w:rsidR="006C0412" w:rsidRPr="00EE4C8C" w:rsidRDefault="006C0412" w:rsidP="00536F34">
            <w:pPr>
              <w:autoSpaceDE w:val="0"/>
              <w:autoSpaceDN w:val="0"/>
              <w:adjustRightInd w:val="0"/>
              <w:spacing w:before="0" w:line="240" w:lineRule="auto"/>
              <w:rPr>
                <w:rFonts w:asciiTheme="minorHAnsi" w:eastAsiaTheme="minorHAnsi" w:hAnsiTheme="minorHAnsi" w:cstheme="minorBidi"/>
                <w:szCs w:val="22"/>
                <w:lang w:eastAsia="en-US"/>
              </w:rPr>
            </w:pPr>
          </w:p>
        </w:tc>
        <w:tc>
          <w:tcPr>
            <w:tcW w:w="947" w:type="pct"/>
          </w:tcPr>
          <w:p w:rsidR="006C0412" w:rsidRDefault="006C0412" w:rsidP="00536F34">
            <w:pPr>
              <w:spacing w:line="240" w:lineRule="auto"/>
              <w:jc w:val="center"/>
              <w:rPr>
                <w:rFonts w:asciiTheme="minorHAnsi" w:hAnsiTheme="minorHAnsi"/>
                <w:szCs w:val="22"/>
              </w:rPr>
            </w:pPr>
            <w:r w:rsidRPr="003C55C7">
              <w:rPr>
                <w:rFonts w:asciiTheme="minorHAnsi" w:hAnsiTheme="minorHAnsi"/>
                <w:szCs w:val="22"/>
              </w:rPr>
              <w:t>Horyzontalny</w:t>
            </w:r>
          </w:p>
        </w:tc>
      </w:tr>
      <w:tr w:rsidR="006C0412" w:rsidRPr="00911273" w:rsidTr="00AE60AA">
        <w:trPr>
          <w:trHeight w:val="19"/>
          <w:jc w:val="center"/>
        </w:trPr>
        <w:tc>
          <w:tcPr>
            <w:tcW w:w="1189" w:type="pct"/>
            <w:shd w:val="clear" w:color="auto" w:fill="auto"/>
          </w:tcPr>
          <w:p w:rsidR="006C0412" w:rsidRPr="003C55C7" w:rsidRDefault="006C0412" w:rsidP="00536F34">
            <w:pPr>
              <w:pStyle w:val="Default"/>
              <w:rPr>
                <w:rFonts w:asciiTheme="minorHAnsi" w:hAnsiTheme="minorHAnsi" w:cs="ArialNarrow"/>
                <w:sz w:val="22"/>
                <w:szCs w:val="22"/>
              </w:rPr>
            </w:pPr>
            <w:r w:rsidRPr="003C55C7">
              <w:rPr>
                <w:rFonts w:asciiTheme="minorHAnsi" w:hAnsiTheme="minorHAnsi" w:cs="ArialNarrow"/>
                <w:sz w:val="22"/>
                <w:szCs w:val="22"/>
              </w:rPr>
              <w:t>Liczba utrzymanych miejsc pracy</w:t>
            </w:r>
          </w:p>
        </w:tc>
        <w:tc>
          <w:tcPr>
            <w:tcW w:w="701" w:type="pct"/>
          </w:tcPr>
          <w:p w:rsidR="006C0412" w:rsidRPr="003C55C7" w:rsidRDefault="006C0412" w:rsidP="00536F34">
            <w:pPr>
              <w:spacing w:before="0" w:line="240" w:lineRule="auto"/>
              <w:jc w:val="center"/>
              <w:rPr>
                <w:rFonts w:asciiTheme="minorHAnsi" w:hAnsiTheme="minorHAnsi" w:cs="ArialNarrow"/>
                <w:szCs w:val="22"/>
              </w:rPr>
            </w:pPr>
            <w:r w:rsidRPr="003C55C7">
              <w:rPr>
                <w:rFonts w:asciiTheme="minorHAnsi" w:hAnsiTheme="minorHAnsi" w:cs="ArialNarrow"/>
                <w:szCs w:val="22"/>
              </w:rPr>
              <w:t>EPC</w:t>
            </w:r>
          </w:p>
        </w:tc>
        <w:tc>
          <w:tcPr>
            <w:tcW w:w="2163" w:type="pct"/>
            <w:shd w:val="clear" w:color="auto" w:fill="auto"/>
            <w:vAlign w:val="center"/>
          </w:tcPr>
          <w:p w:rsidR="006C0412" w:rsidRPr="00EE4C8C" w:rsidRDefault="006C0412" w:rsidP="00536F34">
            <w:pPr>
              <w:autoSpaceDE w:val="0"/>
              <w:autoSpaceDN w:val="0"/>
              <w:adjustRightInd w:val="0"/>
              <w:spacing w:before="0" w:line="240" w:lineRule="auto"/>
              <w:rPr>
                <w:rFonts w:asciiTheme="minorHAnsi" w:eastAsiaTheme="minorHAnsi" w:hAnsiTheme="minorHAnsi" w:cstheme="minorBidi"/>
                <w:szCs w:val="22"/>
                <w:lang w:eastAsia="en-US"/>
              </w:rPr>
            </w:pPr>
            <w:r w:rsidRPr="00EE4C8C">
              <w:rPr>
                <w:rFonts w:asciiTheme="minorHAnsi" w:eastAsiaTheme="minorHAnsi" w:hAnsiTheme="minorHAnsi" w:cstheme="minorBidi"/>
                <w:szCs w:val="22"/>
                <w:lang w:eastAsia="en-US"/>
              </w:rPr>
              <w:t>Miejsca pracy utworzone w wyniku realizacji projektu, lecz nie powodują wzrostu zatrudnienia w organizacji</w:t>
            </w:r>
          </w:p>
        </w:tc>
        <w:tc>
          <w:tcPr>
            <w:tcW w:w="947" w:type="pct"/>
          </w:tcPr>
          <w:p w:rsidR="006C0412" w:rsidRPr="003C55C7" w:rsidRDefault="006C0412" w:rsidP="00536F34">
            <w:pPr>
              <w:spacing w:line="240" w:lineRule="auto"/>
              <w:jc w:val="center"/>
              <w:rPr>
                <w:rFonts w:asciiTheme="minorHAnsi" w:hAnsiTheme="minorHAnsi"/>
                <w:szCs w:val="22"/>
              </w:rPr>
            </w:pPr>
            <w:r w:rsidRPr="003C55C7">
              <w:rPr>
                <w:rFonts w:asciiTheme="minorHAnsi" w:hAnsiTheme="minorHAnsi"/>
                <w:szCs w:val="22"/>
              </w:rPr>
              <w:t>Horyzontalny</w:t>
            </w:r>
          </w:p>
        </w:tc>
      </w:tr>
      <w:tr w:rsidR="006C0412" w:rsidRPr="00911273" w:rsidTr="00AE60AA">
        <w:trPr>
          <w:trHeight w:val="19"/>
          <w:jc w:val="center"/>
        </w:trPr>
        <w:tc>
          <w:tcPr>
            <w:tcW w:w="1189" w:type="pct"/>
            <w:shd w:val="clear" w:color="auto" w:fill="auto"/>
          </w:tcPr>
          <w:p w:rsidR="006C0412" w:rsidRPr="003C55C7" w:rsidRDefault="006C0412" w:rsidP="00536F34">
            <w:pPr>
              <w:pStyle w:val="Default"/>
              <w:rPr>
                <w:rFonts w:asciiTheme="minorHAnsi" w:hAnsiTheme="minorHAnsi" w:cs="ArialNarrow"/>
                <w:sz w:val="22"/>
                <w:szCs w:val="22"/>
              </w:rPr>
            </w:pPr>
            <w:r w:rsidRPr="003C55C7">
              <w:rPr>
                <w:rFonts w:asciiTheme="minorHAnsi" w:hAnsiTheme="minorHAnsi" w:cs="ArialNarrow"/>
                <w:sz w:val="22"/>
                <w:szCs w:val="22"/>
              </w:rPr>
              <w:t xml:space="preserve">Liczba nowo utworzonych miejsc pracy - pozostałe formy </w:t>
            </w:r>
          </w:p>
        </w:tc>
        <w:tc>
          <w:tcPr>
            <w:tcW w:w="701" w:type="pct"/>
          </w:tcPr>
          <w:p w:rsidR="006C0412" w:rsidRPr="003C55C7" w:rsidRDefault="006C0412" w:rsidP="00536F34">
            <w:pPr>
              <w:spacing w:before="0" w:line="240" w:lineRule="auto"/>
              <w:jc w:val="center"/>
              <w:rPr>
                <w:rFonts w:asciiTheme="minorHAnsi" w:hAnsiTheme="minorHAnsi" w:cs="ArialNarrow"/>
                <w:szCs w:val="22"/>
              </w:rPr>
            </w:pPr>
            <w:r w:rsidRPr="003C55C7">
              <w:rPr>
                <w:rFonts w:asciiTheme="minorHAnsi" w:hAnsiTheme="minorHAnsi" w:cs="ArialNarrow"/>
                <w:szCs w:val="22"/>
              </w:rPr>
              <w:t>EPC</w:t>
            </w:r>
          </w:p>
        </w:tc>
        <w:tc>
          <w:tcPr>
            <w:tcW w:w="2163" w:type="pct"/>
            <w:shd w:val="clear" w:color="auto" w:fill="auto"/>
            <w:vAlign w:val="center"/>
          </w:tcPr>
          <w:p w:rsidR="006C0412" w:rsidRPr="00EE4C8C" w:rsidRDefault="006C0412" w:rsidP="00536F34">
            <w:pPr>
              <w:autoSpaceDE w:val="0"/>
              <w:autoSpaceDN w:val="0"/>
              <w:adjustRightInd w:val="0"/>
              <w:spacing w:before="0" w:line="240" w:lineRule="auto"/>
              <w:rPr>
                <w:rFonts w:asciiTheme="minorHAnsi" w:eastAsiaTheme="minorHAnsi" w:hAnsiTheme="minorHAnsi" w:cs="Verdana"/>
                <w:szCs w:val="22"/>
                <w:lang w:eastAsia="en-US"/>
              </w:rPr>
            </w:pPr>
            <w:r w:rsidRPr="00EE4C8C">
              <w:rPr>
                <w:rFonts w:asciiTheme="minorHAnsi" w:eastAsiaTheme="minorHAnsi" w:hAnsiTheme="minorHAnsi" w:cstheme="minorBidi"/>
                <w:iCs/>
                <w:szCs w:val="22"/>
                <w:lang w:eastAsia="en-US"/>
              </w:rPr>
              <w:t>Pozostałe formy</w:t>
            </w:r>
            <w:r w:rsidRPr="00EE4C8C">
              <w:rPr>
                <w:rFonts w:asciiTheme="minorHAnsi" w:eastAsiaTheme="minorHAnsi" w:hAnsiTheme="minorHAnsi" w:cs="Verdana"/>
                <w:szCs w:val="22"/>
                <w:lang w:eastAsia="en-US"/>
              </w:rPr>
              <w:t xml:space="preserve">, np. umowy cywilnoprawne, miejsca pracy do obsługi projektu, nietrwałe miejsca pracy </w:t>
            </w:r>
          </w:p>
        </w:tc>
        <w:tc>
          <w:tcPr>
            <w:tcW w:w="947" w:type="pct"/>
          </w:tcPr>
          <w:p w:rsidR="006C0412" w:rsidRPr="003C55C7" w:rsidRDefault="006C0412" w:rsidP="00536F34">
            <w:pPr>
              <w:spacing w:line="240" w:lineRule="auto"/>
              <w:jc w:val="center"/>
              <w:rPr>
                <w:rFonts w:asciiTheme="minorHAnsi" w:hAnsiTheme="minorHAnsi"/>
                <w:szCs w:val="22"/>
              </w:rPr>
            </w:pPr>
            <w:r w:rsidRPr="003C55C7">
              <w:rPr>
                <w:rFonts w:asciiTheme="minorHAnsi" w:hAnsiTheme="minorHAnsi"/>
                <w:szCs w:val="22"/>
              </w:rPr>
              <w:t>horyzontalny</w:t>
            </w:r>
          </w:p>
        </w:tc>
      </w:tr>
    </w:tbl>
    <w:p w:rsidR="006033E8" w:rsidRDefault="006033E8" w:rsidP="006033E8">
      <w:pPr>
        <w:spacing w:before="0" w:after="200" w:line="276" w:lineRule="auto"/>
        <w:rPr>
          <w:rFonts w:asciiTheme="minorHAnsi" w:hAnsiTheme="minorHAnsi"/>
          <w:szCs w:val="22"/>
        </w:rPr>
      </w:pPr>
    </w:p>
    <w:p w:rsidR="00944996" w:rsidRPr="00217AF8" w:rsidRDefault="00944996" w:rsidP="00944996">
      <w:pPr>
        <w:autoSpaceDE w:val="0"/>
        <w:autoSpaceDN w:val="0"/>
        <w:adjustRightInd w:val="0"/>
        <w:spacing w:before="120" w:after="120" w:line="240" w:lineRule="auto"/>
        <w:jc w:val="both"/>
        <w:rPr>
          <w:rFonts w:asciiTheme="minorHAnsi" w:eastAsiaTheme="minorHAnsi" w:hAnsiTheme="minorHAnsi" w:cs="Arial"/>
          <w:szCs w:val="22"/>
          <w:lang w:eastAsia="en-US"/>
        </w:rPr>
      </w:pPr>
      <w:r w:rsidRPr="00217AF8">
        <w:rPr>
          <w:rFonts w:asciiTheme="minorHAnsi" w:eastAsiaTheme="minorHAnsi" w:hAnsiTheme="minorHAnsi" w:cs="Arial"/>
          <w:szCs w:val="22"/>
          <w:lang w:eastAsia="en-US"/>
        </w:rPr>
        <w:t xml:space="preserve">W ramach wniosku o dofinansowanie Wnioskodawca ma obowiązek uwzględnić </w:t>
      </w:r>
      <w:r w:rsidRPr="00217AF8">
        <w:rPr>
          <w:rFonts w:asciiTheme="minorHAnsi" w:eastAsiaTheme="minorHAnsi" w:hAnsiTheme="minorHAnsi" w:cs="Arial"/>
          <w:b/>
          <w:szCs w:val="22"/>
          <w:lang w:eastAsia="en-US"/>
        </w:rPr>
        <w:t>wszystkie adekwatne</w:t>
      </w:r>
      <w:r w:rsidRPr="00217AF8">
        <w:rPr>
          <w:rFonts w:asciiTheme="minorHAnsi" w:eastAsiaTheme="minorHAnsi" w:hAnsiTheme="minorHAnsi" w:cs="Arial"/>
          <w:szCs w:val="22"/>
          <w:lang w:eastAsia="en-US"/>
        </w:rPr>
        <w:t xml:space="preserve"> wskaźniki produktu oraz rezultatu bezpośredniego z listy przedstawionej  w powyższych tabelach, odpowiadające celowi projektu. </w:t>
      </w:r>
      <w:r w:rsidRPr="00217AF8">
        <w:rPr>
          <w:rFonts w:asciiTheme="minorHAnsi" w:hAnsiTheme="minorHAnsi"/>
          <w:szCs w:val="22"/>
        </w:rPr>
        <w:t>Dodatkowo w ramach wniosku o dofinansowanie Wnioskodawca może określić inne, dodatkowe wskaźniki specyficzne dla danego projektu, o ile będzie to niezbędne dla prawidłowej realizacji projektu (tzw. wskaźniki projektowe).</w:t>
      </w:r>
    </w:p>
    <w:p w:rsidR="00944996" w:rsidRPr="00217AF8" w:rsidRDefault="00944996" w:rsidP="00944996">
      <w:pPr>
        <w:pStyle w:val="Default"/>
        <w:jc w:val="both"/>
        <w:rPr>
          <w:rFonts w:asciiTheme="minorHAnsi" w:eastAsiaTheme="minorHAnsi" w:hAnsiTheme="minorHAnsi" w:cstheme="minorBidi"/>
          <w:sz w:val="22"/>
          <w:szCs w:val="22"/>
          <w:lang w:eastAsia="en-US"/>
        </w:rPr>
      </w:pPr>
      <w:r w:rsidRPr="00217AF8">
        <w:rPr>
          <w:rFonts w:asciiTheme="minorHAnsi" w:eastAsiaTheme="minorHAnsi" w:hAnsiTheme="minorHAnsi" w:cstheme="minorBidi"/>
          <w:sz w:val="22"/>
          <w:szCs w:val="22"/>
          <w:lang w:eastAsia="en-US"/>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rsidR="00944996" w:rsidRPr="00217AF8" w:rsidRDefault="00944996" w:rsidP="00944996">
      <w:pPr>
        <w:spacing w:line="240" w:lineRule="auto"/>
        <w:jc w:val="both"/>
        <w:rPr>
          <w:rFonts w:asciiTheme="minorHAnsi" w:hAnsiTheme="minorHAnsi" w:cs="Arial"/>
          <w:b/>
          <w:szCs w:val="22"/>
          <w:u w:val="single"/>
        </w:rPr>
      </w:pPr>
      <w:r w:rsidRPr="00217AF8">
        <w:rPr>
          <w:rFonts w:asciiTheme="minorHAnsi" w:hAnsiTheme="minorHAnsi" w:cs="Arial"/>
          <w:b/>
          <w:szCs w:val="22"/>
          <w:u w:val="single"/>
        </w:rPr>
        <w:t>Wartość bazowa (tzn. wartość w momencie rozpoczęcia realizacji projektu) w przypadku każdego wskaźnika powinna być wykazana na poziomie „0”.</w:t>
      </w:r>
    </w:p>
    <w:p w:rsidR="00944996" w:rsidRPr="00217AF8" w:rsidRDefault="00944996" w:rsidP="00944996">
      <w:pPr>
        <w:spacing w:line="240" w:lineRule="auto"/>
        <w:jc w:val="both"/>
        <w:rPr>
          <w:rFonts w:asciiTheme="minorHAnsi" w:hAnsiTheme="minorHAnsi" w:cs="Arial"/>
          <w:b/>
          <w:szCs w:val="22"/>
          <w:u w:val="single"/>
        </w:rPr>
      </w:pPr>
      <w:r w:rsidRPr="00217AF8">
        <w:rPr>
          <w:rFonts w:asciiTheme="minorHAnsi" w:hAnsiTheme="minorHAnsi" w:cs="Arial"/>
          <w:b/>
          <w:szCs w:val="22"/>
          <w:u w:val="single"/>
        </w:rPr>
        <w:t xml:space="preserve">O ile w umowie o dofinansowanie projektu nie wskazano inaczej, efekt wsparcia na poziomie projektu występuje: </w:t>
      </w:r>
    </w:p>
    <w:p w:rsidR="00944996" w:rsidRPr="00217AF8" w:rsidRDefault="00944996" w:rsidP="00944996">
      <w:pPr>
        <w:spacing w:line="240" w:lineRule="auto"/>
        <w:jc w:val="both"/>
        <w:rPr>
          <w:rFonts w:asciiTheme="minorHAnsi" w:hAnsiTheme="minorHAnsi" w:cs="Arial"/>
          <w:b/>
          <w:szCs w:val="22"/>
          <w:u w:val="single"/>
        </w:rPr>
      </w:pPr>
      <w:r w:rsidRPr="00217AF8">
        <w:rPr>
          <w:rFonts w:asciiTheme="minorHAnsi" w:hAnsiTheme="minorHAnsi" w:cs="Arial"/>
          <w:b/>
          <w:szCs w:val="22"/>
          <w:u w:val="single"/>
        </w:rPr>
        <w:t xml:space="preserve">a) w przypadku wskaźników produktu – w okresie od podpisania umowy o dofinansowanie, przy czym osiągnięte wartości powinny zostać wykazane najpóźniej we wniosku o płatność końcową, </w:t>
      </w:r>
    </w:p>
    <w:p w:rsidR="00944996" w:rsidRPr="00217AF8" w:rsidRDefault="00944996" w:rsidP="00944996">
      <w:pPr>
        <w:spacing w:line="240" w:lineRule="auto"/>
        <w:jc w:val="both"/>
        <w:rPr>
          <w:rFonts w:asciiTheme="minorHAnsi" w:hAnsiTheme="minorHAnsi" w:cs="Arial"/>
          <w:b/>
          <w:szCs w:val="22"/>
          <w:u w:val="single"/>
        </w:rPr>
      </w:pPr>
      <w:r w:rsidRPr="00217AF8">
        <w:rPr>
          <w:rFonts w:asciiTheme="minorHAnsi" w:hAnsiTheme="minorHAnsi" w:cs="Arial"/>
          <w:b/>
          <w:szCs w:val="22"/>
          <w:u w:val="single"/>
        </w:rPr>
        <w:lastRenderedPageBreak/>
        <w:t xml:space="preserve">b) w przypadku wskaźników rezultatu określonych na poziomie projektu: </w:t>
      </w:r>
    </w:p>
    <w:p w:rsidR="00944996" w:rsidRPr="00217AF8" w:rsidRDefault="00944996" w:rsidP="00944996">
      <w:pPr>
        <w:pStyle w:val="Akapitzlist"/>
        <w:numPr>
          <w:ilvl w:val="0"/>
          <w:numId w:val="6"/>
        </w:numPr>
        <w:spacing w:before="0" w:after="200" w:line="240" w:lineRule="auto"/>
        <w:ind w:left="1080"/>
        <w:contextualSpacing/>
        <w:jc w:val="both"/>
        <w:rPr>
          <w:rFonts w:asciiTheme="minorHAnsi" w:hAnsiTheme="minorHAnsi" w:cs="Arial"/>
          <w:b/>
          <w:szCs w:val="22"/>
          <w:u w:val="single"/>
        </w:rPr>
      </w:pPr>
      <w:r w:rsidRPr="00217AF8">
        <w:rPr>
          <w:rFonts w:asciiTheme="minorHAnsi" w:hAnsiTheme="minorHAnsi" w:cs="Arial"/>
          <w:b/>
          <w:szCs w:val="22"/>
          <w:u w:val="single"/>
        </w:rPr>
        <w:t>co do zasady – w okresie 12 miesięcy od zakończenia okresu realizacji projektu określonego w umowie o dofinansowaniu projektu lub, o ile wynika to ze specyfiki projektu, od uruchomienia przedsięwzięcia, przy czym osiągnięte wartości wykazywane są w korekcie do wniosku o płatność końcową.</w:t>
      </w:r>
    </w:p>
    <w:p w:rsidR="00944996" w:rsidRPr="00911273" w:rsidRDefault="00944996" w:rsidP="00944996">
      <w:pPr>
        <w:spacing w:line="240" w:lineRule="auto"/>
        <w:rPr>
          <w:szCs w:val="22"/>
        </w:rPr>
      </w:pPr>
    </w:p>
    <w:p w:rsidR="00D619F3" w:rsidRDefault="00D619F3" w:rsidP="00D619F3">
      <w:pPr>
        <w:spacing w:line="240" w:lineRule="auto"/>
        <w:jc w:val="both"/>
        <w:rPr>
          <w:rFonts w:asciiTheme="minorHAnsi" w:eastAsiaTheme="minorHAnsi" w:hAnsiTheme="minorHAnsi" w:cstheme="minorBidi"/>
          <w:szCs w:val="22"/>
          <w:lang w:eastAsia="en-US"/>
        </w:rPr>
      </w:pPr>
    </w:p>
    <w:p w:rsidR="00D619F3" w:rsidRPr="00536F34" w:rsidRDefault="00D619F3" w:rsidP="00D619F3">
      <w:pPr>
        <w:autoSpaceDE w:val="0"/>
        <w:autoSpaceDN w:val="0"/>
        <w:adjustRightInd w:val="0"/>
        <w:spacing w:line="240" w:lineRule="auto"/>
        <w:rPr>
          <w:rFonts w:asciiTheme="minorHAnsi" w:eastAsia="Droid Sans Fallback" w:hAnsiTheme="minorHAnsi" w:cs="Calibri"/>
          <w:b/>
          <w:color w:val="00000A"/>
          <w:sz w:val="24"/>
          <w:szCs w:val="24"/>
        </w:rPr>
      </w:pPr>
      <w:r>
        <w:rPr>
          <w:rFonts w:asciiTheme="minorHAnsi" w:eastAsia="Droid Sans Fallback" w:hAnsiTheme="minorHAnsi" w:cs="Calibri"/>
          <w:b/>
          <w:color w:val="00000A"/>
          <w:sz w:val="24"/>
          <w:szCs w:val="24"/>
        </w:rPr>
        <w:t>Weryfikacja</w:t>
      </w:r>
      <w:r w:rsidRPr="009B235B">
        <w:rPr>
          <w:rFonts w:asciiTheme="minorHAnsi" w:hAnsiTheme="minorHAnsi" w:cs="Calibri"/>
          <w:b/>
          <w:color w:val="000000"/>
          <w:sz w:val="24"/>
          <w:szCs w:val="24"/>
        </w:rPr>
        <w:t xml:space="preserve"> </w:t>
      </w:r>
      <w:r>
        <w:rPr>
          <w:rFonts w:asciiTheme="minorHAnsi" w:hAnsiTheme="minorHAnsi" w:cs="Calibri"/>
          <w:b/>
          <w:color w:val="000000"/>
          <w:sz w:val="24"/>
          <w:szCs w:val="24"/>
        </w:rPr>
        <w:t xml:space="preserve">wskaźników </w:t>
      </w:r>
      <w:r>
        <w:rPr>
          <w:rFonts w:asciiTheme="minorHAnsi" w:eastAsia="Droid Sans Fallback" w:hAnsiTheme="minorHAnsi" w:cs="Calibri"/>
          <w:b/>
          <w:color w:val="00000A"/>
          <w:sz w:val="24"/>
          <w:szCs w:val="24"/>
        </w:rPr>
        <w:t xml:space="preserve">na etapie </w:t>
      </w:r>
      <w:r w:rsidRPr="00536F34">
        <w:rPr>
          <w:rFonts w:asciiTheme="minorHAnsi" w:eastAsia="Droid Sans Fallback" w:hAnsiTheme="minorHAnsi" w:cs="Calibri"/>
          <w:b/>
          <w:color w:val="00000A"/>
          <w:sz w:val="24"/>
          <w:szCs w:val="24"/>
        </w:rPr>
        <w:t>oceny zgodności ze Strategią ZIT AJ</w:t>
      </w:r>
      <w:r>
        <w:rPr>
          <w:rFonts w:asciiTheme="minorHAnsi" w:eastAsia="Droid Sans Fallback" w:hAnsiTheme="minorHAnsi" w:cs="Calibri"/>
          <w:b/>
          <w:color w:val="00000A"/>
          <w:sz w:val="24"/>
          <w:szCs w:val="24"/>
        </w:rPr>
        <w:t>.</w:t>
      </w:r>
      <w:r w:rsidRPr="00536F34">
        <w:rPr>
          <w:rFonts w:asciiTheme="minorHAnsi" w:eastAsia="Droid Sans Fallback" w:hAnsiTheme="minorHAnsi" w:cs="Calibri"/>
          <w:b/>
          <w:color w:val="00000A"/>
          <w:sz w:val="24"/>
          <w:szCs w:val="24"/>
        </w:rPr>
        <w:t xml:space="preserve"> </w:t>
      </w:r>
    </w:p>
    <w:p w:rsidR="00D619F3" w:rsidRPr="00644F1A" w:rsidRDefault="00D619F3" w:rsidP="00D619F3">
      <w:pPr>
        <w:spacing w:line="240" w:lineRule="auto"/>
        <w:jc w:val="both"/>
        <w:rPr>
          <w:rFonts w:asciiTheme="minorHAnsi" w:eastAsiaTheme="minorHAnsi" w:hAnsiTheme="minorHAnsi" w:cstheme="minorBidi"/>
          <w:szCs w:val="22"/>
          <w:lang w:eastAsia="en-US"/>
        </w:rPr>
      </w:pPr>
      <w:r w:rsidRPr="00644F1A">
        <w:rPr>
          <w:rFonts w:asciiTheme="minorHAnsi" w:eastAsiaTheme="minorHAnsi" w:hAnsiTheme="minorHAnsi" w:cstheme="minorBidi"/>
          <w:szCs w:val="22"/>
          <w:lang w:eastAsia="en-US"/>
        </w:rPr>
        <w:t xml:space="preserve">Zgodnie z załącznikiem „Lista Wskaźników do wykonania celów pośrednich oraz końcowych” do Porozumienia nr DEF-Z/987/15 zawartego w dn. 11.06.2015 r. pomiędzy Województwem Dolnośląskim a Miastem Jelenia Góra pełniącym funkcję Instytucji Pośredniczącej (ze zm.), wskaźnik produktu weryfikowany na etapie oceny zgodności ze Strategią ZIT AJ jest tożsamy z wyżej wskazanym wskaźnikiem tj.: </w:t>
      </w:r>
    </w:p>
    <w:p w:rsidR="00D619F3" w:rsidRPr="00644F1A" w:rsidRDefault="00D619F3" w:rsidP="00D619F3">
      <w:pPr>
        <w:pStyle w:val="Akapitzlist"/>
        <w:numPr>
          <w:ilvl w:val="0"/>
          <w:numId w:val="12"/>
        </w:numPr>
        <w:autoSpaceDE w:val="0"/>
        <w:autoSpaceDN w:val="0"/>
        <w:adjustRightInd w:val="0"/>
        <w:spacing w:before="120" w:after="120" w:line="240" w:lineRule="auto"/>
        <w:jc w:val="both"/>
        <w:rPr>
          <w:rFonts w:asciiTheme="minorHAnsi" w:eastAsiaTheme="minorHAnsi" w:hAnsiTheme="minorHAnsi" w:cstheme="minorBidi"/>
          <w:b/>
          <w:bCs/>
          <w:szCs w:val="22"/>
          <w:lang w:eastAsia="en-US"/>
        </w:rPr>
      </w:pPr>
      <w:r w:rsidRPr="00644F1A">
        <w:rPr>
          <w:rFonts w:asciiTheme="minorHAnsi" w:eastAsiaTheme="minorHAnsi" w:hAnsiTheme="minorHAnsi" w:cstheme="minorBidi"/>
          <w:b/>
          <w:bCs/>
          <w:szCs w:val="22"/>
          <w:lang w:eastAsia="en-US"/>
        </w:rPr>
        <w:t>„Liczba przedsiębiorstw otrzymujących wsparcie niefinansowe”</w:t>
      </w:r>
    </w:p>
    <w:p w:rsidR="00D619F3" w:rsidRPr="00644F1A" w:rsidRDefault="00D619F3" w:rsidP="00D619F3">
      <w:pPr>
        <w:spacing w:line="240" w:lineRule="auto"/>
        <w:rPr>
          <w:rFonts w:asciiTheme="minorHAnsi" w:eastAsiaTheme="minorHAnsi" w:hAnsiTheme="minorHAnsi" w:cstheme="minorBidi"/>
          <w:szCs w:val="22"/>
          <w:u w:val="single"/>
          <w:lang w:eastAsia="en-US"/>
        </w:rPr>
      </w:pPr>
      <w:r w:rsidRPr="00644F1A">
        <w:rPr>
          <w:rFonts w:asciiTheme="minorHAnsi" w:eastAsiaTheme="minorHAnsi" w:hAnsiTheme="minorHAnsi" w:cstheme="minorBidi"/>
          <w:szCs w:val="22"/>
          <w:lang w:eastAsia="en-US"/>
        </w:rPr>
        <w:t xml:space="preserve">W ramach wniosku o dofinansowanie Wnioskodawca ma obowiązek uwzględnić </w:t>
      </w:r>
      <w:r w:rsidRPr="00644F1A">
        <w:rPr>
          <w:rFonts w:asciiTheme="minorHAnsi" w:eastAsiaTheme="minorHAnsi" w:hAnsiTheme="minorHAnsi" w:cstheme="minorBidi"/>
          <w:b/>
          <w:bCs/>
          <w:szCs w:val="22"/>
          <w:lang w:eastAsia="en-US"/>
        </w:rPr>
        <w:t>wszystkie adekwatne</w:t>
      </w:r>
      <w:r w:rsidRPr="00644F1A">
        <w:rPr>
          <w:rFonts w:asciiTheme="minorHAnsi" w:eastAsiaTheme="minorHAnsi" w:hAnsiTheme="minorHAnsi" w:cstheme="minorBidi"/>
          <w:szCs w:val="22"/>
          <w:lang w:eastAsia="en-US"/>
        </w:rPr>
        <w:t xml:space="preserve"> wskaźniki produktu oraz rezultatu bezpośredniego z listy przedstawionej w powyższych tabelach, odpowiadające celowi projektu. </w:t>
      </w:r>
      <w:r w:rsidRPr="00644F1A">
        <w:rPr>
          <w:rFonts w:asciiTheme="minorHAnsi" w:eastAsiaTheme="minorHAnsi" w:hAnsiTheme="minorHAnsi" w:cstheme="minorBidi"/>
          <w:szCs w:val="22"/>
          <w:u w:val="single"/>
          <w:lang w:eastAsia="en-US"/>
        </w:rPr>
        <w:t>Oznacza to, iż w przypadku wyboru wskaźnika produktu „Liczba przedsiębiorstw otrzymujących wsparcie niefinansowe” Wnioskodawca zobowiązany jest równocześnie do wybrania wskaźnika produktu „Liczba przedsiębiorstw otrzymujących wsparcie” z wartością nie mniejszą od wartości określonej dla wskaźnika „Liczba przedsiębiorstw otrzy</w:t>
      </w:r>
      <w:r>
        <w:rPr>
          <w:rFonts w:asciiTheme="minorHAnsi" w:eastAsiaTheme="minorHAnsi" w:hAnsiTheme="minorHAnsi" w:cstheme="minorBidi"/>
          <w:szCs w:val="22"/>
          <w:u w:val="single"/>
          <w:lang w:eastAsia="en-US"/>
        </w:rPr>
        <w:t>mujących wsparcie niefinansowe”</w:t>
      </w:r>
      <w:r>
        <w:rPr>
          <w:rStyle w:val="Odwoanieprzypisudolnego"/>
          <w:rFonts w:asciiTheme="minorHAnsi" w:eastAsiaTheme="minorHAnsi" w:hAnsiTheme="minorHAnsi" w:cstheme="minorBidi"/>
          <w:szCs w:val="22"/>
          <w:u w:val="single"/>
          <w:lang w:eastAsia="en-US"/>
        </w:rPr>
        <w:footnoteReference w:id="1"/>
      </w:r>
      <w:r>
        <w:rPr>
          <w:rFonts w:asciiTheme="minorHAnsi" w:eastAsiaTheme="minorHAnsi" w:hAnsiTheme="minorHAnsi" w:cstheme="minorBidi"/>
          <w:szCs w:val="22"/>
          <w:u w:val="single"/>
          <w:lang w:eastAsia="en-US"/>
        </w:rPr>
        <w:t xml:space="preserve"> (</w:t>
      </w:r>
      <w:r w:rsidRPr="00644F1A">
        <w:rPr>
          <w:rFonts w:asciiTheme="minorHAnsi" w:eastAsiaTheme="minorHAnsi" w:hAnsiTheme="minorHAnsi" w:cstheme="minorBidi"/>
          <w:szCs w:val="22"/>
          <w:lang w:eastAsia="en-US"/>
        </w:rPr>
        <w:t>wartość większa powinna natomiast wynikać z innych form wsparcia dla przedsiębiorstw w ramach projektu, którym należy przyporządkować inne odpowiadające wskaźniki z w/w wskaźników</w:t>
      </w:r>
    </w:p>
    <w:p w:rsidR="00D619F3" w:rsidRPr="00911273" w:rsidRDefault="00D619F3" w:rsidP="00D619F3">
      <w:pPr>
        <w:spacing w:line="240" w:lineRule="auto"/>
        <w:rPr>
          <w:szCs w:val="22"/>
        </w:rPr>
      </w:pPr>
    </w:p>
    <w:p w:rsidR="0032765F" w:rsidRPr="00911273" w:rsidRDefault="0032765F" w:rsidP="007650AC">
      <w:pPr>
        <w:spacing w:line="240" w:lineRule="auto"/>
        <w:rPr>
          <w:szCs w:val="22"/>
        </w:rPr>
      </w:pPr>
    </w:p>
    <w:sectPr w:rsidR="0032765F" w:rsidRPr="00911273" w:rsidSect="00852665">
      <w:headerReference w:type="default" r:id="rId8"/>
      <w:footerReference w:type="default" r:id="rId9"/>
      <w:pgSz w:w="11906" w:h="16838"/>
      <w:pgMar w:top="1417" w:right="1417" w:bottom="1843" w:left="1417" w:header="708"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3B9" w:rsidRDefault="002803B9" w:rsidP="008C495E">
      <w:pPr>
        <w:spacing w:before="0" w:line="240" w:lineRule="auto"/>
      </w:pPr>
      <w:r>
        <w:separator/>
      </w:r>
    </w:p>
  </w:endnote>
  <w:endnote w:type="continuationSeparator" w:id="0">
    <w:p w:rsidR="002803B9" w:rsidRDefault="002803B9" w:rsidP="008C49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Narrow">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9763378"/>
      <w:docPartObj>
        <w:docPartGallery w:val="Page Numbers (Bottom of Page)"/>
        <w:docPartUnique/>
      </w:docPartObj>
    </w:sdtPr>
    <w:sdtEndPr/>
    <w:sdtContent>
      <w:sdt>
        <w:sdtPr>
          <w:rPr>
            <w:rFonts w:asciiTheme="minorHAnsi" w:hAnsiTheme="minorHAnsi"/>
            <w:sz w:val="20"/>
          </w:rPr>
          <w:id w:val="9763379"/>
          <w:docPartObj>
            <w:docPartGallery w:val="Page Numbers (Top of Page)"/>
            <w:docPartUnique/>
          </w:docPartObj>
        </w:sdtPr>
        <w:sdtEndPr/>
        <w:sdtContent>
          <w:p w:rsidR="00D721EE" w:rsidRPr="00D721EE" w:rsidRDefault="00D721EE">
            <w:pPr>
              <w:pStyle w:val="Stopka"/>
              <w:jc w:val="center"/>
              <w:rPr>
                <w:rFonts w:asciiTheme="minorHAnsi" w:hAnsiTheme="minorHAnsi"/>
                <w:sz w:val="20"/>
              </w:rPr>
            </w:pPr>
            <w:r w:rsidRPr="00D721EE">
              <w:rPr>
                <w:rFonts w:asciiTheme="minorHAnsi" w:hAnsiTheme="minorHAnsi"/>
                <w:sz w:val="20"/>
              </w:rPr>
              <w:t xml:space="preserve">Strona </w:t>
            </w:r>
            <w:r w:rsidR="00D4113B" w:rsidRPr="00D721EE">
              <w:rPr>
                <w:rFonts w:asciiTheme="minorHAnsi" w:hAnsiTheme="minorHAnsi"/>
                <w:b/>
                <w:bCs/>
                <w:sz w:val="20"/>
              </w:rPr>
              <w:fldChar w:fldCharType="begin"/>
            </w:r>
            <w:r w:rsidRPr="00D721EE">
              <w:rPr>
                <w:rFonts w:asciiTheme="minorHAnsi" w:hAnsiTheme="minorHAnsi"/>
                <w:b/>
                <w:bCs/>
                <w:sz w:val="20"/>
              </w:rPr>
              <w:instrText>PAGE</w:instrText>
            </w:r>
            <w:r w:rsidR="00D4113B" w:rsidRPr="00D721EE">
              <w:rPr>
                <w:rFonts w:asciiTheme="minorHAnsi" w:hAnsiTheme="minorHAnsi"/>
                <w:b/>
                <w:bCs/>
                <w:sz w:val="20"/>
              </w:rPr>
              <w:fldChar w:fldCharType="separate"/>
            </w:r>
            <w:r w:rsidR="00B67DE6">
              <w:rPr>
                <w:rFonts w:asciiTheme="minorHAnsi" w:hAnsiTheme="minorHAnsi"/>
                <w:b/>
                <w:bCs/>
                <w:noProof/>
                <w:sz w:val="20"/>
              </w:rPr>
              <w:t>10</w:t>
            </w:r>
            <w:r w:rsidR="00D4113B" w:rsidRPr="00D721EE">
              <w:rPr>
                <w:rFonts w:asciiTheme="minorHAnsi" w:hAnsiTheme="minorHAnsi"/>
                <w:b/>
                <w:bCs/>
                <w:sz w:val="20"/>
              </w:rPr>
              <w:fldChar w:fldCharType="end"/>
            </w:r>
            <w:r w:rsidRPr="00D721EE">
              <w:rPr>
                <w:rFonts w:asciiTheme="minorHAnsi" w:hAnsiTheme="minorHAnsi"/>
                <w:sz w:val="20"/>
              </w:rPr>
              <w:t xml:space="preserve"> z </w:t>
            </w:r>
            <w:r w:rsidR="00D4113B" w:rsidRPr="00D721EE">
              <w:rPr>
                <w:rFonts w:asciiTheme="minorHAnsi" w:hAnsiTheme="minorHAnsi"/>
                <w:b/>
                <w:bCs/>
                <w:sz w:val="20"/>
              </w:rPr>
              <w:fldChar w:fldCharType="begin"/>
            </w:r>
            <w:r w:rsidRPr="00D721EE">
              <w:rPr>
                <w:rFonts w:asciiTheme="minorHAnsi" w:hAnsiTheme="minorHAnsi"/>
                <w:b/>
                <w:bCs/>
                <w:sz w:val="20"/>
              </w:rPr>
              <w:instrText>NUMPAGES</w:instrText>
            </w:r>
            <w:r w:rsidR="00D4113B" w:rsidRPr="00D721EE">
              <w:rPr>
                <w:rFonts w:asciiTheme="minorHAnsi" w:hAnsiTheme="minorHAnsi"/>
                <w:b/>
                <w:bCs/>
                <w:sz w:val="20"/>
              </w:rPr>
              <w:fldChar w:fldCharType="separate"/>
            </w:r>
            <w:r w:rsidR="00B67DE6">
              <w:rPr>
                <w:rFonts w:asciiTheme="minorHAnsi" w:hAnsiTheme="minorHAnsi"/>
                <w:b/>
                <w:bCs/>
                <w:noProof/>
                <w:sz w:val="20"/>
              </w:rPr>
              <w:t>10</w:t>
            </w:r>
            <w:r w:rsidR="00D4113B" w:rsidRPr="00D721EE">
              <w:rPr>
                <w:rFonts w:asciiTheme="minorHAnsi" w:hAnsiTheme="minorHAnsi"/>
                <w:b/>
                <w:bCs/>
                <w:sz w:val="20"/>
              </w:rPr>
              <w:fldChar w:fldCharType="end"/>
            </w:r>
          </w:p>
        </w:sdtContent>
      </w:sdt>
    </w:sdtContent>
  </w:sdt>
  <w:p w:rsidR="00D721EE" w:rsidRPr="00D721EE" w:rsidRDefault="00D721EE">
    <w:pPr>
      <w:pStyle w:val="Stopka"/>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3B9" w:rsidRDefault="002803B9" w:rsidP="008C495E">
      <w:pPr>
        <w:spacing w:before="0" w:line="240" w:lineRule="auto"/>
      </w:pPr>
      <w:r>
        <w:separator/>
      </w:r>
    </w:p>
  </w:footnote>
  <w:footnote w:type="continuationSeparator" w:id="0">
    <w:p w:rsidR="002803B9" w:rsidRDefault="002803B9" w:rsidP="008C495E">
      <w:pPr>
        <w:spacing w:before="0" w:line="240" w:lineRule="auto"/>
      </w:pPr>
      <w:r>
        <w:continuationSeparator/>
      </w:r>
    </w:p>
  </w:footnote>
  <w:footnote w:id="1">
    <w:p w:rsidR="00D619F3" w:rsidRDefault="00D619F3" w:rsidP="00D619F3">
      <w:pPr>
        <w:pStyle w:val="Tekstprzypisudolnego"/>
      </w:pPr>
      <w:r>
        <w:rPr>
          <w:rStyle w:val="Odwoanieprzypisudolnego"/>
        </w:rPr>
        <w:footnoteRef/>
      </w:r>
      <w:r>
        <w:t xml:space="preserve"> </w:t>
      </w:r>
      <w:r>
        <w:rPr>
          <w:rFonts w:asciiTheme="minorHAnsi" w:eastAsiaTheme="minorHAnsi" w:hAnsiTheme="minorHAnsi" w:cstheme="minorBidi"/>
          <w:szCs w:val="22"/>
          <w:lang w:eastAsia="en-US"/>
        </w:rPr>
        <w:t>Natomiast w</w:t>
      </w:r>
      <w:r w:rsidRPr="00644F1A">
        <w:rPr>
          <w:rFonts w:asciiTheme="minorHAnsi" w:eastAsiaTheme="minorHAnsi" w:hAnsiTheme="minorHAnsi" w:cstheme="minorBidi"/>
          <w:szCs w:val="22"/>
          <w:lang w:eastAsia="en-US"/>
        </w:rPr>
        <w:t xml:space="preserve">artość większa </w:t>
      </w:r>
      <w:r w:rsidRPr="00C94552">
        <w:rPr>
          <w:rFonts w:asciiTheme="minorHAnsi" w:eastAsiaTheme="minorHAnsi" w:hAnsiTheme="minorHAnsi" w:cstheme="minorBidi"/>
          <w:szCs w:val="22"/>
          <w:lang w:eastAsia="en-US"/>
        </w:rPr>
        <w:t>wskaźnika „Liczba przedsiębiorstw otrzymujących wsparcie”</w:t>
      </w:r>
      <w:r>
        <w:rPr>
          <w:rFonts w:asciiTheme="minorHAnsi" w:eastAsiaTheme="minorHAnsi" w:hAnsiTheme="minorHAnsi" w:cstheme="minorBidi"/>
          <w:szCs w:val="22"/>
          <w:lang w:eastAsia="en-US"/>
        </w:rPr>
        <w:t xml:space="preserve"> od wartości wskaźnika </w:t>
      </w:r>
      <w:r w:rsidRPr="00C94552">
        <w:rPr>
          <w:rFonts w:asciiTheme="minorHAnsi" w:eastAsiaTheme="minorHAnsi" w:hAnsiTheme="minorHAnsi" w:cstheme="minorBidi"/>
          <w:szCs w:val="22"/>
          <w:lang w:eastAsia="en-US"/>
        </w:rPr>
        <w:t>„Liczba przedsiębiorstw otrz</w:t>
      </w:r>
      <w:r>
        <w:rPr>
          <w:rFonts w:asciiTheme="minorHAnsi" w:eastAsiaTheme="minorHAnsi" w:hAnsiTheme="minorHAnsi" w:cstheme="minorBidi"/>
          <w:szCs w:val="22"/>
          <w:lang w:eastAsia="en-US"/>
        </w:rPr>
        <w:t>ymujących wsparcie</w:t>
      </w:r>
      <w:r w:rsidRPr="00334D02">
        <w:rPr>
          <w:rFonts w:asciiTheme="minorHAnsi" w:eastAsiaTheme="minorHAnsi" w:hAnsiTheme="minorHAnsi" w:cstheme="minorBidi"/>
          <w:szCs w:val="22"/>
          <w:lang w:eastAsia="en-US"/>
        </w:rPr>
        <w:t xml:space="preserve"> </w:t>
      </w:r>
      <w:r w:rsidRPr="00C94552">
        <w:rPr>
          <w:rFonts w:asciiTheme="minorHAnsi" w:eastAsiaTheme="minorHAnsi" w:hAnsiTheme="minorHAnsi" w:cstheme="minorBidi"/>
          <w:szCs w:val="22"/>
          <w:lang w:eastAsia="en-US"/>
        </w:rPr>
        <w:t>niefinansowe</w:t>
      </w:r>
      <w:r>
        <w:rPr>
          <w:rFonts w:asciiTheme="minorHAnsi" w:eastAsiaTheme="minorHAnsi" w:hAnsiTheme="minorHAnsi" w:cstheme="minorBidi"/>
          <w:szCs w:val="22"/>
          <w:lang w:eastAsia="en-US"/>
        </w:rPr>
        <w:t xml:space="preserve">” </w:t>
      </w:r>
      <w:r w:rsidRPr="00644F1A">
        <w:rPr>
          <w:rFonts w:asciiTheme="minorHAnsi" w:eastAsiaTheme="minorHAnsi" w:hAnsiTheme="minorHAnsi" w:cstheme="minorBidi"/>
          <w:szCs w:val="22"/>
          <w:lang w:eastAsia="en-US"/>
        </w:rPr>
        <w:t xml:space="preserve">powinna wynikać z innych form wsparcia dla przedsiębiorstw </w:t>
      </w:r>
      <w:r>
        <w:rPr>
          <w:rFonts w:asciiTheme="minorHAnsi" w:eastAsiaTheme="minorHAnsi" w:hAnsiTheme="minorHAnsi" w:cstheme="minorBidi"/>
          <w:szCs w:val="22"/>
          <w:lang w:eastAsia="en-US"/>
        </w:rPr>
        <w:t xml:space="preserve">przewidzianych </w:t>
      </w:r>
      <w:r w:rsidRPr="00644F1A">
        <w:rPr>
          <w:rFonts w:asciiTheme="minorHAnsi" w:eastAsiaTheme="minorHAnsi" w:hAnsiTheme="minorHAnsi" w:cstheme="minorBidi"/>
          <w:szCs w:val="22"/>
          <w:lang w:eastAsia="en-US"/>
        </w:rPr>
        <w:t>w ramach projektu</w:t>
      </w:r>
      <w:r>
        <w:rPr>
          <w:rFonts w:asciiTheme="minorHAnsi" w:eastAsiaTheme="minorHAnsi" w:hAnsiTheme="minorHAnsi" w:cstheme="minorBidi"/>
          <w:szCs w:val="22"/>
          <w:lang w:eastAsia="en-US"/>
        </w:rPr>
        <w:t>,</w:t>
      </w:r>
      <w:r w:rsidRPr="005C424C">
        <w:t xml:space="preserve"> </w:t>
      </w:r>
      <w:r w:rsidRPr="00536F34">
        <w:rPr>
          <w:rFonts w:asciiTheme="minorHAnsi" w:eastAsiaTheme="minorHAnsi" w:hAnsiTheme="minorHAnsi" w:cstheme="minorBidi"/>
          <w:szCs w:val="22"/>
          <w:lang w:eastAsia="en-US"/>
        </w:rPr>
        <w:t>dofinansowan</w:t>
      </w:r>
      <w:r>
        <w:rPr>
          <w:rFonts w:asciiTheme="minorHAnsi" w:eastAsiaTheme="minorHAnsi" w:hAnsiTheme="minorHAnsi" w:cstheme="minorBidi"/>
          <w:szCs w:val="22"/>
          <w:lang w:eastAsia="en-US"/>
        </w:rPr>
        <w:t>ych</w:t>
      </w:r>
      <w:r w:rsidRPr="00536F34">
        <w:rPr>
          <w:rFonts w:asciiTheme="minorHAnsi" w:eastAsiaTheme="minorHAnsi" w:hAnsiTheme="minorHAnsi" w:cstheme="minorBidi"/>
          <w:szCs w:val="22"/>
          <w:lang w:eastAsia="en-US"/>
        </w:rPr>
        <w:t xml:space="preserve"> </w:t>
      </w:r>
      <w:r w:rsidRPr="005C424C">
        <w:rPr>
          <w:rFonts w:asciiTheme="minorHAnsi" w:eastAsiaTheme="minorHAnsi" w:hAnsiTheme="minorHAnsi" w:cstheme="minorBidi"/>
          <w:szCs w:val="22"/>
          <w:lang w:eastAsia="en-US"/>
        </w:rPr>
        <w:t>z Europejskiego Funduszu Rozwoju Regionalnego</w:t>
      </w:r>
      <w:r>
        <w:rPr>
          <w:rFonts w:asciiTheme="minorHAnsi" w:eastAsiaTheme="minorHAnsi" w:hAnsiTheme="minorHAnsi" w:cstheme="minorBidi"/>
          <w:szCs w:val="22"/>
          <w:lang w:eastAsia="en-US"/>
        </w:rPr>
        <w:t xml:space="preserve">, </w:t>
      </w:r>
      <w:r w:rsidRPr="00644F1A">
        <w:rPr>
          <w:rFonts w:asciiTheme="minorHAnsi" w:eastAsiaTheme="minorHAnsi" w:hAnsiTheme="minorHAnsi" w:cstheme="minorBidi"/>
          <w:szCs w:val="22"/>
          <w:lang w:eastAsia="en-US"/>
        </w:rPr>
        <w:t xml:space="preserve">którym </w:t>
      </w:r>
      <w:r>
        <w:rPr>
          <w:rFonts w:asciiTheme="minorHAnsi" w:eastAsiaTheme="minorHAnsi" w:hAnsiTheme="minorHAnsi" w:cstheme="minorBidi"/>
          <w:szCs w:val="22"/>
          <w:lang w:eastAsia="en-US"/>
        </w:rPr>
        <w:t xml:space="preserve">to formom wsparcia Wnioskodawca powinien </w:t>
      </w:r>
      <w:r w:rsidRPr="00644F1A">
        <w:rPr>
          <w:rFonts w:asciiTheme="minorHAnsi" w:eastAsiaTheme="minorHAnsi" w:hAnsiTheme="minorHAnsi" w:cstheme="minorBidi"/>
          <w:szCs w:val="22"/>
          <w:lang w:eastAsia="en-US"/>
        </w:rPr>
        <w:t xml:space="preserve">przyporządkować inne </w:t>
      </w:r>
      <w:r>
        <w:rPr>
          <w:rFonts w:asciiTheme="minorHAnsi" w:eastAsiaTheme="minorHAnsi" w:hAnsiTheme="minorHAnsi" w:cstheme="minorBidi"/>
          <w:szCs w:val="22"/>
          <w:lang w:eastAsia="en-US"/>
        </w:rPr>
        <w:t xml:space="preserve">adekwatne </w:t>
      </w:r>
      <w:r w:rsidRPr="00644F1A">
        <w:rPr>
          <w:rFonts w:asciiTheme="minorHAnsi" w:eastAsiaTheme="minorHAnsi" w:hAnsiTheme="minorHAnsi" w:cstheme="minorBidi"/>
          <w:szCs w:val="22"/>
          <w:lang w:eastAsia="en-US"/>
        </w:rPr>
        <w:t>wskaźnik</w:t>
      </w:r>
      <w:r>
        <w:rPr>
          <w:rFonts w:asciiTheme="minorHAnsi" w:eastAsiaTheme="minorHAnsi" w:hAnsiTheme="minorHAnsi" w:cstheme="minorBidi"/>
          <w:szCs w:val="22"/>
          <w:lang w:eastAsia="en-US"/>
        </w:rPr>
        <w:t xml:space="preserve">i. Odzwierciedleniem łącznej wartości wskaźników dotyczących różnych form wsparcia dla przedsiębiorstw (w tym wsparcia niefinansowego) powinna być wartość przyporządkowana do wskaźnika </w:t>
      </w:r>
      <w:r w:rsidRPr="00C94552">
        <w:rPr>
          <w:rFonts w:asciiTheme="minorHAnsi" w:eastAsiaTheme="minorHAnsi" w:hAnsiTheme="minorHAnsi" w:cstheme="minorBidi"/>
          <w:szCs w:val="22"/>
          <w:lang w:eastAsia="en-US"/>
        </w:rPr>
        <w:t>„Liczba przedsiębiorstw otrz</w:t>
      </w:r>
      <w:r>
        <w:rPr>
          <w:rFonts w:asciiTheme="minorHAnsi" w:eastAsiaTheme="minorHAnsi" w:hAnsiTheme="minorHAnsi" w:cstheme="minorBidi"/>
          <w:szCs w:val="22"/>
          <w:lang w:eastAsia="en-US"/>
        </w:rPr>
        <w:t>ymujących wsparcie”.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78F" w:rsidRPr="00C0278F" w:rsidRDefault="00C0278F" w:rsidP="00151BAD">
    <w:pPr>
      <w:pStyle w:val="Nagwek"/>
      <w:jc w:val="right"/>
      <w:rPr>
        <w:rFonts w:asciiTheme="minorHAnsi" w:hAnsiTheme="minorHAnsi"/>
        <w:sz w:val="20"/>
      </w:rPr>
    </w:pPr>
    <w:r>
      <w:tab/>
    </w:r>
    <w:r w:rsidRPr="00C0278F">
      <w:rPr>
        <w:rFonts w:asciiTheme="minorHAnsi" w:hAnsiTheme="minorHAnsi"/>
        <w:sz w:val="20"/>
      </w:rPr>
      <w:t xml:space="preserve">Załącznik  nr </w:t>
    </w:r>
    <w:r w:rsidR="00C621AD">
      <w:rPr>
        <w:rFonts w:asciiTheme="minorHAnsi" w:hAnsiTheme="minorHAnsi"/>
        <w:sz w:val="20"/>
      </w:rPr>
      <w:t>1 do instrukcji wypełniania wniosku o dofinansowanie</w:t>
    </w:r>
  </w:p>
  <w:p w:rsidR="00332CDB" w:rsidRPr="00332CDB" w:rsidRDefault="00332CDB" w:rsidP="00332CDB">
    <w:pPr>
      <w:tabs>
        <w:tab w:val="left" w:pos="5190"/>
      </w:tabs>
      <w:jc w:val="center"/>
      <w:rPr>
        <w:sz w:val="20"/>
      </w:rPr>
    </w:pPr>
    <w:r>
      <w:rPr>
        <w:rFonts w:ascii="Calibri" w:hAnsi="Calibri" w:cs="Arial"/>
        <w:sz w:val="20"/>
      </w:rPr>
      <w:t xml:space="preserve">                                                                                                                            </w:t>
    </w:r>
    <w:r w:rsidRPr="00C0278F">
      <w:rPr>
        <w:rFonts w:asciiTheme="minorHAnsi" w:hAnsiTheme="minorHAnsi"/>
        <w:sz w:val="20"/>
      </w:rPr>
      <w:t>Nr naboru</w:t>
    </w:r>
    <w:r>
      <w:rPr>
        <w:rFonts w:ascii="Calibri" w:hAnsi="Calibri" w:cs="Arial"/>
        <w:sz w:val="20"/>
      </w:rPr>
      <w:t xml:space="preserve"> </w:t>
    </w:r>
    <w:r w:rsidR="008F1A47">
      <w:rPr>
        <w:rFonts w:ascii="Calibri" w:hAnsi="Calibri" w:cs="Arial"/>
        <w:sz w:val="20"/>
      </w:rPr>
      <w:t>RPDS.01.03.01-IP.01-02-181</w:t>
    </w:r>
    <w:r w:rsidRPr="00332CDB">
      <w:rPr>
        <w:rFonts w:ascii="Calibri" w:hAnsi="Calibri" w:cs="Arial"/>
        <w:sz w:val="20"/>
      </w:rPr>
      <w:t>/16</w:t>
    </w:r>
  </w:p>
  <w:p w:rsidR="00151BAD" w:rsidRDefault="00151BAD" w:rsidP="00151BAD">
    <w:pPr>
      <w:spacing w:before="0" w:line="240" w:lineRule="auto"/>
      <w:jc w:val="right"/>
      <w:rPr>
        <w:rFonts w:asciiTheme="minorHAnsi" w:hAnsiTheme="minorHAnsi"/>
        <w:sz w:val="20"/>
      </w:rPr>
    </w:pPr>
    <w:r w:rsidRPr="00C0278F">
      <w:rPr>
        <w:rFonts w:asciiTheme="minorHAnsi" w:hAnsiTheme="minorHAnsi"/>
        <w:sz w:val="20"/>
      </w:rPr>
      <w:t xml:space="preserve">Nr naboru </w:t>
    </w:r>
    <w:r w:rsidR="00332CDB" w:rsidRPr="00332CDB">
      <w:rPr>
        <w:rFonts w:ascii="Calibri" w:hAnsi="Calibri" w:cs="Arial"/>
        <w:sz w:val="20"/>
      </w:rPr>
      <w:t>RPDS.01.03.0</w:t>
    </w:r>
    <w:r w:rsidR="00332CDB">
      <w:rPr>
        <w:rFonts w:ascii="Calibri" w:hAnsi="Calibri" w:cs="Arial"/>
        <w:sz w:val="20"/>
      </w:rPr>
      <w:t>2</w:t>
    </w:r>
    <w:r w:rsidR="00332CDB" w:rsidRPr="00332CDB">
      <w:rPr>
        <w:rFonts w:ascii="Calibri" w:hAnsi="Calibri" w:cs="Arial"/>
        <w:sz w:val="20"/>
      </w:rPr>
      <w:t>-IP.01-02-1</w:t>
    </w:r>
    <w:r w:rsidR="008F1A47">
      <w:rPr>
        <w:rFonts w:ascii="Calibri" w:hAnsi="Calibri" w:cs="Arial"/>
        <w:sz w:val="20"/>
      </w:rPr>
      <w:t>82</w:t>
    </w:r>
    <w:r w:rsidR="00332CDB" w:rsidRPr="00332CDB">
      <w:rPr>
        <w:rFonts w:ascii="Calibri" w:hAnsi="Calibri" w:cs="Arial"/>
        <w:sz w:val="20"/>
      </w:rPr>
      <w:t>/16</w:t>
    </w:r>
  </w:p>
  <w:p w:rsidR="00151BAD" w:rsidRPr="00C0278F" w:rsidRDefault="00151BAD" w:rsidP="00151BAD">
    <w:pPr>
      <w:spacing w:before="0" w:line="240" w:lineRule="auto"/>
      <w:jc w:val="right"/>
      <w:rPr>
        <w:rFonts w:asciiTheme="minorHAnsi" w:hAnsiTheme="minorHAnsi"/>
        <w:sz w:val="20"/>
      </w:rPr>
    </w:pPr>
    <w:r w:rsidRPr="00C0278F">
      <w:rPr>
        <w:rFonts w:asciiTheme="minorHAnsi" w:hAnsiTheme="minorHAnsi"/>
        <w:sz w:val="20"/>
      </w:rPr>
      <w:t xml:space="preserve">Nr naboru </w:t>
    </w:r>
    <w:r w:rsidR="00332CDB" w:rsidRPr="00332CDB">
      <w:rPr>
        <w:rFonts w:ascii="Calibri" w:hAnsi="Calibri" w:cs="Arial"/>
        <w:sz w:val="20"/>
      </w:rPr>
      <w:t>RPDS.01.03.0</w:t>
    </w:r>
    <w:r w:rsidR="00332CDB">
      <w:rPr>
        <w:rFonts w:ascii="Calibri" w:hAnsi="Calibri" w:cs="Arial"/>
        <w:sz w:val="20"/>
      </w:rPr>
      <w:t>3</w:t>
    </w:r>
    <w:r w:rsidR="00332CDB" w:rsidRPr="00332CDB">
      <w:rPr>
        <w:rFonts w:ascii="Calibri" w:hAnsi="Calibri" w:cs="Arial"/>
        <w:sz w:val="20"/>
      </w:rPr>
      <w:t>-IP.01-02-1</w:t>
    </w:r>
    <w:r w:rsidR="008F1A47">
      <w:rPr>
        <w:rFonts w:ascii="Calibri" w:hAnsi="Calibri" w:cs="Arial"/>
        <w:sz w:val="20"/>
      </w:rPr>
      <w:t>83</w:t>
    </w:r>
    <w:r w:rsidR="00332CDB" w:rsidRPr="00332CDB">
      <w:rPr>
        <w:rFonts w:ascii="Calibri" w:hAnsi="Calibri" w:cs="Arial"/>
        <w:sz w:val="20"/>
      </w:rPr>
      <w:t>/16</w:t>
    </w:r>
  </w:p>
  <w:p w:rsidR="00C0278F" w:rsidRDefault="00C0278F" w:rsidP="00C0278F">
    <w:pPr>
      <w:pStyle w:val="Nagwek"/>
      <w:tabs>
        <w:tab w:val="clear" w:pos="4536"/>
        <w:tab w:val="clear" w:pos="9072"/>
        <w:tab w:val="left" w:pos="6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E3716"/>
    <w:multiLevelType w:val="hybridMultilevel"/>
    <w:tmpl w:val="125491A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AB91192"/>
    <w:multiLevelType w:val="multilevel"/>
    <w:tmpl w:val="23781834"/>
    <w:lvl w:ilvl="0">
      <w:start w:val="1"/>
      <w:numFmt w:val="decimal"/>
      <w:lvlText w:val="%1."/>
      <w:lvlJc w:val="left"/>
      <w:pPr>
        <w:ind w:left="360" w:hanging="360"/>
      </w:pPr>
      <w:rPr>
        <w:rFonts w:ascii="Calibri" w:hAnsi="Calibri" w:cs="Times New Roman" w:hint="default"/>
        <w:b/>
        <w:i w:val="0"/>
        <w:sz w:val="24"/>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CC7735"/>
    <w:multiLevelType w:val="hybridMultilevel"/>
    <w:tmpl w:val="1B862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9238A8"/>
    <w:multiLevelType w:val="hybridMultilevel"/>
    <w:tmpl w:val="80C0DE4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65419B7"/>
    <w:multiLevelType w:val="hybridMultilevel"/>
    <w:tmpl w:val="35F6A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616E15EA"/>
    <w:multiLevelType w:val="hybridMultilevel"/>
    <w:tmpl w:val="A740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2DF4E2D"/>
    <w:multiLevelType w:val="hybridMultilevel"/>
    <w:tmpl w:val="CB34FD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F4E6257"/>
    <w:multiLevelType w:val="hybridMultilevel"/>
    <w:tmpl w:val="3E6AD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61ACD"/>
    <w:multiLevelType w:val="hybridMultilevel"/>
    <w:tmpl w:val="9E3836FE"/>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BA24C06"/>
    <w:multiLevelType w:val="hybridMultilevel"/>
    <w:tmpl w:val="E6C823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9"/>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7"/>
  </w:num>
  <w:num w:numId="8">
    <w:abstractNumId w:val="10"/>
  </w:num>
  <w:num w:numId="9">
    <w:abstractNumId w:val="0"/>
  </w:num>
  <w:num w:numId="10">
    <w:abstractNumId w:val="3"/>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95E"/>
    <w:rsid w:val="00007F32"/>
    <w:rsid w:val="00094C3F"/>
    <w:rsid w:val="00095C84"/>
    <w:rsid w:val="000B6963"/>
    <w:rsid w:val="000C57E0"/>
    <w:rsid w:val="000E1C5E"/>
    <w:rsid w:val="000F5C98"/>
    <w:rsid w:val="00114550"/>
    <w:rsid w:val="0011515E"/>
    <w:rsid w:val="00141571"/>
    <w:rsid w:val="00151BAD"/>
    <w:rsid w:val="0015486C"/>
    <w:rsid w:val="0017262A"/>
    <w:rsid w:val="00191605"/>
    <w:rsid w:val="001B7345"/>
    <w:rsid w:val="001C4F9E"/>
    <w:rsid w:val="00253FAA"/>
    <w:rsid w:val="002803B9"/>
    <w:rsid w:val="002972E4"/>
    <w:rsid w:val="002A1BDB"/>
    <w:rsid w:val="002A20B7"/>
    <w:rsid w:val="002B6673"/>
    <w:rsid w:val="002C1258"/>
    <w:rsid w:val="002C1BFC"/>
    <w:rsid w:val="002C4E15"/>
    <w:rsid w:val="002D5507"/>
    <w:rsid w:val="002E6E1E"/>
    <w:rsid w:val="002F6273"/>
    <w:rsid w:val="0032765F"/>
    <w:rsid w:val="0033077A"/>
    <w:rsid w:val="00332CDB"/>
    <w:rsid w:val="00340A6B"/>
    <w:rsid w:val="00364299"/>
    <w:rsid w:val="00370466"/>
    <w:rsid w:val="003C55C7"/>
    <w:rsid w:val="003D2C3D"/>
    <w:rsid w:val="003D3BC5"/>
    <w:rsid w:val="003E164E"/>
    <w:rsid w:val="003E7930"/>
    <w:rsid w:val="003F1889"/>
    <w:rsid w:val="003F445C"/>
    <w:rsid w:val="0041446A"/>
    <w:rsid w:val="00421C29"/>
    <w:rsid w:val="00433A72"/>
    <w:rsid w:val="00453293"/>
    <w:rsid w:val="0046263E"/>
    <w:rsid w:val="00471B0C"/>
    <w:rsid w:val="00476947"/>
    <w:rsid w:val="004B303A"/>
    <w:rsid w:val="004F6746"/>
    <w:rsid w:val="005038EA"/>
    <w:rsid w:val="00516B06"/>
    <w:rsid w:val="00522930"/>
    <w:rsid w:val="0052529C"/>
    <w:rsid w:val="00535E8F"/>
    <w:rsid w:val="00555321"/>
    <w:rsid w:val="005657D8"/>
    <w:rsid w:val="005E16D7"/>
    <w:rsid w:val="005F02A1"/>
    <w:rsid w:val="005F0E5F"/>
    <w:rsid w:val="0060140B"/>
    <w:rsid w:val="006033E8"/>
    <w:rsid w:val="00620A45"/>
    <w:rsid w:val="00635DB0"/>
    <w:rsid w:val="006A09F0"/>
    <w:rsid w:val="006C0412"/>
    <w:rsid w:val="006C652C"/>
    <w:rsid w:val="006E2656"/>
    <w:rsid w:val="006E4B71"/>
    <w:rsid w:val="006F78FB"/>
    <w:rsid w:val="00701E65"/>
    <w:rsid w:val="00704B1F"/>
    <w:rsid w:val="0072791E"/>
    <w:rsid w:val="007300ED"/>
    <w:rsid w:val="00741B27"/>
    <w:rsid w:val="007447A2"/>
    <w:rsid w:val="00762973"/>
    <w:rsid w:val="007650AC"/>
    <w:rsid w:val="007704B3"/>
    <w:rsid w:val="00787387"/>
    <w:rsid w:val="00795831"/>
    <w:rsid w:val="007D1CF1"/>
    <w:rsid w:val="007D7DE7"/>
    <w:rsid w:val="007E025A"/>
    <w:rsid w:val="007E6D53"/>
    <w:rsid w:val="007E73B8"/>
    <w:rsid w:val="008004C6"/>
    <w:rsid w:val="00852665"/>
    <w:rsid w:val="00855888"/>
    <w:rsid w:val="0086698D"/>
    <w:rsid w:val="00871F22"/>
    <w:rsid w:val="00883644"/>
    <w:rsid w:val="008A09D1"/>
    <w:rsid w:val="008A195C"/>
    <w:rsid w:val="008A5B45"/>
    <w:rsid w:val="008B21E1"/>
    <w:rsid w:val="008B73B1"/>
    <w:rsid w:val="008C1026"/>
    <w:rsid w:val="008C495E"/>
    <w:rsid w:val="008E3F0D"/>
    <w:rsid w:val="008F1A47"/>
    <w:rsid w:val="009024D3"/>
    <w:rsid w:val="00903BE8"/>
    <w:rsid w:val="00911273"/>
    <w:rsid w:val="00944996"/>
    <w:rsid w:val="009456DB"/>
    <w:rsid w:val="0095308E"/>
    <w:rsid w:val="00957784"/>
    <w:rsid w:val="00987836"/>
    <w:rsid w:val="009A2C09"/>
    <w:rsid w:val="009D04DE"/>
    <w:rsid w:val="009D3C56"/>
    <w:rsid w:val="009E65D0"/>
    <w:rsid w:val="00A214C1"/>
    <w:rsid w:val="00A32D10"/>
    <w:rsid w:val="00A665D9"/>
    <w:rsid w:val="00A75FD2"/>
    <w:rsid w:val="00A8387F"/>
    <w:rsid w:val="00AC5959"/>
    <w:rsid w:val="00AD2437"/>
    <w:rsid w:val="00AE60AA"/>
    <w:rsid w:val="00B204DD"/>
    <w:rsid w:val="00B2308A"/>
    <w:rsid w:val="00B235B0"/>
    <w:rsid w:val="00B65B2E"/>
    <w:rsid w:val="00B67DE6"/>
    <w:rsid w:val="00B747AD"/>
    <w:rsid w:val="00B80838"/>
    <w:rsid w:val="00B83A65"/>
    <w:rsid w:val="00B840A9"/>
    <w:rsid w:val="00B87C4A"/>
    <w:rsid w:val="00BC0189"/>
    <w:rsid w:val="00BC03CE"/>
    <w:rsid w:val="00BD2B11"/>
    <w:rsid w:val="00BF3553"/>
    <w:rsid w:val="00C0278F"/>
    <w:rsid w:val="00C02E80"/>
    <w:rsid w:val="00C063C7"/>
    <w:rsid w:val="00C10532"/>
    <w:rsid w:val="00C14D4B"/>
    <w:rsid w:val="00C31711"/>
    <w:rsid w:val="00C40E8D"/>
    <w:rsid w:val="00C621AD"/>
    <w:rsid w:val="00C8517F"/>
    <w:rsid w:val="00C8536E"/>
    <w:rsid w:val="00C90F5E"/>
    <w:rsid w:val="00CB2B67"/>
    <w:rsid w:val="00CC7758"/>
    <w:rsid w:val="00CE73BE"/>
    <w:rsid w:val="00CF69D1"/>
    <w:rsid w:val="00CF79AF"/>
    <w:rsid w:val="00D03CAB"/>
    <w:rsid w:val="00D11CB4"/>
    <w:rsid w:val="00D11E26"/>
    <w:rsid w:val="00D20133"/>
    <w:rsid w:val="00D4113B"/>
    <w:rsid w:val="00D5098A"/>
    <w:rsid w:val="00D50C00"/>
    <w:rsid w:val="00D569AA"/>
    <w:rsid w:val="00D619F3"/>
    <w:rsid w:val="00D67100"/>
    <w:rsid w:val="00D721EE"/>
    <w:rsid w:val="00D93881"/>
    <w:rsid w:val="00DC686F"/>
    <w:rsid w:val="00DF6D97"/>
    <w:rsid w:val="00E232BB"/>
    <w:rsid w:val="00E32B6F"/>
    <w:rsid w:val="00E33C26"/>
    <w:rsid w:val="00E35B85"/>
    <w:rsid w:val="00E41403"/>
    <w:rsid w:val="00E428FC"/>
    <w:rsid w:val="00E47419"/>
    <w:rsid w:val="00E50219"/>
    <w:rsid w:val="00E61834"/>
    <w:rsid w:val="00E72468"/>
    <w:rsid w:val="00E90CA0"/>
    <w:rsid w:val="00E93BEA"/>
    <w:rsid w:val="00EA68D3"/>
    <w:rsid w:val="00ED29D0"/>
    <w:rsid w:val="00EE4C8C"/>
    <w:rsid w:val="00F02218"/>
    <w:rsid w:val="00F10232"/>
    <w:rsid w:val="00F11106"/>
    <w:rsid w:val="00F449AA"/>
    <w:rsid w:val="00F50F04"/>
    <w:rsid w:val="00F60155"/>
    <w:rsid w:val="00F61B14"/>
    <w:rsid w:val="00F9504B"/>
    <w:rsid w:val="00FC6B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88942-D310-43F4-8A7A-0BDDF9FF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aliases w:val="Numerowanie,List Paragraph,Akapit z listą BS"/>
    <w:basedOn w:val="Normalny"/>
    <w:link w:val="AkapitzlistZnak"/>
    <w:uiPriority w:val="34"/>
    <w:qFormat/>
    <w:rsid w:val="008C495E"/>
    <w:pPr>
      <w:ind w:left="708"/>
    </w:pPr>
  </w:style>
  <w:style w:type="character" w:customStyle="1" w:styleId="AkapitzlistZnak">
    <w:name w:val="Akapit z listą Znak"/>
    <w:aliases w:val="Numerowanie Znak,List Paragraph Znak,Akapit z listą BS Znak"/>
    <w:link w:val="Akapitzlist"/>
    <w:uiPriority w:val="34"/>
    <w:qFormat/>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unhideWhenUsed/>
    <w:rsid w:val="00370466"/>
    <w:rPr>
      <w:sz w:val="16"/>
      <w:szCs w:val="16"/>
    </w:rPr>
  </w:style>
  <w:style w:type="paragraph" w:styleId="Tekstkomentarza">
    <w:name w:val="annotation text"/>
    <w:basedOn w:val="Normalny"/>
    <w:link w:val="TekstkomentarzaZnak"/>
    <w:uiPriority w:val="99"/>
    <w:unhideWhenUsed/>
    <w:rsid w:val="00370466"/>
    <w:pPr>
      <w:spacing w:line="240" w:lineRule="auto"/>
    </w:pPr>
    <w:rPr>
      <w:sz w:val="20"/>
    </w:rPr>
  </w:style>
  <w:style w:type="character" w:customStyle="1" w:styleId="TekstkomentarzaZnak">
    <w:name w:val="Tekst komentarza Znak"/>
    <w:basedOn w:val="Domylnaczcionkaakapitu"/>
    <w:link w:val="Tekstkomentarza"/>
    <w:uiPriority w:val="99"/>
    <w:rsid w:val="0037046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70466"/>
    <w:rPr>
      <w:b/>
      <w:bCs/>
    </w:rPr>
  </w:style>
  <w:style w:type="character" w:customStyle="1" w:styleId="TematkomentarzaZnak">
    <w:name w:val="Temat komentarza Znak"/>
    <w:basedOn w:val="TekstkomentarzaZnak"/>
    <w:link w:val="Tematkomentarza"/>
    <w:uiPriority w:val="99"/>
    <w:semiHidden/>
    <w:rsid w:val="00370466"/>
    <w:rPr>
      <w:rFonts w:ascii="Arial" w:eastAsia="Times New Roman" w:hAnsi="Arial" w:cs="Times New Roman"/>
      <w:b/>
      <w:bCs/>
      <w:sz w:val="20"/>
      <w:szCs w:val="20"/>
      <w:lang w:eastAsia="pl-PL"/>
    </w:rPr>
  </w:style>
  <w:style w:type="paragraph" w:styleId="Nagwek">
    <w:name w:val="header"/>
    <w:aliases w:val="Znak Znak,Znak"/>
    <w:basedOn w:val="Normalny"/>
    <w:link w:val="NagwekZnak"/>
    <w:uiPriority w:val="99"/>
    <w:unhideWhenUsed/>
    <w:rsid w:val="00C0278F"/>
    <w:pPr>
      <w:tabs>
        <w:tab w:val="center" w:pos="4536"/>
        <w:tab w:val="right" w:pos="9072"/>
      </w:tabs>
      <w:spacing w:before="0" w:line="240" w:lineRule="auto"/>
    </w:pPr>
  </w:style>
  <w:style w:type="character" w:customStyle="1" w:styleId="NagwekZnak">
    <w:name w:val="Nagłówek Znak"/>
    <w:aliases w:val="Znak Znak Znak,Znak Znak1"/>
    <w:basedOn w:val="Domylnaczcionkaakapitu"/>
    <w:link w:val="Nagwek"/>
    <w:uiPriority w:val="99"/>
    <w:rsid w:val="00C0278F"/>
    <w:rPr>
      <w:rFonts w:ascii="Arial" w:eastAsia="Times New Roman" w:hAnsi="Arial" w:cs="Times New Roman"/>
      <w:szCs w:val="20"/>
      <w:lang w:eastAsia="pl-PL"/>
    </w:rPr>
  </w:style>
  <w:style w:type="paragraph" w:styleId="Stopka">
    <w:name w:val="footer"/>
    <w:basedOn w:val="Normalny"/>
    <w:link w:val="StopkaZnak"/>
    <w:uiPriority w:val="99"/>
    <w:unhideWhenUsed/>
    <w:rsid w:val="00C0278F"/>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0278F"/>
    <w:rPr>
      <w:rFonts w:ascii="Arial" w:eastAsia="Times New Roman" w:hAnsi="Arial" w:cs="Times New Roman"/>
      <w:szCs w:val="20"/>
      <w:lang w:eastAsia="pl-PL"/>
    </w:rPr>
  </w:style>
  <w:style w:type="character" w:customStyle="1" w:styleId="tabulatory">
    <w:name w:val="tabulatory"/>
    <w:basedOn w:val="Domylnaczcionkaakapitu"/>
    <w:rsid w:val="00883644"/>
  </w:style>
  <w:style w:type="paragraph" w:styleId="HTML-wstpniesformatowany">
    <w:name w:val="HTML Preformatted"/>
    <w:basedOn w:val="Normalny"/>
    <w:link w:val="HTML-wstpniesformatowanyZnak"/>
    <w:uiPriority w:val="99"/>
    <w:semiHidden/>
    <w:unhideWhenUsed/>
    <w:rsid w:val="003E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3E7930"/>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15934">
      <w:bodyDiv w:val="1"/>
      <w:marLeft w:val="0"/>
      <w:marRight w:val="0"/>
      <w:marTop w:val="0"/>
      <w:marBottom w:val="0"/>
      <w:divBdr>
        <w:top w:val="none" w:sz="0" w:space="0" w:color="auto"/>
        <w:left w:val="none" w:sz="0" w:space="0" w:color="auto"/>
        <w:bottom w:val="none" w:sz="0" w:space="0" w:color="auto"/>
        <w:right w:val="none" w:sz="0" w:space="0" w:color="auto"/>
      </w:divBdr>
      <w:divsChild>
        <w:div w:id="410272907">
          <w:marLeft w:val="0"/>
          <w:marRight w:val="0"/>
          <w:marTop w:val="0"/>
          <w:marBottom w:val="0"/>
          <w:divBdr>
            <w:top w:val="none" w:sz="0" w:space="0" w:color="auto"/>
            <w:left w:val="none" w:sz="0" w:space="0" w:color="auto"/>
            <w:bottom w:val="none" w:sz="0" w:space="0" w:color="auto"/>
            <w:right w:val="none" w:sz="0" w:space="0" w:color="auto"/>
          </w:divBdr>
        </w:div>
        <w:div w:id="623923395">
          <w:marLeft w:val="0"/>
          <w:marRight w:val="0"/>
          <w:marTop w:val="0"/>
          <w:marBottom w:val="0"/>
          <w:divBdr>
            <w:top w:val="none" w:sz="0" w:space="0" w:color="auto"/>
            <w:left w:val="none" w:sz="0" w:space="0" w:color="auto"/>
            <w:bottom w:val="none" w:sz="0" w:space="0" w:color="auto"/>
            <w:right w:val="none" w:sz="0" w:space="0" w:color="auto"/>
          </w:divBdr>
        </w:div>
        <w:div w:id="1725833036">
          <w:marLeft w:val="0"/>
          <w:marRight w:val="0"/>
          <w:marTop w:val="0"/>
          <w:marBottom w:val="0"/>
          <w:divBdr>
            <w:top w:val="none" w:sz="0" w:space="0" w:color="auto"/>
            <w:left w:val="none" w:sz="0" w:space="0" w:color="auto"/>
            <w:bottom w:val="none" w:sz="0" w:space="0" w:color="auto"/>
            <w:right w:val="none" w:sz="0" w:space="0" w:color="auto"/>
          </w:divBdr>
        </w:div>
        <w:div w:id="1212884421">
          <w:marLeft w:val="0"/>
          <w:marRight w:val="0"/>
          <w:marTop w:val="0"/>
          <w:marBottom w:val="0"/>
          <w:divBdr>
            <w:top w:val="none" w:sz="0" w:space="0" w:color="auto"/>
            <w:left w:val="none" w:sz="0" w:space="0" w:color="auto"/>
            <w:bottom w:val="none" w:sz="0" w:space="0" w:color="auto"/>
            <w:right w:val="none" w:sz="0" w:space="0" w:color="auto"/>
          </w:divBdr>
        </w:div>
        <w:div w:id="254944292">
          <w:marLeft w:val="0"/>
          <w:marRight w:val="0"/>
          <w:marTop w:val="0"/>
          <w:marBottom w:val="0"/>
          <w:divBdr>
            <w:top w:val="none" w:sz="0" w:space="0" w:color="auto"/>
            <w:left w:val="none" w:sz="0" w:space="0" w:color="auto"/>
            <w:bottom w:val="none" w:sz="0" w:space="0" w:color="auto"/>
            <w:right w:val="none" w:sz="0" w:space="0" w:color="auto"/>
          </w:divBdr>
        </w:div>
        <w:div w:id="436486998">
          <w:marLeft w:val="0"/>
          <w:marRight w:val="0"/>
          <w:marTop w:val="0"/>
          <w:marBottom w:val="0"/>
          <w:divBdr>
            <w:top w:val="none" w:sz="0" w:space="0" w:color="auto"/>
            <w:left w:val="none" w:sz="0" w:space="0" w:color="auto"/>
            <w:bottom w:val="none" w:sz="0" w:space="0" w:color="auto"/>
            <w:right w:val="none" w:sz="0" w:space="0" w:color="auto"/>
          </w:divBdr>
        </w:div>
        <w:div w:id="1746756766">
          <w:marLeft w:val="0"/>
          <w:marRight w:val="0"/>
          <w:marTop w:val="0"/>
          <w:marBottom w:val="0"/>
          <w:divBdr>
            <w:top w:val="none" w:sz="0" w:space="0" w:color="auto"/>
            <w:left w:val="none" w:sz="0" w:space="0" w:color="auto"/>
            <w:bottom w:val="none" w:sz="0" w:space="0" w:color="auto"/>
            <w:right w:val="none" w:sz="0" w:space="0" w:color="auto"/>
          </w:divBdr>
        </w:div>
        <w:div w:id="426731078">
          <w:marLeft w:val="0"/>
          <w:marRight w:val="0"/>
          <w:marTop w:val="0"/>
          <w:marBottom w:val="0"/>
          <w:divBdr>
            <w:top w:val="none" w:sz="0" w:space="0" w:color="auto"/>
            <w:left w:val="none" w:sz="0" w:space="0" w:color="auto"/>
            <w:bottom w:val="none" w:sz="0" w:space="0" w:color="auto"/>
            <w:right w:val="none" w:sz="0" w:space="0" w:color="auto"/>
          </w:divBdr>
        </w:div>
        <w:div w:id="604387051">
          <w:marLeft w:val="0"/>
          <w:marRight w:val="0"/>
          <w:marTop w:val="0"/>
          <w:marBottom w:val="0"/>
          <w:divBdr>
            <w:top w:val="none" w:sz="0" w:space="0" w:color="auto"/>
            <w:left w:val="none" w:sz="0" w:space="0" w:color="auto"/>
            <w:bottom w:val="none" w:sz="0" w:space="0" w:color="auto"/>
            <w:right w:val="none" w:sz="0" w:space="0" w:color="auto"/>
          </w:divBdr>
        </w:div>
        <w:div w:id="2045862006">
          <w:marLeft w:val="0"/>
          <w:marRight w:val="0"/>
          <w:marTop w:val="0"/>
          <w:marBottom w:val="0"/>
          <w:divBdr>
            <w:top w:val="none" w:sz="0" w:space="0" w:color="auto"/>
            <w:left w:val="none" w:sz="0" w:space="0" w:color="auto"/>
            <w:bottom w:val="none" w:sz="0" w:space="0" w:color="auto"/>
            <w:right w:val="none" w:sz="0" w:space="0" w:color="auto"/>
          </w:divBdr>
        </w:div>
        <w:div w:id="911810918">
          <w:marLeft w:val="0"/>
          <w:marRight w:val="0"/>
          <w:marTop w:val="0"/>
          <w:marBottom w:val="0"/>
          <w:divBdr>
            <w:top w:val="none" w:sz="0" w:space="0" w:color="auto"/>
            <w:left w:val="none" w:sz="0" w:space="0" w:color="auto"/>
            <w:bottom w:val="none" w:sz="0" w:space="0" w:color="auto"/>
            <w:right w:val="none" w:sz="0" w:space="0" w:color="auto"/>
          </w:divBdr>
        </w:div>
        <w:div w:id="1426538952">
          <w:marLeft w:val="0"/>
          <w:marRight w:val="0"/>
          <w:marTop w:val="0"/>
          <w:marBottom w:val="0"/>
          <w:divBdr>
            <w:top w:val="none" w:sz="0" w:space="0" w:color="auto"/>
            <w:left w:val="none" w:sz="0" w:space="0" w:color="auto"/>
            <w:bottom w:val="none" w:sz="0" w:space="0" w:color="auto"/>
            <w:right w:val="none" w:sz="0" w:space="0" w:color="auto"/>
          </w:divBdr>
        </w:div>
        <w:div w:id="538787890">
          <w:marLeft w:val="0"/>
          <w:marRight w:val="0"/>
          <w:marTop w:val="0"/>
          <w:marBottom w:val="0"/>
          <w:divBdr>
            <w:top w:val="none" w:sz="0" w:space="0" w:color="auto"/>
            <w:left w:val="none" w:sz="0" w:space="0" w:color="auto"/>
            <w:bottom w:val="none" w:sz="0" w:space="0" w:color="auto"/>
            <w:right w:val="none" w:sz="0" w:space="0" w:color="auto"/>
          </w:divBdr>
        </w:div>
        <w:div w:id="1582913102">
          <w:marLeft w:val="0"/>
          <w:marRight w:val="0"/>
          <w:marTop w:val="0"/>
          <w:marBottom w:val="0"/>
          <w:divBdr>
            <w:top w:val="none" w:sz="0" w:space="0" w:color="auto"/>
            <w:left w:val="none" w:sz="0" w:space="0" w:color="auto"/>
            <w:bottom w:val="none" w:sz="0" w:space="0" w:color="auto"/>
            <w:right w:val="none" w:sz="0" w:space="0" w:color="auto"/>
          </w:divBdr>
        </w:div>
        <w:div w:id="205148041">
          <w:marLeft w:val="0"/>
          <w:marRight w:val="0"/>
          <w:marTop w:val="0"/>
          <w:marBottom w:val="0"/>
          <w:divBdr>
            <w:top w:val="none" w:sz="0" w:space="0" w:color="auto"/>
            <w:left w:val="none" w:sz="0" w:space="0" w:color="auto"/>
            <w:bottom w:val="none" w:sz="0" w:space="0" w:color="auto"/>
            <w:right w:val="none" w:sz="0" w:space="0" w:color="auto"/>
          </w:divBdr>
        </w:div>
        <w:div w:id="1466192876">
          <w:marLeft w:val="0"/>
          <w:marRight w:val="0"/>
          <w:marTop w:val="0"/>
          <w:marBottom w:val="0"/>
          <w:divBdr>
            <w:top w:val="none" w:sz="0" w:space="0" w:color="auto"/>
            <w:left w:val="none" w:sz="0" w:space="0" w:color="auto"/>
            <w:bottom w:val="none" w:sz="0" w:space="0" w:color="auto"/>
            <w:right w:val="none" w:sz="0" w:space="0" w:color="auto"/>
          </w:divBdr>
        </w:div>
        <w:div w:id="535583941">
          <w:marLeft w:val="0"/>
          <w:marRight w:val="0"/>
          <w:marTop w:val="0"/>
          <w:marBottom w:val="0"/>
          <w:divBdr>
            <w:top w:val="none" w:sz="0" w:space="0" w:color="auto"/>
            <w:left w:val="none" w:sz="0" w:space="0" w:color="auto"/>
            <w:bottom w:val="none" w:sz="0" w:space="0" w:color="auto"/>
            <w:right w:val="none" w:sz="0" w:space="0" w:color="auto"/>
          </w:divBdr>
        </w:div>
      </w:divsChild>
    </w:div>
    <w:div w:id="456802253">
      <w:bodyDiv w:val="1"/>
      <w:marLeft w:val="0"/>
      <w:marRight w:val="0"/>
      <w:marTop w:val="0"/>
      <w:marBottom w:val="0"/>
      <w:divBdr>
        <w:top w:val="none" w:sz="0" w:space="0" w:color="auto"/>
        <w:left w:val="none" w:sz="0" w:space="0" w:color="auto"/>
        <w:bottom w:val="none" w:sz="0" w:space="0" w:color="auto"/>
        <w:right w:val="none" w:sz="0" w:space="0" w:color="auto"/>
      </w:divBdr>
    </w:div>
    <w:div w:id="636885188">
      <w:bodyDiv w:val="1"/>
      <w:marLeft w:val="0"/>
      <w:marRight w:val="0"/>
      <w:marTop w:val="0"/>
      <w:marBottom w:val="0"/>
      <w:divBdr>
        <w:top w:val="none" w:sz="0" w:space="0" w:color="auto"/>
        <w:left w:val="none" w:sz="0" w:space="0" w:color="auto"/>
        <w:bottom w:val="none" w:sz="0" w:space="0" w:color="auto"/>
        <w:right w:val="none" w:sz="0" w:space="0" w:color="auto"/>
      </w:divBdr>
    </w:div>
    <w:div w:id="740105305">
      <w:bodyDiv w:val="1"/>
      <w:marLeft w:val="0"/>
      <w:marRight w:val="0"/>
      <w:marTop w:val="0"/>
      <w:marBottom w:val="0"/>
      <w:divBdr>
        <w:top w:val="none" w:sz="0" w:space="0" w:color="auto"/>
        <w:left w:val="none" w:sz="0" w:space="0" w:color="auto"/>
        <w:bottom w:val="none" w:sz="0" w:space="0" w:color="auto"/>
        <w:right w:val="none" w:sz="0" w:space="0" w:color="auto"/>
      </w:divBdr>
    </w:div>
    <w:div w:id="1013534390">
      <w:bodyDiv w:val="1"/>
      <w:marLeft w:val="0"/>
      <w:marRight w:val="0"/>
      <w:marTop w:val="0"/>
      <w:marBottom w:val="0"/>
      <w:divBdr>
        <w:top w:val="none" w:sz="0" w:space="0" w:color="auto"/>
        <w:left w:val="none" w:sz="0" w:space="0" w:color="auto"/>
        <w:bottom w:val="none" w:sz="0" w:space="0" w:color="auto"/>
        <w:right w:val="none" w:sz="0" w:space="0" w:color="auto"/>
      </w:divBdr>
    </w:div>
    <w:div w:id="1179926064">
      <w:bodyDiv w:val="1"/>
      <w:marLeft w:val="0"/>
      <w:marRight w:val="0"/>
      <w:marTop w:val="0"/>
      <w:marBottom w:val="0"/>
      <w:divBdr>
        <w:top w:val="none" w:sz="0" w:space="0" w:color="auto"/>
        <w:left w:val="none" w:sz="0" w:space="0" w:color="auto"/>
        <w:bottom w:val="none" w:sz="0" w:space="0" w:color="auto"/>
        <w:right w:val="none" w:sz="0" w:space="0" w:color="auto"/>
      </w:divBdr>
      <w:divsChild>
        <w:div w:id="977882197">
          <w:marLeft w:val="0"/>
          <w:marRight w:val="0"/>
          <w:marTop w:val="0"/>
          <w:marBottom w:val="0"/>
          <w:divBdr>
            <w:top w:val="none" w:sz="0" w:space="0" w:color="auto"/>
            <w:left w:val="none" w:sz="0" w:space="0" w:color="auto"/>
            <w:bottom w:val="none" w:sz="0" w:space="0" w:color="auto"/>
            <w:right w:val="none" w:sz="0" w:space="0" w:color="auto"/>
          </w:divBdr>
        </w:div>
        <w:div w:id="1958638583">
          <w:marLeft w:val="0"/>
          <w:marRight w:val="0"/>
          <w:marTop w:val="0"/>
          <w:marBottom w:val="0"/>
          <w:divBdr>
            <w:top w:val="none" w:sz="0" w:space="0" w:color="auto"/>
            <w:left w:val="none" w:sz="0" w:space="0" w:color="auto"/>
            <w:bottom w:val="none" w:sz="0" w:space="0" w:color="auto"/>
            <w:right w:val="none" w:sz="0" w:space="0" w:color="auto"/>
          </w:divBdr>
        </w:div>
        <w:div w:id="1650478800">
          <w:marLeft w:val="0"/>
          <w:marRight w:val="0"/>
          <w:marTop w:val="0"/>
          <w:marBottom w:val="0"/>
          <w:divBdr>
            <w:top w:val="none" w:sz="0" w:space="0" w:color="auto"/>
            <w:left w:val="none" w:sz="0" w:space="0" w:color="auto"/>
            <w:bottom w:val="none" w:sz="0" w:space="0" w:color="auto"/>
            <w:right w:val="none" w:sz="0" w:space="0" w:color="auto"/>
          </w:divBdr>
        </w:div>
        <w:div w:id="455373899">
          <w:marLeft w:val="0"/>
          <w:marRight w:val="0"/>
          <w:marTop w:val="0"/>
          <w:marBottom w:val="0"/>
          <w:divBdr>
            <w:top w:val="none" w:sz="0" w:space="0" w:color="auto"/>
            <w:left w:val="none" w:sz="0" w:space="0" w:color="auto"/>
            <w:bottom w:val="none" w:sz="0" w:space="0" w:color="auto"/>
            <w:right w:val="none" w:sz="0" w:space="0" w:color="auto"/>
          </w:divBdr>
        </w:div>
        <w:div w:id="269972616">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 w:id="322396815">
          <w:marLeft w:val="0"/>
          <w:marRight w:val="0"/>
          <w:marTop w:val="0"/>
          <w:marBottom w:val="0"/>
          <w:divBdr>
            <w:top w:val="none" w:sz="0" w:space="0" w:color="auto"/>
            <w:left w:val="none" w:sz="0" w:space="0" w:color="auto"/>
            <w:bottom w:val="none" w:sz="0" w:space="0" w:color="auto"/>
            <w:right w:val="none" w:sz="0" w:space="0" w:color="auto"/>
          </w:divBdr>
        </w:div>
        <w:div w:id="918367826">
          <w:marLeft w:val="0"/>
          <w:marRight w:val="0"/>
          <w:marTop w:val="0"/>
          <w:marBottom w:val="0"/>
          <w:divBdr>
            <w:top w:val="none" w:sz="0" w:space="0" w:color="auto"/>
            <w:left w:val="none" w:sz="0" w:space="0" w:color="auto"/>
            <w:bottom w:val="none" w:sz="0" w:space="0" w:color="auto"/>
            <w:right w:val="none" w:sz="0" w:space="0" w:color="auto"/>
          </w:divBdr>
        </w:div>
        <w:div w:id="113402654">
          <w:marLeft w:val="0"/>
          <w:marRight w:val="0"/>
          <w:marTop w:val="0"/>
          <w:marBottom w:val="0"/>
          <w:divBdr>
            <w:top w:val="none" w:sz="0" w:space="0" w:color="auto"/>
            <w:left w:val="none" w:sz="0" w:space="0" w:color="auto"/>
            <w:bottom w:val="none" w:sz="0" w:space="0" w:color="auto"/>
            <w:right w:val="none" w:sz="0" w:space="0" w:color="auto"/>
          </w:divBdr>
        </w:div>
        <w:div w:id="437718158">
          <w:marLeft w:val="0"/>
          <w:marRight w:val="0"/>
          <w:marTop w:val="0"/>
          <w:marBottom w:val="0"/>
          <w:divBdr>
            <w:top w:val="none" w:sz="0" w:space="0" w:color="auto"/>
            <w:left w:val="none" w:sz="0" w:space="0" w:color="auto"/>
            <w:bottom w:val="none" w:sz="0" w:space="0" w:color="auto"/>
            <w:right w:val="none" w:sz="0" w:space="0" w:color="auto"/>
          </w:divBdr>
        </w:div>
        <w:div w:id="772363980">
          <w:marLeft w:val="0"/>
          <w:marRight w:val="0"/>
          <w:marTop w:val="0"/>
          <w:marBottom w:val="0"/>
          <w:divBdr>
            <w:top w:val="none" w:sz="0" w:space="0" w:color="auto"/>
            <w:left w:val="none" w:sz="0" w:space="0" w:color="auto"/>
            <w:bottom w:val="none" w:sz="0" w:space="0" w:color="auto"/>
            <w:right w:val="none" w:sz="0" w:space="0" w:color="auto"/>
          </w:divBdr>
        </w:div>
        <w:div w:id="1937398903">
          <w:marLeft w:val="0"/>
          <w:marRight w:val="0"/>
          <w:marTop w:val="0"/>
          <w:marBottom w:val="0"/>
          <w:divBdr>
            <w:top w:val="none" w:sz="0" w:space="0" w:color="auto"/>
            <w:left w:val="none" w:sz="0" w:space="0" w:color="auto"/>
            <w:bottom w:val="none" w:sz="0" w:space="0" w:color="auto"/>
            <w:right w:val="none" w:sz="0" w:space="0" w:color="auto"/>
          </w:divBdr>
        </w:div>
        <w:div w:id="1927882391">
          <w:marLeft w:val="0"/>
          <w:marRight w:val="0"/>
          <w:marTop w:val="0"/>
          <w:marBottom w:val="0"/>
          <w:divBdr>
            <w:top w:val="none" w:sz="0" w:space="0" w:color="auto"/>
            <w:left w:val="none" w:sz="0" w:space="0" w:color="auto"/>
            <w:bottom w:val="none" w:sz="0" w:space="0" w:color="auto"/>
            <w:right w:val="none" w:sz="0" w:space="0" w:color="auto"/>
          </w:divBdr>
        </w:div>
        <w:div w:id="135490459">
          <w:marLeft w:val="0"/>
          <w:marRight w:val="0"/>
          <w:marTop w:val="0"/>
          <w:marBottom w:val="0"/>
          <w:divBdr>
            <w:top w:val="none" w:sz="0" w:space="0" w:color="auto"/>
            <w:left w:val="none" w:sz="0" w:space="0" w:color="auto"/>
            <w:bottom w:val="none" w:sz="0" w:space="0" w:color="auto"/>
            <w:right w:val="none" w:sz="0" w:space="0" w:color="auto"/>
          </w:divBdr>
        </w:div>
        <w:div w:id="1296987735">
          <w:marLeft w:val="0"/>
          <w:marRight w:val="0"/>
          <w:marTop w:val="0"/>
          <w:marBottom w:val="0"/>
          <w:divBdr>
            <w:top w:val="none" w:sz="0" w:space="0" w:color="auto"/>
            <w:left w:val="none" w:sz="0" w:space="0" w:color="auto"/>
            <w:bottom w:val="none" w:sz="0" w:space="0" w:color="auto"/>
            <w:right w:val="none" w:sz="0" w:space="0" w:color="auto"/>
          </w:divBdr>
        </w:div>
        <w:div w:id="147289187">
          <w:marLeft w:val="0"/>
          <w:marRight w:val="0"/>
          <w:marTop w:val="0"/>
          <w:marBottom w:val="0"/>
          <w:divBdr>
            <w:top w:val="none" w:sz="0" w:space="0" w:color="auto"/>
            <w:left w:val="none" w:sz="0" w:space="0" w:color="auto"/>
            <w:bottom w:val="none" w:sz="0" w:space="0" w:color="auto"/>
            <w:right w:val="none" w:sz="0" w:space="0" w:color="auto"/>
          </w:divBdr>
        </w:div>
        <w:div w:id="807211019">
          <w:marLeft w:val="0"/>
          <w:marRight w:val="0"/>
          <w:marTop w:val="0"/>
          <w:marBottom w:val="0"/>
          <w:divBdr>
            <w:top w:val="none" w:sz="0" w:space="0" w:color="auto"/>
            <w:left w:val="none" w:sz="0" w:space="0" w:color="auto"/>
            <w:bottom w:val="none" w:sz="0" w:space="0" w:color="auto"/>
            <w:right w:val="none" w:sz="0" w:space="0" w:color="auto"/>
          </w:divBdr>
        </w:div>
        <w:div w:id="1956057939">
          <w:marLeft w:val="0"/>
          <w:marRight w:val="0"/>
          <w:marTop w:val="0"/>
          <w:marBottom w:val="0"/>
          <w:divBdr>
            <w:top w:val="none" w:sz="0" w:space="0" w:color="auto"/>
            <w:left w:val="none" w:sz="0" w:space="0" w:color="auto"/>
            <w:bottom w:val="none" w:sz="0" w:space="0" w:color="auto"/>
            <w:right w:val="none" w:sz="0" w:space="0" w:color="auto"/>
          </w:divBdr>
        </w:div>
        <w:div w:id="1787504756">
          <w:marLeft w:val="0"/>
          <w:marRight w:val="0"/>
          <w:marTop w:val="0"/>
          <w:marBottom w:val="0"/>
          <w:divBdr>
            <w:top w:val="none" w:sz="0" w:space="0" w:color="auto"/>
            <w:left w:val="none" w:sz="0" w:space="0" w:color="auto"/>
            <w:bottom w:val="none" w:sz="0" w:space="0" w:color="auto"/>
            <w:right w:val="none" w:sz="0" w:space="0" w:color="auto"/>
          </w:divBdr>
        </w:div>
        <w:div w:id="131755798">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171529712">
          <w:marLeft w:val="0"/>
          <w:marRight w:val="0"/>
          <w:marTop w:val="0"/>
          <w:marBottom w:val="0"/>
          <w:divBdr>
            <w:top w:val="none" w:sz="0" w:space="0" w:color="auto"/>
            <w:left w:val="none" w:sz="0" w:space="0" w:color="auto"/>
            <w:bottom w:val="none" w:sz="0" w:space="0" w:color="auto"/>
            <w:right w:val="none" w:sz="0" w:space="0" w:color="auto"/>
          </w:divBdr>
        </w:div>
        <w:div w:id="1193226964">
          <w:marLeft w:val="0"/>
          <w:marRight w:val="0"/>
          <w:marTop w:val="0"/>
          <w:marBottom w:val="0"/>
          <w:divBdr>
            <w:top w:val="none" w:sz="0" w:space="0" w:color="auto"/>
            <w:left w:val="none" w:sz="0" w:space="0" w:color="auto"/>
            <w:bottom w:val="none" w:sz="0" w:space="0" w:color="auto"/>
            <w:right w:val="none" w:sz="0" w:space="0" w:color="auto"/>
          </w:divBdr>
        </w:div>
        <w:div w:id="302125538">
          <w:marLeft w:val="0"/>
          <w:marRight w:val="0"/>
          <w:marTop w:val="0"/>
          <w:marBottom w:val="0"/>
          <w:divBdr>
            <w:top w:val="none" w:sz="0" w:space="0" w:color="auto"/>
            <w:left w:val="none" w:sz="0" w:space="0" w:color="auto"/>
            <w:bottom w:val="none" w:sz="0" w:space="0" w:color="auto"/>
            <w:right w:val="none" w:sz="0" w:space="0" w:color="auto"/>
          </w:divBdr>
        </w:div>
        <w:div w:id="379404528">
          <w:marLeft w:val="0"/>
          <w:marRight w:val="0"/>
          <w:marTop w:val="0"/>
          <w:marBottom w:val="0"/>
          <w:divBdr>
            <w:top w:val="none" w:sz="0" w:space="0" w:color="auto"/>
            <w:left w:val="none" w:sz="0" w:space="0" w:color="auto"/>
            <w:bottom w:val="none" w:sz="0" w:space="0" w:color="auto"/>
            <w:right w:val="none" w:sz="0" w:space="0" w:color="auto"/>
          </w:divBdr>
        </w:div>
        <w:div w:id="1552955698">
          <w:marLeft w:val="0"/>
          <w:marRight w:val="0"/>
          <w:marTop w:val="0"/>
          <w:marBottom w:val="0"/>
          <w:divBdr>
            <w:top w:val="none" w:sz="0" w:space="0" w:color="auto"/>
            <w:left w:val="none" w:sz="0" w:space="0" w:color="auto"/>
            <w:bottom w:val="none" w:sz="0" w:space="0" w:color="auto"/>
            <w:right w:val="none" w:sz="0" w:space="0" w:color="auto"/>
          </w:divBdr>
        </w:div>
        <w:div w:id="1530995977">
          <w:marLeft w:val="0"/>
          <w:marRight w:val="0"/>
          <w:marTop w:val="0"/>
          <w:marBottom w:val="0"/>
          <w:divBdr>
            <w:top w:val="none" w:sz="0" w:space="0" w:color="auto"/>
            <w:left w:val="none" w:sz="0" w:space="0" w:color="auto"/>
            <w:bottom w:val="none" w:sz="0" w:space="0" w:color="auto"/>
            <w:right w:val="none" w:sz="0" w:space="0" w:color="auto"/>
          </w:divBdr>
        </w:div>
        <w:div w:id="1766994663">
          <w:marLeft w:val="0"/>
          <w:marRight w:val="0"/>
          <w:marTop w:val="0"/>
          <w:marBottom w:val="0"/>
          <w:divBdr>
            <w:top w:val="none" w:sz="0" w:space="0" w:color="auto"/>
            <w:left w:val="none" w:sz="0" w:space="0" w:color="auto"/>
            <w:bottom w:val="none" w:sz="0" w:space="0" w:color="auto"/>
            <w:right w:val="none" w:sz="0" w:space="0" w:color="auto"/>
          </w:divBdr>
        </w:div>
        <w:div w:id="1480995892">
          <w:marLeft w:val="0"/>
          <w:marRight w:val="0"/>
          <w:marTop w:val="0"/>
          <w:marBottom w:val="0"/>
          <w:divBdr>
            <w:top w:val="none" w:sz="0" w:space="0" w:color="auto"/>
            <w:left w:val="none" w:sz="0" w:space="0" w:color="auto"/>
            <w:bottom w:val="none" w:sz="0" w:space="0" w:color="auto"/>
            <w:right w:val="none" w:sz="0" w:space="0" w:color="auto"/>
          </w:divBdr>
        </w:div>
      </w:divsChild>
    </w:div>
    <w:div w:id="1189217872">
      <w:bodyDiv w:val="1"/>
      <w:marLeft w:val="0"/>
      <w:marRight w:val="0"/>
      <w:marTop w:val="0"/>
      <w:marBottom w:val="0"/>
      <w:divBdr>
        <w:top w:val="none" w:sz="0" w:space="0" w:color="auto"/>
        <w:left w:val="none" w:sz="0" w:space="0" w:color="auto"/>
        <w:bottom w:val="none" w:sz="0" w:space="0" w:color="auto"/>
        <w:right w:val="none" w:sz="0" w:space="0" w:color="auto"/>
      </w:divBdr>
      <w:divsChild>
        <w:div w:id="1877887024">
          <w:marLeft w:val="0"/>
          <w:marRight w:val="0"/>
          <w:marTop w:val="0"/>
          <w:marBottom w:val="0"/>
          <w:divBdr>
            <w:top w:val="none" w:sz="0" w:space="0" w:color="auto"/>
            <w:left w:val="none" w:sz="0" w:space="0" w:color="auto"/>
            <w:bottom w:val="none" w:sz="0" w:space="0" w:color="auto"/>
            <w:right w:val="none" w:sz="0" w:space="0" w:color="auto"/>
          </w:divBdr>
        </w:div>
        <w:div w:id="1842432431">
          <w:marLeft w:val="0"/>
          <w:marRight w:val="0"/>
          <w:marTop w:val="0"/>
          <w:marBottom w:val="0"/>
          <w:divBdr>
            <w:top w:val="none" w:sz="0" w:space="0" w:color="auto"/>
            <w:left w:val="none" w:sz="0" w:space="0" w:color="auto"/>
            <w:bottom w:val="none" w:sz="0" w:space="0" w:color="auto"/>
            <w:right w:val="none" w:sz="0" w:space="0" w:color="auto"/>
          </w:divBdr>
        </w:div>
        <w:div w:id="1707372274">
          <w:marLeft w:val="0"/>
          <w:marRight w:val="0"/>
          <w:marTop w:val="0"/>
          <w:marBottom w:val="0"/>
          <w:divBdr>
            <w:top w:val="none" w:sz="0" w:space="0" w:color="auto"/>
            <w:left w:val="none" w:sz="0" w:space="0" w:color="auto"/>
            <w:bottom w:val="none" w:sz="0" w:space="0" w:color="auto"/>
            <w:right w:val="none" w:sz="0" w:space="0" w:color="auto"/>
          </w:divBdr>
        </w:div>
        <w:div w:id="1859083105">
          <w:marLeft w:val="0"/>
          <w:marRight w:val="0"/>
          <w:marTop w:val="0"/>
          <w:marBottom w:val="0"/>
          <w:divBdr>
            <w:top w:val="none" w:sz="0" w:space="0" w:color="auto"/>
            <w:left w:val="none" w:sz="0" w:space="0" w:color="auto"/>
            <w:bottom w:val="none" w:sz="0" w:space="0" w:color="auto"/>
            <w:right w:val="none" w:sz="0" w:space="0" w:color="auto"/>
          </w:divBdr>
        </w:div>
        <w:div w:id="1225918972">
          <w:marLeft w:val="0"/>
          <w:marRight w:val="0"/>
          <w:marTop w:val="0"/>
          <w:marBottom w:val="0"/>
          <w:divBdr>
            <w:top w:val="none" w:sz="0" w:space="0" w:color="auto"/>
            <w:left w:val="none" w:sz="0" w:space="0" w:color="auto"/>
            <w:bottom w:val="none" w:sz="0" w:space="0" w:color="auto"/>
            <w:right w:val="none" w:sz="0" w:space="0" w:color="auto"/>
          </w:divBdr>
        </w:div>
        <w:div w:id="95755960">
          <w:marLeft w:val="0"/>
          <w:marRight w:val="0"/>
          <w:marTop w:val="0"/>
          <w:marBottom w:val="0"/>
          <w:divBdr>
            <w:top w:val="none" w:sz="0" w:space="0" w:color="auto"/>
            <w:left w:val="none" w:sz="0" w:space="0" w:color="auto"/>
            <w:bottom w:val="none" w:sz="0" w:space="0" w:color="auto"/>
            <w:right w:val="none" w:sz="0" w:space="0" w:color="auto"/>
          </w:divBdr>
        </w:div>
        <w:div w:id="383991169">
          <w:marLeft w:val="0"/>
          <w:marRight w:val="0"/>
          <w:marTop w:val="0"/>
          <w:marBottom w:val="0"/>
          <w:divBdr>
            <w:top w:val="none" w:sz="0" w:space="0" w:color="auto"/>
            <w:left w:val="none" w:sz="0" w:space="0" w:color="auto"/>
            <w:bottom w:val="none" w:sz="0" w:space="0" w:color="auto"/>
            <w:right w:val="none" w:sz="0" w:space="0" w:color="auto"/>
          </w:divBdr>
        </w:div>
        <w:div w:id="296499760">
          <w:marLeft w:val="0"/>
          <w:marRight w:val="0"/>
          <w:marTop w:val="0"/>
          <w:marBottom w:val="0"/>
          <w:divBdr>
            <w:top w:val="none" w:sz="0" w:space="0" w:color="auto"/>
            <w:left w:val="none" w:sz="0" w:space="0" w:color="auto"/>
            <w:bottom w:val="none" w:sz="0" w:space="0" w:color="auto"/>
            <w:right w:val="none" w:sz="0" w:space="0" w:color="auto"/>
          </w:divBdr>
        </w:div>
        <w:div w:id="1678000567">
          <w:marLeft w:val="0"/>
          <w:marRight w:val="0"/>
          <w:marTop w:val="0"/>
          <w:marBottom w:val="0"/>
          <w:divBdr>
            <w:top w:val="none" w:sz="0" w:space="0" w:color="auto"/>
            <w:left w:val="none" w:sz="0" w:space="0" w:color="auto"/>
            <w:bottom w:val="none" w:sz="0" w:space="0" w:color="auto"/>
            <w:right w:val="none" w:sz="0" w:space="0" w:color="auto"/>
          </w:divBdr>
        </w:div>
        <w:div w:id="616447285">
          <w:marLeft w:val="0"/>
          <w:marRight w:val="0"/>
          <w:marTop w:val="0"/>
          <w:marBottom w:val="0"/>
          <w:divBdr>
            <w:top w:val="none" w:sz="0" w:space="0" w:color="auto"/>
            <w:left w:val="none" w:sz="0" w:space="0" w:color="auto"/>
            <w:bottom w:val="none" w:sz="0" w:space="0" w:color="auto"/>
            <w:right w:val="none" w:sz="0" w:space="0" w:color="auto"/>
          </w:divBdr>
        </w:div>
      </w:divsChild>
    </w:div>
    <w:div w:id="1477336383">
      <w:bodyDiv w:val="1"/>
      <w:marLeft w:val="0"/>
      <w:marRight w:val="0"/>
      <w:marTop w:val="0"/>
      <w:marBottom w:val="0"/>
      <w:divBdr>
        <w:top w:val="none" w:sz="0" w:space="0" w:color="auto"/>
        <w:left w:val="none" w:sz="0" w:space="0" w:color="auto"/>
        <w:bottom w:val="none" w:sz="0" w:space="0" w:color="auto"/>
        <w:right w:val="none" w:sz="0" w:space="0" w:color="auto"/>
      </w:divBdr>
    </w:div>
    <w:div w:id="1608610896">
      <w:bodyDiv w:val="1"/>
      <w:marLeft w:val="0"/>
      <w:marRight w:val="0"/>
      <w:marTop w:val="0"/>
      <w:marBottom w:val="0"/>
      <w:divBdr>
        <w:top w:val="none" w:sz="0" w:space="0" w:color="auto"/>
        <w:left w:val="none" w:sz="0" w:space="0" w:color="auto"/>
        <w:bottom w:val="none" w:sz="0" w:space="0" w:color="auto"/>
        <w:right w:val="none" w:sz="0" w:space="0" w:color="auto"/>
      </w:divBdr>
      <w:divsChild>
        <w:div w:id="1374891320">
          <w:marLeft w:val="0"/>
          <w:marRight w:val="0"/>
          <w:marTop w:val="0"/>
          <w:marBottom w:val="0"/>
          <w:divBdr>
            <w:top w:val="none" w:sz="0" w:space="0" w:color="auto"/>
            <w:left w:val="none" w:sz="0" w:space="0" w:color="auto"/>
            <w:bottom w:val="none" w:sz="0" w:space="0" w:color="auto"/>
            <w:right w:val="none" w:sz="0" w:space="0" w:color="auto"/>
          </w:divBdr>
          <w:divsChild>
            <w:div w:id="2047291337">
              <w:marLeft w:val="0"/>
              <w:marRight w:val="0"/>
              <w:marTop w:val="0"/>
              <w:marBottom w:val="0"/>
              <w:divBdr>
                <w:top w:val="none" w:sz="0" w:space="0" w:color="auto"/>
                <w:left w:val="none" w:sz="0" w:space="0" w:color="auto"/>
                <w:bottom w:val="none" w:sz="0" w:space="0" w:color="auto"/>
                <w:right w:val="none" w:sz="0" w:space="0" w:color="auto"/>
              </w:divBdr>
              <w:divsChild>
                <w:div w:id="355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7806">
      <w:bodyDiv w:val="1"/>
      <w:marLeft w:val="0"/>
      <w:marRight w:val="0"/>
      <w:marTop w:val="0"/>
      <w:marBottom w:val="0"/>
      <w:divBdr>
        <w:top w:val="none" w:sz="0" w:space="0" w:color="auto"/>
        <w:left w:val="none" w:sz="0" w:space="0" w:color="auto"/>
        <w:bottom w:val="none" w:sz="0" w:space="0" w:color="auto"/>
        <w:right w:val="none" w:sz="0" w:space="0" w:color="auto"/>
      </w:divBdr>
    </w:div>
    <w:div w:id="1852603060">
      <w:bodyDiv w:val="1"/>
      <w:marLeft w:val="0"/>
      <w:marRight w:val="0"/>
      <w:marTop w:val="0"/>
      <w:marBottom w:val="0"/>
      <w:divBdr>
        <w:top w:val="none" w:sz="0" w:space="0" w:color="auto"/>
        <w:left w:val="none" w:sz="0" w:space="0" w:color="auto"/>
        <w:bottom w:val="none" w:sz="0" w:space="0" w:color="auto"/>
        <w:right w:val="none" w:sz="0" w:space="0" w:color="auto"/>
      </w:divBdr>
      <w:divsChild>
        <w:div w:id="472715577">
          <w:marLeft w:val="0"/>
          <w:marRight w:val="0"/>
          <w:marTop w:val="0"/>
          <w:marBottom w:val="0"/>
          <w:divBdr>
            <w:top w:val="none" w:sz="0" w:space="0" w:color="auto"/>
            <w:left w:val="none" w:sz="0" w:space="0" w:color="auto"/>
            <w:bottom w:val="none" w:sz="0" w:space="0" w:color="auto"/>
            <w:right w:val="none" w:sz="0" w:space="0" w:color="auto"/>
          </w:divBdr>
        </w:div>
        <w:div w:id="886993778">
          <w:marLeft w:val="0"/>
          <w:marRight w:val="0"/>
          <w:marTop w:val="0"/>
          <w:marBottom w:val="0"/>
          <w:divBdr>
            <w:top w:val="none" w:sz="0" w:space="0" w:color="auto"/>
            <w:left w:val="none" w:sz="0" w:space="0" w:color="auto"/>
            <w:bottom w:val="none" w:sz="0" w:space="0" w:color="auto"/>
            <w:right w:val="none" w:sz="0" w:space="0" w:color="auto"/>
          </w:divBdr>
        </w:div>
        <w:div w:id="359286482">
          <w:marLeft w:val="0"/>
          <w:marRight w:val="0"/>
          <w:marTop w:val="0"/>
          <w:marBottom w:val="0"/>
          <w:divBdr>
            <w:top w:val="none" w:sz="0" w:space="0" w:color="auto"/>
            <w:left w:val="none" w:sz="0" w:space="0" w:color="auto"/>
            <w:bottom w:val="none" w:sz="0" w:space="0" w:color="auto"/>
            <w:right w:val="none" w:sz="0" w:space="0" w:color="auto"/>
          </w:divBdr>
        </w:div>
        <w:div w:id="244920123">
          <w:marLeft w:val="0"/>
          <w:marRight w:val="0"/>
          <w:marTop w:val="0"/>
          <w:marBottom w:val="0"/>
          <w:divBdr>
            <w:top w:val="none" w:sz="0" w:space="0" w:color="auto"/>
            <w:left w:val="none" w:sz="0" w:space="0" w:color="auto"/>
            <w:bottom w:val="none" w:sz="0" w:space="0" w:color="auto"/>
            <w:right w:val="none" w:sz="0" w:space="0" w:color="auto"/>
          </w:divBdr>
        </w:div>
        <w:div w:id="2054767347">
          <w:marLeft w:val="0"/>
          <w:marRight w:val="0"/>
          <w:marTop w:val="0"/>
          <w:marBottom w:val="0"/>
          <w:divBdr>
            <w:top w:val="none" w:sz="0" w:space="0" w:color="auto"/>
            <w:left w:val="none" w:sz="0" w:space="0" w:color="auto"/>
            <w:bottom w:val="none" w:sz="0" w:space="0" w:color="auto"/>
            <w:right w:val="none" w:sz="0" w:space="0" w:color="auto"/>
          </w:divBdr>
        </w:div>
        <w:div w:id="298732589">
          <w:marLeft w:val="0"/>
          <w:marRight w:val="0"/>
          <w:marTop w:val="0"/>
          <w:marBottom w:val="0"/>
          <w:divBdr>
            <w:top w:val="none" w:sz="0" w:space="0" w:color="auto"/>
            <w:left w:val="none" w:sz="0" w:space="0" w:color="auto"/>
            <w:bottom w:val="none" w:sz="0" w:space="0" w:color="auto"/>
            <w:right w:val="none" w:sz="0" w:space="0" w:color="auto"/>
          </w:divBdr>
        </w:div>
        <w:div w:id="2115861631">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629893608">
          <w:marLeft w:val="0"/>
          <w:marRight w:val="0"/>
          <w:marTop w:val="0"/>
          <w:marBottom w:val="0"/>
          <w:divBdr>
            <w:top w:val="none" w:sz="0" w:space="0" w:color="auto"/>
            <w:left w:val="none" w:sz="0" w:space="0" w:color="auto"/>
            <w:bottom w:val="none" w:sz="0" w:space="0" w:color="auto"/>
            <w:right w:val="none" w:sz="0" w:space="0" w:color="auto"/>
          </w:divBdr>
        </w:div>
        <w:div w:id="1747649995">
          <w:marLeft w:val="0"/>
          <w:marRight w:val="0"/>
          <w:marTop w:val="0"/>
          <w:marBottom w:val="0"/>
          <w:divBdr>
            <w:top w:val="none" w:sz="0" w:space="0" w:color="auto"/>
            <w:left w:val="none" w:sz="0" w:space="0" w:color="auto"/>
            <w:bottom w:val="none" w:sz="0" w:space="0" w:color="auto"/>
            <w:right w:val="none" w:sz="0" w:space="0" w:color="auto"/>
          </w:divBdr>
        </w:div>
        <w:div w:id="1109395914">
          <w:marLeft w:val="0"/>
          <w:marRight w:val="0"/>
          <w:marTop w:val="0"/>
          <w:marBottom w:val="0"/>
          <w:divBdr>
            <w:top w:val="none" w:sz="0" w:space="0" w:color="auto"/>
            <w:left w:val="none" w:sz="0" w:space="0" w:color="auto"/>
            <w:bottom w:val="none" w:sz="0" w:space="0" w:color="auto"/>
            <w:right w:val="none" w:sz="0" w:space="0" w:color="auto"/>
          </w:divBdr>
        </w:div>
        <w:div w:id="361057048">
          <w:marLeft w:val="0"/>
          <w:marRight w:val="0"/>
          <w:marTop w:val="0"/>
          <w:marBottom w:val="0"/>
          <w:divBdr>
            <w:top w:val="none" w:sz="0" w:space="0" w:color="auto"/>
            <w:left w:val="none" w:sz="0" w:space="0" w:color="auto"/>
            <w:bottom w:val="none" w:sz="0" w:space="0" w:color="auto"/>
            <w:right w:val="none" w:sz="0" w:space="0" w:color="auto"/>
          </w:divBdr>
        </w:div>
        <w:div w:id="1665086645">
          <w:marLeft w:val="0"/>
          <w:marRight w:val="0"/>
          <w:marTop w:val="0"/>
          <w:marBottom w:val="0"/>
          <w:divBdr>
            <w:top w:val="none" w:sz="0" w:space="0" w:color="auto"/>
            <w:left w:val="none" w:sz="0" w:space="0" w:color="auto"/>
            <w:bottom w:val="none" w:sz="0" w:space="0" w:color="auto"/>
            <w:right w:val="none" w:sz="0" w:space="0" w:color="auto"/>
          </w:divBdr>
        </w:div>
        <w:div w:id="503325270">
          <w:marLeft w:val="0"/>
          <w:marRight w:val="0"/>
          <w:marTop w:val="0"/>
          <w:marBottom w:val="0"/>
          <w:divBdr>
            <w:top w:val="none" w:sz="0" w:space="0" w:color="auto"/>
            <w:left w:val="none" w:sz="0" w:space="0" w:color="auto"/>
            <w:bottom w:val="none" w:sz="0" w:space="0" w:color="auto"/>
            <w:right w:val="none" w:sz="0" w:space="0" w:color="auto"/>
          </w:divBdr>
        </w:div>
        <w:div w:id="1430007883">
          <w:marLeft w:val="0"/>
          <w:marRight w:val="0"/>
          <w:marTop w:val="0"/>
          <w:marBottom w:val="0"/>
          <w:divBdr>
            <w:top w:val="none" w:sz="0" w:space="0" w:color="auto"/>
            <w:left w:val="none" w:sz="0" w:space="0" w:color="auto"/>
            <w:bottom w:val="none" w:sz="0" w:space="0" w:color="auto"/>
            <w:right w:val="none" w:sz="0" w:space="0" w:color="auto"/>
          </w:divBdr>
        </w:div>
        <w:div w:id="966858225">
          <w:marLeft w:val="0"/>
          <w:marRight w:val="0"/>
          <w:marTop w:val="0"/>
          <w:marBottom w:val="0"/>
          <w:divBdr>
            <w:top w:val="none" w:sz="0" w:space="0" w:color="auto"/>
            <w:left w:val="none" w:sz="0" w:space="0" w:color="auto"/>
            <w:bottom w:val="none" w:sz="0" w:space="0" w:color="auto"/>
            <w:right w:val="none" w:sz="0" w:space="0" w:color="auto"/>
          </w:divBdr>
        </w:div>
        <w:div w:id="1369718712">
          <w:marLeft w:val="0"/>
          <w:marRight w:val="0"/>
          <w:marTop w:val="0"/>
          <w:marBottom w:val="0"/>
          <w:divBdr>
            <w:top w:val="none" w:sz="0" w:space="0" w:color="auto"/>
            <w:left w:val="none" w:sz="0" w:space="0" w:color="auto"/>
            <w:bottom w:val="none" w:sz="0" w:space="0" w:color="auto"/>
            <w:right w:val="none" w:sz="0" w:space="0" w:color="auto"/>
          </w:divBdr>
        </w:div>
        <w:div w:id="326910780">
          <w:marLeft w:val="0"/>
          <w:marRight w:val="0"/>
          <w:marTop w:val="0"/>
          <w:marBottom w:val="0"/>
          <w:divBdr>
            <w:top w:val="none" w:sz="0" w:space="0" w:color="auto"/>
            <w:left w:val="none" w:sz="0" w:space="0" w:color="auto"/>
            <w:bottom w:val="none" w:sz="0" w:space="0" w:color="auto"/>
            <w:right w:val="none" w:sz="0" w:space="0" w:color="auto"/>
          </w:divBdr>
        </w:div>
        <w:div w:id="1581867464">
          <w:marLeft w:val="0"/>
          <w:marRight w:val="0"/>
          <w:marTop w:val="0"/>
          <w:marBottom w:val="0"/>
          <w:divBdr>
            <w:top w:val="none" w:sz="0" w:space="0" w:color="auto"/>
            <w:left w:val="none" w:sz="0" w:space="0" w:color="auto"/>
            <w:bottom w:val="none" w:sz="0" w:space="0" w:color="auto"/>
            <w:right w:val="none" w:sz="0" w:space="0" w:color="auto"/>
          </w:divBdr>
        </w:div>
        <w:div w:id="1687825797">
          <w:marLeft w:val="0"/>
          <w:marRight w:val="0"/>
          <w:marTop w:val="0"/>
          <w:marBottom w:val="0"/>
          <w:divBdr>
            <w:top w:val="none" w:sz="0" w:space="0" w:color="auto"/>
            <w:left w:val="none" w:sz="0" w:space="0" w:color="auto"/>
            <w:bottom w:val="none" w:sz="0" w:space="0" w:color="auto"/>
            <w:right w:val="none" w:sz="0" w:space="0" w:color="auto"/>
          </w:divBdr>
        </w:div>
        <w:div w:id="1621717039">
          <w:marLeft w:val="0"/>
          <w:marRight w:val="0"/>
          <w:marTop w:val="0"/>
          <w:marBottom w:val="0"/>
          <w:divBdr>
            <w:top w:val="none" w:sz="0" w:space="0" w:color="auto"/>
            <w:left w:val="none" w:sz="0" w:space="0" w:color="auto"/>
            <w:bottom w:val="none" w:sz="0" w:space="0" w:color="auto"/>
            <w:right w:val="none" w:sz="0" w:space="0" w:color="auto"/>
          </w:divBdr>
        </w:div>
        <w:div w:id="1994992211">
          <w:marLeft w:val="0"/>
          <w:marRight w:val="0"/>
          <w:marTop w:val="0"/>
          <w:marBottom w:val="0"/>
          <w:divBdr>
            <w:top w:val="none" w:sz="0" w:space="0" w:color="auto"/>
            <w:left w:val="none" w:sz="0" w:space="0" w:color="auto"/>
            <w:bottom w:val="none" w:sz="0" w:space="0" w:color="auto"/>
            <w:right w:val="none" w:sz="0" w:space="0" w:color="auto"/>
          </w:divBdr>
        </w:div>
        <w:div w:id="913509980">
          <w:marLeft w:val="0"/>
          <w:marRight w:val="0"/>
          <w:marTop w:val="0"/>
          <w:marBottom w:val="0"/>
          <w:divBdr>
            <w:top w:val="none" w:sz="0" w:space="0" w:color="auto"/>
            <w:left w:val="none" w:sz="0" w:space="0" w:color="auto"/>
            <w:bottom w:val="none" w:sz="0" w:space="0" w:color="auto"/>
            <w:right w:val="none" w:sz="0" w:space="0" w:color="auto"/>
          </w:divBdr>
        </w:div>
        <w:div w:id="1821069890">
          <w:marLeft w:val="0"/>
          <w:marRight w:val="0"/>
          <w:marTop w:val="0"/>
          <w:marBottom w:val="0"/>
          <w:divBdr>
            <w:top w:val="none" w:sz="0" w:space="0" w:color="auto"/>
            <w:left w:val="none" w:sz="0" w:space="0" w:color="auto"/>
            <w:bottom w:val="none" w:sz="0" w:space="0" w:color="auto"/>
            <w:right w:val="none" w:sz="0" w:space="0" w:color="auto"/>
          </w:divBdr>
        </w:div>
        <w:div w:id="1077480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3BBBE-F13F-4846-89EF-EC95B22E5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10</Pages>
  <Words>2755</Words>
  <Characters>16536</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Gęsiak-Kaniuka</dc:creator>
  <cp:lastModifiedBy>Barbara Radziwiłł-Wróbel</cp:lastModifiedBy>
  <cp:revision>6</cp:revision>
  <cp:lastPrinted>2016-08-08T06:22:00Z</cp:lastPrinted>
  <dcterms:created xsi:type="dcterms:W3CDTF">2016-11-22T11:53:00Z</dcterms:created>
  <dcterms:modified xsi:type="dcterms:W3CDTF">2016-11-24T10:01:00Z</dcterms:modified>
</cp:coreProperties>
</file>