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0E" w:rsidRPr="00E26377" w:rsidRDefault="00F2790E" w:rsidP="00AE6C2D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402AEE" w:rsidRDefault="00402AEE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1A0A80">
        <w:rPr>
          <w:rFonts w:ascii="Calibri" w:hAnsi="Calibri" w:cs="Arial"/>
          <w:b/>
          <w:sz w:val="32"/>
          <w:szCs w:val="32"/>
        </w:rPr>
        <w:t>RPDS.0</w:t>
      </w:r>
      <w:r>
        <w:rPr>
          <w:rFonts w:ascii="Calibri" w:hAnsi="Calibri" w:cs="Arial"/>
          <w:b/>
          <w:sz w:val="32"/>
          <w:szCs w:val="32"/>
        </w:rPr>
        <w:t>1</w:t>
      </w:r>
      <w:r w:rsidRPr="001A0A80">
        <w:rPr>
          <w:rFonts w:ascii="Calibri" w:hAnsi="Calibri" w:cs="Arial"/>
          <w:b/>
          <w:sz w:val="32"/>
          <w:szCs w:val="32"/>
        </w:rPr>
        <w:t>.0</w:t>
      </w:r>
      <w:r>
        <w:rPr>
          <w:rFonts w:ascii="Calibri" w:hAnsi="Calibri" w:cs="Arial"/>
          <w:b/>
          <w:sz w:val="32"/>
          <w:szCs w:val="32"/>
        </w:rPr>
        <w:t>5</w:t>
      </w:r>
      <w:r w:rsidRPr="001A0A80">
        <w:rPr>
          <w:rFonts w:ascii="Calibri" w:hAnsi="Calibri" w:cs="Arial"/>
          <w:b/>
          <w:sz w:val="32"/>
          <w:szCs w:val="32"/>
        </w:rPr>
        <w:t>.01-IP.01-02-</w:t>
      </w:r>
      <w:r w:rsidR="00277DE4">
        <w:rPr>
          <w:rFonts w:ascii="Calibri" w:hAnsi="Calibri" w:cs="Arial"/>
          <w:b/>
          <w:sz w:val="32"/>
          <w:szCs w:val="32"/>
        </w:rPr>
        <w:t>403</w:t>
      </w:r>
      <w:r w:rsidRPr="001A0A80">
        <w:rPr>
          <w:rFonts w:ascii="Calibri" w:hAnsi="Calibri" w:cs="Arial"/>
          <w:b/>
          <w:sz w:val="32"/>
          <w:szCs w:val="32"/>
        </w:rPr>
        <w:t>/</w:t>
      </w:r>
      <w:r>
        <w:rPr>
          <w:rFonts w:ascii="Calibri" w:hAnsi="Calibri" w:cs="Arial"/>
          <w:b/>
          <w:sz w:val="32"/>
          <w:szCs w:val="32"/>
        </w:rPr>
        <w:t>20</w:t>
      </w:r>
    </w:p>
    <w:p w:rsidR="00402AEE" w:rsidRDefault="00402AEE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:rsidR="00FD1540" w:rsidRDefault="00FD1540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w</w:t>
      </w:r>
      <w:r w:rsidR="00AD5478">
        <w:rPr>
          <w:rFonts w:asciiTheme="minorHAnsi" w:hAnsiTheme="minorHAnsi" w:cs="Calibri"/>
          <w:b/>
          <w:bCs/>
          <w:sz w:val="28"/>
          <w:szCs w:val="28"/>
        </w:rPr>
        <w:t xml:space="preserve">zywa do złożenia wniosku o dofinansowanie w trybie nadzwyczajnym </w:t>
      </w:r>
    </w:p>
    <w:p w:rsidR="00402AEE" w:rsidRPr="00536C0C" w:rsidRDefault="00AD5478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w ramach </w:t>
      </w:r>
    </w:p>
    <w:p w:rsidR="00257CE7" w:rsidRPr="00B811DD" w:rsidRDefault="00257CE7" w:rsidP="00AE6C2D">
      <w:pPr>
        <w:autoSpaceDE w:val="0"/>
        <w:contextualSpacing/>
        <w:rPr>
          <w:rFonts w:cs="Calibri"/>
          <w:b/>
          <w:bCs/>
          <w:sz w:val="28"/>
          <w:szCs w:val="28"/>
        </w:rPr>
      </w:pPr>
    </w:p>
    <w:p w:rsidR="00257CE7" w:rsidRPr="00E26377" w:rsidRDefault="00257CE7" w:rsidP="00AE6C2D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470747">
        <w:rPr>
          <w:rFonts w:ascii="Calibri" w:hAnsi="Calibri" w:cs="Calibri"/>
          <w:b/>
          <w:bCs/>
          <w:sz w:val="28"/>
          <w:szCs w:val="28"/>
        </w:rPr>
        <w:t>si</w:t>
      </w:r>
      <w:r>
        <w:rPr>
          <w:rFonts w:ascii="Calibri" w:hAnsi="Calibri" w:cs="Calibri"/>
          <w:b/>
          <w:bCs/>
          <w:sz w:val="28"/>
          <w:szCs w:val="28"/>
        </w:rPr>
        <w:t xml:space="preserve"> priorytetowej 1</w:t>
      </w:r>
    </w:p>
    <w:p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440">
        <w:rPr>
          <w:rFonts w:ascii="Calibri" w:hAnsi="Calibri" w:cs="Calibri"/>
          <w:b/>
          <w:bCs/>
          <w:sz w:val="28"/>
          <w:szCs w:val="28"/>
        </w:rPr>
        <w:t>Przedsiębiorstwa i innowacje</w:t>
      </w:r>
      <w:r w:rsidRPr="00A71440" w:rsidDel="00A7144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1.5</w:t>
      </w:r>
    </w:p>
    <w:p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1.5.1</w:t>
      </w:r>
    </w:p>
    <w:p w:rsidR="00257CE7" w:rsidRPr="008A4DE3" w:rsidRDefault="00257CE7" w:rsidP="00AE6C2D">
      <w:pPr>
        <w:widowControl w:val="0"/>
        <w:spacing w:line="360" w:lineRule="auto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>
        <w:rPr>
          <w:rFonts w:ascii="Calibri" w:hAnsi="Calibri" w:cs="Calibri"/>
          <w:b/>
          <w:bCs/>
          <w:sz w:val="28"/>
          <w:szCs w:val="28"/>
        </w:rPr>
        <w:t xml:space="preserve"> – konkurs horyzontalny</w:t>
      </w: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”</w:t>
      </w: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Typ 1.5.D</w:t>
      </w:r>
    </w:p>
    <w:p w:rsidR="00257CE7" w:rsidRDefault="00257CE7" w:rsidP="00AE6C2D">
      <w:pPr>
        <w:autoSpaceDE w:val="0"/>
        <w:contextualSpacing/>
        <w:rPr>
          <w:rFonts w:ascii="Calibri" w:hAnsi="Calibri" w:cs="Calibri"/>
          <w:b/>
          <w:bCs/>
        </w:rPr>
      </w:pPr>
      <w:r w:rsidRPr="00D20D61">
        <w:rPr>
          <w:rFonts w:ascii="Calibri" w:hAnsi="Calibri" w:cs="Calibri"/>
          <w:b/>
          <w:bCs/>
          <w:sz w:val="28"/>
          <w:szCs w:val="28"/>
        </w:rPr>
        <w:t>Wsparcie dla MŚP dotkniętych skutkami epidemii COVID-19</w:t>
      </w:r>
    </w:p>
    <w:p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9C4473" w:rsidRDefault="009C447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4871D1" w:rsidRPr="00E26377" w:rsidRDefault="004871D1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FD1540" w:rsidRDefault="00FD1540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AD5478" w:rsidRDefault="00AD5478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A0BD4" w:rsidRPr="00E26377" w:rsidRDefault="007A0BD4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lastRenderedPageBreak/>
        <w:t>Termin naboru (składania wniosków):</w:t>
      </w:r>
    </w:p>
    <w:p w:rsidR="00402AEE" w:rsidRDefault="007A0BD4" w:rsidP="00AE6C2D">
      <w:pPr>
        <w:rPr>
          <w:rFonts w:asciiTheme="minorHAnsi" w:hAnsiTheme="minorHAnsi" w:cs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874B86">
        <w:rPr>
          <w:rFonts w:asciiTheme="minorHAnsi" w:hAnsiTheme="minorHAnsi"/>
          <w:b/>
        </w:rPr>
        <w:t xml:space="preserve">od godz. </w:t>
      </w:r>
      <w:r w:rsidR="000821BB">
        <w:rPr>
          <w:rFonts w:asciiTheme="minorHAnsi" w:hAnsiTheme="minorHAnsi"/>
          <w:b/>
        </w:rPr>
        <w:t>11</w:t>
      </w:r>
      <w:r w:rsidR="009D3A77" w:rsidRPr="00874B86">
        <w:rPr>
          <w:rFonts w:asciiTheme="minorHAnsi" w:hAnsiTheme="minorHAnsi"/>
          <w:b/>
        </w:rPr>
        <w:t xml:space="preserve">.00 dnia </w:t>
      </w:r>
      <w:r w:rsidR="0026264B">
        <w:rPr>
          <w:rFonts w:asciiTheme="minorHAnsi" w:hAnsiTheme="minorHAnsi"/>
          <w:b/>
        </w:rPr>
        <w:t>17</w:t>
      </w:r>
      <w:r w:rsidR="00470747">
        <w:rPr>
          <w:rFonts w:asciiTheme="minorHAnsi" w:hAnsiTheme="minorHAnsi"/>
          <w:b/>
        </w:rPr>
        <w:t>.0</w:t>
      </w:r>
      <w:r w:rsidR="0026264B">
        <w:rPr>
          <w:rFonts w:asciiTheme="minorHAnsi" w:hAnsiTheme="minorHAnsi"/>
          <w:b/>
        </w:rPr>
        <w:t>8</w:t>
      </w:r>
      <w:r w:rsidR="00470747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9D3A77" w:rsidRPr="00874B86">
        <w:rPr>
          <w:rFonts w:asciiTheme="minorHAnsi" w:hAnsiTheme="minorHAnsi"/>
          <w:b/>
        </w:rPr>
        <w:t xml:space="preserve">r.  do godz. 15.00 dnia </w:t>
      </w:r>
      <w:r w:rsidR="0026264B">
        <w:rPr>
          <w:rFonts w:asciiTheme="minorHAnsi" w:hAnsiTheme="minorHAnsi"/>
          <w:b/>
        </w:rPr>
        <w:t>19</w:t>
      </w:r>
      <w:r w:rsidR="005E34DB">
        <w:rPr>
          <w:rFonts w:asciiTheme="minorHAnsi" w:hAnsiTheme="minorHAnsi"/>
          <w:b/>
        </w:rPr>
        <w:t>.</w:t>
      </w:r>
      <w:r w:rsidR="00470747">
        <w:rPr>
          <w:rFonts w:asciiTheme="minorHAnsi" w:hAnsiTheme="minorHAnsi"/>
          <w:b/>
        </w:rPr>
        <w:t>0</w:t>
      </w:r>
      <w:r w:rsidR="0026264B">
        <w:rPr>
          <w:rFonts w:asciiTheme="minorHAnsi" w:hAnsiTheme="minorHAnsi"/>
          <w:b/>
        </w:rPr>
        <w:t>8</w:t>
      </w:r>
      <w:r w:rsidR="0081210F" w:rsidRPr="00874B86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81210F" w:rsidRPr="00874B86">
        <w:rPr>
          <w:rFonts w:asciiTheme="minorHAnsi" w:hAnsiTheme="minorHAnsi"/>
          <w:b/>
        </w:rPr>
        <w:t>r</w:t>
      </w:r>
      <w:r w:rsidR="00402AEE" w:rsidRPr="00402AEE">
        <w:rPr>
          <w:rFonts w:asciiTheme="minorHAnsi" w:hAnsiTheme="minorHAnsi" w:cstheme="minorHAnsi"/>
          <w:b/>
        </w:rPr>
        <w:t xml:space="preserve"> </w:t>
      </w:r>
    </w:p>
    <w:p w:rsidR="00EC4D43" w:rsidRPr="00402AEE" w:rsidRDefault="00402AEE" w:rsidP="00AE6C2D">
      <w:pPr>
        <w:rPr>
          <w:rFonts w:cstheme="minorHAnsi"/>
          <w:b/>
        </w:rPr>
      </w:pPr>
      <w:r w:rsidRPr="009A1EE5">
        <w:rPr>
          <w:rFonts w:asciiTheme="minorHAnsi" w:hAnsiTheme="minorHAnsi" w:cstheme="minorHAnsi"/>
          <w:b/>
        </w:rPr>
        <w:t xml:space="preserve">lub do przekroczenia </w:t>
      </w:r>
      <w:r w:rsidR="009E7C31">
        <w:rPr>
          <w:rFonts w:asciiTheme="minorHAnsi" w:hAnsiTheme="minorHAnsi" w:cstheme="minorHAnsi"/>
          <w:b/>
        </w:rPr>
        <w:t xml:space="preserve"> 300 </w:t>
      </w:r>
      <w:r w:rsidRPr="009A1EE5">
        <w:rPr>
          <w:rFonts w:asciiTheme="minorHAnsi" w:hAnsiTheme="minorHAnsi" w:cstheme="minorHAnsi"/>
          <w:b/>
        </w:rPr>
        <w:t>% alokacji przewidzianej na nabór</w:t>
      </w:r>
      <w:r>
        <w:rPr>
          <w:rFonts w:cstheme="minorHAnsi"/>
          <w:b/>
        </w:rPr>
        <w:t xml:space="preserve">. </w:t>
      </w:r>
    </w:p>
    <w:p w:rsidR="00EC4D43" w:rsidRPr="00E26377" w:rsidRDefault="00EC4D4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:rsidR="002876B4" w:rsidRPr="006150DB" w:rsidRDefault="002876B4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</w:t>
      </w:r>
      <w:r w:rsidR="009453DB">
        <w:rPr>
          <w:rFonts w:ascii="Calibri" w:hAnsi="Calibri" w:cs="Calibri"/>
          <w:b/>
          <w:bCs/>
        </w:rPr>
        <w:t>tu</w:t>
      </w:r>
      <w:r w:rsidRPr="006150DB">
        <w:rPr>
          <w:rFonts w:ascii="Calibri" w:hAnsi="Calibri" w:cs="Calibri"/>
          <w:b/>
          <w:bCs/>
        </w:rPr>
        <w:t xml:space="preserve"> podlegający dofinansowaniu</w:t>
      </w:r>
    </w:p>
    <w:p w:rsidR="009D3A77" w:rsidRDefault="009D3A77" w:rsidP="00AE6C2D">
      <w:pPr>
        <w:rPr>
          <w:rFonts w:asciiTheme="minorHAnsi" w:hAnsiTheme="minorHAnsi"/>
          <w:b/>
          <w:i/>
        </w:rPr>
      </w:pPr>
    </w:p>
    <w:p w:rsid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Przedmiotem naboru jest udzielenie wsparcia na realizację projektów w ramach Osi priorytetowej 1 Przedsiębiorstwa i innowacje RPO WD 2014-2020, określonych dla Działania 1.5 Rozwój produktów i usług w MSP – typ 1.5.D, którego celem szczegółowym jest udzielenie wsparcia mikro i małym przedsiębiorstwom dotkniętych skutkami epidemii COVID -19.</w:t>
      </w:r>
    </w:p>
    <w:p w:rsidR="00402AEE" w:rsidRP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ED476B" w:rsidRPr="00ED476B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Celem projektu jest udzielenie wsparcia na utrzymanie </w:t>
      </w:r>
      <w:r w:rsidR="00F631BB">
        <w:rPr>
          <w:rFonts w:ascii="Calibri" w:eastAsiaTheme="minorHAnsi" w:hAnsi="Calibri" w:cstheme="minorBidi"/>
          <w:sz w:val="22"/>
          <w:szCs w:val="22"/>
          <w:lang w:eastAsia="en-US"/>
        </w:rPr>
        <w:t xml:space="preserve">działalności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oraz płynności finansowej mikro i małego przedsiębiorstwa, </w:t>
      </w:r>
      <w:r w:rsidR="00303FF5" w:rsidRPr="00303FF5">
        <w:rPr>
          <w:rFonts w:ascii="Calibri" w:eastAsiaTheme="minorHAnsi" w:hAnsi="Calibri" w:cstheme="minorBidi"/>
          <w:sz w:val="22"/>
          <w:szCs w:val="22"/>
          <w:lang w:eastAsia="en-US"/>
        </w:rPr>
        <w:t xml:space="preserve">które odnotowało spadek obrotów (przychodów ze sprzedaży) o co najmniej 50% w okresie wybranego jednego miesiąca w roku 2020 roku, począwszy od 1 marca 2020 do 31 maja 2020 roku, w porównaniu do uśrednionych miesięcznych obrotów (przychodów ze sprzedaży) w roku 2019 r.,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poprzez finansowanie kapitału obrotowego w formie wsparcia rozliczanego za pomocą stawki jednostkowej zgodnie z przyjętymi założeniami zawartymi w regulaminie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naboru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Wsparcie udzielane jest w formie dotacji. Dotacja </w:t>
      </w:r>
      <w:r w:rsidR="00306DB5">
        <w:rPr>
          <w:rFonts w:ascii="Calibri" w:eastAsiaTheme="minorHAnsi" w:hAnsi="Calibri" w:cstheme="minorBidi"/>
          <w:sz w:val="22"/>
          <w:szCs w:val="22"/>
          <w:lang w:eastAsia="en-US"/>
        </w:rPr>
        <w:t xml:space="preserve">będzie bezzwrotna w przypadku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utrzymania działalności przedsiębiorstwa przez okres co najmniej 3 miesięcy kalendarzowych licząc od miesiąca następującego po miesiącu, w którym złożono wniosek o wsparcie.</w:t>
      </w:r>
    </w:p>
    <w:p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Przy utrzymaniu działalności przez okres co najmniej 3 miesięcy kalendarzowych licząc od następnego miesiąca, w którym złożono wniosek o dofinansowanie, przedsiębiorca zachowuje prawo do pełnej kwoty wsparcia. Przy utrzymaniu działalności przez okres krótszy niż 3 miesiące kalendarzowe przedsiębiorca ma prawo do zachowania wsparcia w kwocie  równej stawce za każdy 1 pełny miesiąc kalendarzowy utrzymania działalności. </w:t>
      </w:r>
    </w:p>
    <w:p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  <w:p w:rsidR="00402AEE" w:rsidRP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303FF5" w:rsidRPr="00303FF5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UWAGA:</w:t>
      </w:r>
    </w:p>
    <w:p w:rsidR="00303FF5" w:rsidRDefault="00402AEE" w:rsidP="00AE6C2D">
      <w:pPr>
        <w:pStyle w:val="ListParagraph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W ramach naboru jeden wnioskodawca może złożyć tylko jeden wniosek o dofinansowanie.</w:t>
      </w:r>
    </w:p>
    <w:p w:rsidR="000765C6" w:rsidRPr="000765C6" w:rsidRDefault="00A13E25" w:rsidP="00AE6C2D">
      <w:pPr>
        <w:pStyle w:val="ListParagraph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Wnioskodawca, który otrzyma dofinansowanie w naborze </w:t>
      </w:r>
      <w:r w:rsidRPr="000765C6">
        <w:rPr>
          <w:rFonts w:ascii="Calibri" w:eastAsiaTheme="minorHAnsi" w:hAnsi="Calibri" w:cstheme="minorBidi"/>
          <w:b/>
          <w:sz w:val="22"/>
          <w:szCs w:val="22"/>
          <w:lang w:eastAsia="en-US"/>
        </w:rPr>
        <w:t>n</w:t>
      </w: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r RPDS.01.05.01-IP.01-02-402/20, nie będzie mógł otrzymać dofinansowania w obecnym naborze.  </w:t>
      </w:r>
    </w:p>
    <w:p w:rsidR="00303FF5" w:rsidRPr="000765C6" w:rsidRDefault="00303FF5" w:rsidP="00AE6C2D">
      <w:pPr>
        <w:pStyle w:val="ListParagraph"/>
        <w:numPr>
          <w:ilvl w:val="0"/>
          <w:numId w:val="19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0765C6">
        <w:rPr>
          <w:rFonts w:asciiTheme="minorHAnsi" w:hAnsiTheme="minorHAnsi"/>
          <w:b/>
          <w:sz w:val="22"/>
          <w:szCs w:val="22"/>
        </w:rPr>
        <w:t>Możliwe jest udzielanie wsparcia spółkom cywilnym. Wnioskodawcą pomocy jest wówczas spółka a nie jej wspólnicy. We wniosku należy wskazać wszystkich wspólników spółki cywilnej wraz z NIP. Wspólnicy spółki cywilnej nie będą mogli uzyskać wsparcia w ramach tego samego mechanizmu jako odrębni przedsiębiorcy. Instytucja oceniająca i przyznająca wsparcie może wymagać złożenia przez wspólników spółki cywilnej oświadczenia potwierdzającego, że nie otrzymali wsparcia jako odrębni przedsiębiorcy lub też w inny sposób wymagać udokumentowania spełnienia tego warunku.</w:t>
      </w:r>
    </w:p>
    <w:p w:rsidR="0010181A" w:rsidRPr="00A003F1" w:rsidRDefault="0010181A" w:rsidP="00AE6C2D">
      <w:pPr>
        <w:rPr>
          <w:rFonts w:asciiTheme="minorHAnsi" w:hAnsiTheme="minorHAnsi"/>
          <w:sz w:val="22"/>
          <w:szCs w:val="22"/>
        </w:rPr>
      </w:pPr>
    </w:p>
    <w:p w:rsidR="009453DB" w:rsidRPr="00402AEE" w:rsidRDefault="009453DB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402AEE">
        <w:rPr>
          <w:rFonts w:ascii="Calibri" w:hAnsi="Calibri" w:cs="Calibri"/>
          <w:b/>
          <w:bCs/>
        </w:rPr>
        <w:t>Rodzaj p</w:t>
      </w:r>
      <w:r w:rsidR="00402AEE">
        <w:rPr>
          <w:rFonts w:ascii="Calibri" w:hAnsi="Calibri" w:cs="Calibri"/>
          <w:b/>
          <w:bCs/>
        </w:rPr>
        <w:t>odmiotów, które mogą ubiegać się o dofinansowanie</w:t>
      </w:r>
    </w:p>
    <w:p w:rsidR="009453DB" w:rsidRDefault="009453DB" w:rsidP="00AE6C2D">
      <w:pPr>
        <w:autoSpaceDE w:val="0"/>
        <w:ind w:left="284"/>
        <w:contextualSpacing/>
        <w:rPr>
          <w:rFonts w:asciiTheme="minorHAnsi" w:hAnsiTheme="minorHAnsi" w:cs="Calibri"/>
          <w:sz w:val="22"/>
          <w:szCs w:val="22"/>
        </w:rPr>
      </w:pPr>
    </w:p>
    <w:p w:rsidR="00402AEE" w:rsidRPr="00402AEE" w:rsidRDefault="00402AEE" w:rsidP="00AE6C2D">
      <w:pPr>
        <w:autoSpaceDE w:val="0"/>
        <w:contextualSpacing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posiada status mikro i małego przedsiębiorcy zgodnie z definicją określoną w Załączniku I do Rozporządzenia Komisji (UE) Komisji (UE) nr 651/2014 z dnia 17 czerwca 2014 r. uznającego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lastRenderedPageBreak/>
        <w:t>niektóre rodzaje pomocy za zgodne z rynkiem wewnętrznym w zastosowaniu art. 107 i 108 Traktatu (Dz. Urz. UE nr L 187/1 z dnia 26 czerwca 2014 r. ze zm.) – z uwzględnieniem samozatrudnionych,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2)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znajdował się w trudnej sytuacji w rozumieniu art. 2 pkt. 18 rozporządzenia nr 651/2014 w dniu 31 grudnia 2019 r. – nie oznacza to trudnej sytuacji w powodu COVID-19.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3)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B36B44">
        <w:rPr>
          <w:rFonts w:asciiTheme="minorHAnsi" w:eastAsia="Calibri" w:hAnsiTheme="minorHAnsi"/>
          <w:sz w:val="22"/>
          <w:szCs w:val="22"/>
          <w:lang w:eastAsia="en-US"/>
        </w:rPr>
        <w:t>n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ie znajdował się w trudnej sytuacji w rozumieniu 2 pkt. 18 rozporządzenia nr 651/2014 w dniu 31 grudnia 2019 r., ale po tym dniu znalazł się w trudnej sytuacji z powodu wystąpienia pandemii COVID – 19;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4)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działalność gospodarczą (co ma odzwierciedlenie w dokumentach rejestrowych) 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5)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według stanu na dzień składania wniosku prowadzi działalność gospodarczą, nie otworzył likwidacji na podstawie </w:t>
      </w:r>
      <w:r w:rsidR="00AD5478">
        <w:rPr>
          <w:rFonts w:asciiTheme="minorHAnsi" w:eastAsia="Calibri" w:hAnsiTheme="minorHAnsi"/>
          <w:sz w:val="22"/>
          <w:szCs w:val="22"/>
          <w:lang w:eastAsia="en-US"/>
        </w:rPr>
        <w:t xml:space="preserve">kodeksu spółek handlowych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oraz na dzień złożenia wniosku nie zostało wobec niego otwarte postępowanie upadłościowe na podstawie Ustawy Prawo upadłościowe albo postępowanie restrukturyzacyjne na podstawie Ustawy Prawo restrukturyzacyjne;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6)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siedzibę / oddział /miejsce prowadzenia działalności gospodarczej na terenie woj. dolnośląskiego i prowadzi działalność na terenie woj. dolnośląskiego,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7)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boryka się z trudnościami finansowymi, które zaistniały wskutek epidemii COVID-19 oraz jego  sytuacja finansowa uległa pogorszeniu w związku z zakłóceniami w funkcjonowaniu gospodarki na skutek COVID-19, tj. odnotował spadek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przychodów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ze sprzedaży)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o  co najmniej 50% w okresie wybranego jednego miesiąca w roku 2020 począwszy od 1 marca 2020 do 31 maja 2020 roku w porównaniu do uśrednionych miesięcznych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przychodów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 ze sprzedaży)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w roku 2019  w związku z zakłóceniami w funkcjonowaniu gospodarki na skutek COVID-19.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8)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nie jest podmiotem wykluczonym z ubiegania się o </w:t>
      </w:r>
      <w:r w:rsidR="00527BB0">
        <w:rPr>
          <w:rFonts w:asciiTheme="minorHAnsi" w:eastAsia="Calibri" w:hAnsiTheme="minorHAnsi"/>
          <w:sz w:val="22"/>
          <w:szCs w:val="22"/>
          <w:lang w:eastAsia="en-US"/>
        </w:rPr>
        <w:t>wsparcie</w:t>
      </w:r>
      <w:r w:rsidR="00370E35">
        <w:rPr>
          <w:rFonts w:asciiTheme="minorHAnsi" w:eastAsia="Calibri" w:hAnsiTheme="minorHAnsi"/>
          <w:sz w:val="22"/>
          <w:szCs w:val="22"/>
          <w:lang w:eastAsia="en-US"/>
        </w:rPr>
        <w:t>, o którym mowa w pkt. 5 Regulaminu naboru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9)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31 grudnia 2019 r.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 xml:space="preserve">lub na dzień złożenia wniosku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nie zalegał z płatnościami podatków i składek na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>ZUS/KRUS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10)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jako przeważającą działalność (co ma odzwierciedlenie w dokumentach rejestrowych) w zakresie: 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55 – Zakwaterowanie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56 – Działalność usługowa związana z wyżywieniem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N, cały Dział 79 – Działalność organizatorów turystyki, pośredników i agentów turystycznych oraz pozostała działalność usługowa w zakresie rezerwacji i działalności z nią związane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90 – Działalność twórcza związana z kulturą i rozrywką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91 - Działalność bibliotek, archiwów, muzeów oraz pozostała działalność związana z kulturą</w:t>
      </w:r>
    </w:p>
    <w:p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93 - Działalność sportowa, rozrywkowa i rekreacyjna</w:t>
      </w:r>
    </w:p>
    <w:p w:rsid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prowadzi działalności: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a)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wprowadzenia do obrotu napojów alkoholowych;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treści pornograficznych;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c)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obrotu materiałami wybuchowymi, bronią i amunicją oraz ich produkcji;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d)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gier losowych, zakładów wzajemnych, gier na automatach i gier na automatach o niskich wygranych;</w:t>
      </w:r>
    </w:p>
    <w:p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e)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środków odurzających, substancji psychotropowych lub prekursorów;</w:t>
      </w:r>
    </w:p>
    <w:p w:rsidR="00303FF5" w:rsidRPr="00402AEE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f)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prowadzenia działalności jako instytucja finansowa, bankowa oraz z sektora kas spółdzielczych.</w:t>
      </w:r>
    </w:p>
    <w:p w:rsidR="00FC7969" w:rsidRDefault="00FC7969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013900" w:rsidRPr="00A003F1" w:rsidRDefault="00013900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>Środki przeznaczone na dofinansowanie projektów</w:t>
      </w:r>
    </w:p>
    <w:p w:rsidR="00F2790E" w:rsidRPr="00E023F8" w:rsidRDefault="00F2790E" w:rsidP="00AE6C2D">
      <w:pPr>
        <w:rPr>
          <w:rFonts w:asciiTheme="minorHAnsi" w:hAnsiTheme="minorHAnsi"/>
          <w:sz w:val="22"/>
          <w:szCs w:val="22"/>
        </w:rPr>
      </w:pPr>
    </w:p>
    <w:p w:rsidR="00402AEE" w:rsidRPr="00A93592" w:rsidRDefault="00402AEE" w:rsidP="00AE6C2D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</w:t>
      </w:r>
      <w:r>
        <w:rPr>
          <w:rFonts w:asciiTheme="minorHAnsi" w:hAnsiTheme="minorHAnsi"/>
          <w:color w:val="auto"/>
          <w:sz w:val="22"/>
          <w:szCs w:val="22"/>
        </w:rPr>
        <w:t>nadzwyczajny</w:t>
      </w:r>
      <w:r w:rsidR="00AB0ADA">
        <w:rPr>
          <w:rFonts w:asciiTheme="minorHAnsi" w:hAnsiTheme="minorHAnsi"/>
          <w:color w:val="auto"/>
          <w:sz w:val="22"/>
          <w:szCs w:val="22"/>
        </w:rPr>
        <w:t>m</w:t>
      </w:r>
      <w:r w:rsidRPr="00A93592">
        <w:rPr>
          <w:rFonts w:asciiTheme="minorHAnsi" w:hAnsiTheme="minorHAnsi"/>
          <w:color w:val="auto"/>
          <w:sz w:val="22"/>
          <w:szCs w:val="22"/>
        </w:rPr>
        <w:t xml:space="preserve"> dla RPO WD 2014-2020, przyjętego Uchwałą Zarządu Województwa Dolnośląskiego </w:t>
      </w:r>
      <w:r w:rsidRPr="00A93592">
        <w:rPr>
          <w:rFonts w:ascii="Calibri" w:hAnsi="Calibri"/>
          <w:color w:val="auto"/>
          <w:sz w:val="22"/>
          <w:szCs w:val="22"/>
        </w:rPr>
        <w:t>na realizację Działania 1.5 typu D, przewidziano:</w:t>
      </w:r>
    </w:p>
    <w:p w:rsidR="00402AEE" w:rsidRPr="00A93592" w:rsidRDefault="00402AEE" w:rsidP="00AE6C2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402AEE" w:rsidRPr="00A93592" w:rsidRDefault="00EE547C" w:rsidP="00AE6C2D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 6 933 573,74 </w:t>
      </w:r>
      <w:r w:rsidR="00402AEE"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="00402AEE" w:rsidRPr="00A93592">
        <w:rPr>
          <w:rFonts w:asciiTheme="minorHAnsi" w:eastAsia="Calibri" w:hAnsiTheme="minorHAnsi"/>
          <w:b/>
          <w:color w:val="auto"/>
        </w:rPr>
        <w:t>EUR</w:t>
      </w:r>
    </w:p>
    <w:p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(PLN </w:t>
      </w:r>
      <w:r w:rsidR="00C73A82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EE547C">
        <w:rPr>
          <w:rFonts w:asciiTheme="minorHAnsi" w:hAnsiTheme="minorHAnsi" w:cs="Calibri"/>
          <w:color w:val="auto"/>
          <w:sz w:val="22"/>
          <w:szCs w:val="22"/>
        </w:rPr>
        <w:t xml:space="preserve">30 452 949,22 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90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E547C">
        <w:rPr>
          <w:rFonts w:asciiTheme="minorHAnsi" w:hAnsiTheme="minorHAnsi"/>
          <w:color w:val="auto"/>
          <w:sz w:val="22"/>
          <w:szCs w:val="22"/>
        </w:rPr>
        <w:t xml:space="preserve">4,3921 </w:t>
      </w:r>
      <w:r w:rsidR="00F97E7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21CB2">
        <w:rPr>
          <w:rFonts w:ascii="Calibri" w:hAnsi="Calibri"/>
          <w:color w:val="212121"/>
          <w:sz w:val="22"/>
          <w:szCs w:val="22"/>
          <w:shd w:val="clear" w:color="auto" w:fill="FFFFFF"/>
        </w:rPr>
        <w:t>**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EE547C">
        <w:rPr>
          <w:rFonts w:asciiTheme="minorHAnsi" w:hAnsiTheme="minorHAnsi" w:cs="Calibri"/>
          <w:color w:val="auto"/>
          <w:sz w:val="22"/>
          <w:szCs w:val="22"/>
        </w:rPr>
        <w:t xml:space="preserve">wrzesień </w:t>
      </w:r>
      <w:r w:rsidR="00277DE4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513850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2020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:rsidR="00402AEE" w:rsidRDefault="00402AEE" w:rsidP="00AE6C2D">
      <w:pPr>
        <w:pStyle w:val="Default"/>
        <w:rPr>
          <w:rFonts w:ascii="Calibri" w:hAnsi="Calibri"/>
          <w:sz w:val="18"/>
          <w:szCs w:val="18"/>
        </w:rPr>
      </w:pPr>
    </w:p>
    <w:p w:rsidR="00402AEE" w:rsidRPr="00A93592" w:rsidRDefault="00402AEE" w:rsidP="00AE6C2D">
      <w:pPr>
        <w:pStyle w:val="Default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</w:t>
      </w:r>
      <w:r w:rsidR="005D5D42">
        <w:rPr>
          <w:rFonts w:ascii="Calibri" w:hAnsi="Calibri"/>
          <w:sz w:val="18"/>
          <w:szCs w:val="18"/>
        </w:rPr>
        <w:t xml:space="preserve">W ramach alokacji zabezpiecza się 10% alokacji na odwołania </w:t>
      </w:r>
      <w:r w:rsidRPr="00A93592">
        <w:rPr>
          <w:rFonts w:ascii="Calibri" w:hAnsi="Calibri"/>
          <w:sz w:val="18"/>
          <w:szCs w:val="18"/>
        </w:rPr>
        <w:t xml:space="preserve">. </w:t>
      </w:r>
    </w:p>
    <w:p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>jskiego Banku Centralnego (</w:t>
      </w:r>
      <w:bookmarkStart w:id="0" w:name="_GoBack"/>
      <w:bookmarkEnd w:id="0"/>
      <w:r>
        <w:rPr>
          <w:rFonts w:ascii="Calibri" w:hAnsi="Calibri"/>
          <w:color w:val="auto"/>
          <w:sz w:val="18"/>
          <w:szCs w:val="18"/>
        </w:rPr>
        <w:t xml:space="preserve">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:rsidR="00402AEE" w:rsidRDefault="00402AEE" w:rsidP="00AE6C2D">
      <w:pPr>
        <w:spacing w:after="100" w:afterAutospacing="1" w:line="276" w:lineRule="auto"/>
        <w:rPr>
          <w:rFonts w:ascii="Calibri" w:hAnsi="Calibri"/>
          <w:sz w:val="18"/>
          <w:szCs w:val="18"/>
        </w:rPr>
      </w:pPr>
      <w:r w:rsidRPr="00E70049">
        <w:rPr>
          <w:rFonts w:ascii="Calibri" w:hAnsi="Calibri"/>
        </w:rPr>
        <w:t xml:space="preserve">W trakcie trwania naboru </w:t>
      </w:r>
      <w:r w:rsidR="006D5A52">
        <w:rPr>
          <w:rFonts w:ascii="Calibri" w:hAnsi="Calibri"/>
        </w:rPr>
        <w:t>Dolnośląska Instytucja Pośrednicząca (</w:t>
      </w:r>
      <w:r w:rsidRPr="00E70049">
        <w:rPr>
          <w:rFonts w:ascii="Calibri" w:hAnsi="Calibri"/>
        </w:rPr>
        <w:t>ION</w:t>
      </w:r>
      <w:r w:rsidR="006D5A52">
        <w:rPr>
          <w:rFonts w:ascii="Calibri" w:hAnsi="Calibri"/>
        </w:rPr>
        <w:t>)</w:t>
      </w:r>
      <w:r w:rsidRPr="00E70049">
        <w:rPr>
          <w:rFonts w:ascii="Calibri" w:hAnsi="Calibri"/>
        </w:rPr>
        <w:t xml:space="preserve"> może zwiększyć limit przyjmowanych do oceny wniosków o dofinansowanie tj. powyżej </w:t>
      </w:r>
      <w:r w:rsidR="009E7C31">
        <w:rPr>
          <w:rFonts w:ascii="Calibri" w:hAnsi="Calibri"/>
        </w:rPr>
        <w:t>300</w:t>
      </w:r>
      <w:r w:rsidRPr="00E70049">
        <w:rPr>
          <w:rFonts w:ascii="Calibri" w:hAnsi="Calibri"/>
        </w:rPr>
        <w:t xml:space="preserve">% alokacji, w przypadku, gdy wartość dofinansowania pozytywnie ocenianych projektów w ramach puli </w:t>
      </w:r>
      <w:r w:rsidR="009E7C31">
        <w:rPr>
          <w:rFonts w:ascii="Calibri" w:hAnsi="Calibri"/>
        </w:rPr>
        <w:t xml:space="preserve"> 300</w:t>
      </w:r>
      <w:r w:rsidRPr="00E70049">
        <w:rPr>
          <w:rFonts w:ascii="Calibri" w:hAnsi="Calibri"/>
        </w:rPr>
        <w:t xml:space="preserve">% alokacji nie przekroczy tej wartości. Decyzję w tym zakresie podejmuje Dyrektor DIP. Informacja w tym zakresie zamieszczania jest na stronie internetowej niezwłocznie w formie komunikatu. </w:t>
      </w:r>
    </w:p>
    <w:p w:rsidR="006755EB" w:rsidRPr="00A003F1" w:rsidRDefault="006755EB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finansowania projektu</w:t>
      </w:r>
    </w:p>
    <w:p w:rsidR="00436F1C" w:rsidRPr="00A003F1" w:rsidRDefault="00436F1C" w:rsidP="00AE6C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 xml:space="preserve">Kwota dofinansowania </w:t>
      </w:r>
      <w:r w:rsidRPr="00A93592">
        <w:rPr>
          <w:rFonts w:ascii="Calibri" w:hAnsi="Calibri"/>
          <w:color w:val="auto"/>
          <w:sz w:val="22"/>
          <w:szCs w:val="22"/>
        </w:rPr>
        <w:t xml:space="preserve">obejmuje wyłącznie </w:t>
      </w:r>
      <w:r w:rsidR="00A721C1">
        <w:rPr>
          <w:rFonts w:ascii="Calibri" w:hAnsi="Calibri"/>
          <w:color w:val="auto"/>
          <w:sz w:val="22"/>
          <w:szCs w:val="22"/>
        </w:rPr>
        <w:t xml:space="preserve">krotność </w:t>
      </w:r>
      <w:r w:rsidRPr="00A93592">
        <w:rPr>
          <w:rFonts w:ascii="Calibri" w:hAnsi="Calibri"/>
          <w:color w:val="auto"/>
          <w:sz w:val="22"/>
          <w:szCs w:val="22"/>
        </w:rPr>
        <w:t>stawk</w:t>
      </w:r>
      <w:r w:rsidR="00A721C1">
        <w:rPr>
          <w:rFonts w:ascii="Calibri" w:hAnsi="Calibri"/>
          <w:color w:val="auto"/>
          <w:sz w:val="22"/>
          <w:szCs w:val="22"/>
        </w:rPr>
        <w:t>i</w:t>
      </w:r>
      <w:r w:rsidRPr="00A93592">
        <w:rPr>
          <w:rFonts w:ascii="Calibri" w:hAnsi="Calibri"/>
          <w:color w:val="auto"/>
          <w:sz w:val="22"/>
          <w:szCs w:val="22"/>
        </w:rPr>
        <w:t xml:space="preserve"> jednostkow</w:t>
      </w:r>
      <w:r w:rsidR="00A721C1">
        <w:rPr>
          <w:rFonts w:ascii="Calibri" w:hAnsi="Calibri"/>
          <w:color w:val="auto"/>
          <w:sz w:val="22"/>
          <w:szCs w:val="22"/>
        </w:rPr>
        <w:t>ej</w:t>
      </w:r>
      <w:r w:rsidRPr="00A93592">
        <w:rPr>
          <w:rFonts w:ascii="Calibri" w:hAnsi="Calibri"/>
          <w:color w:val="auto"/>
          <w:sz w:val="22"/>
          <w:szCs w:val="22"/>
        </w:rPr>
        <w:t xml:space="preserve"> wyliczoną jako stawka na finansowanie kapitału obrotowego (KO) w ujęciu miesięcznym w odniesieniu do trzech następujących po sobie miesięcy kalendarzowych bieżącego funkcjonowania przedsiębiorstwa wskazanych przez przedsiębiorcę we wniosku o dofinansowanie, czyli:</w:t>
      </w:r>
    </w:p>
    <w:p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C4C8E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="Calibri" w:hAnsi="Calibri"/>
          <w:color w:val="auto"/>
          <w:sz w:val="22"/>
          <w:szCs w:val="22"/>
        </w:rPr>
        <w:t>Maksymalna kwota wsparcia = stawka jednostkowa (obejmuje koszt finansowania kapitału obrotowego przez 1 miesiąc kalendarzowy) x liczba miesięcy uwzględniana do wyliczenia kwoty wsparcia (3 miesiące)</w:t>
      </w:r>
      <w:r w:rsidR="00A721C1">
        <w:rPr>
          <w:rFonts w:ascii="Calibri" w:hAnsi="Calibri"/>
          <w:color w:val="auto"/>
          <w:sz w:val="22"/>
          <w:szCs w:val="22"/>
        </w:rPr>
        <w:t>.</w:t>
      </w:r>
    </w:p>
    <w:p w:rsidR="00A721C1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>Stawka jednostkowa na finansowanie Kosztów Operacyjnych (KO) przez 1 miesiąc dla mikro i małych przedsiębiorstw wynosi:</w:t>
      </w:r>
    </w:p>
    <w:p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u w:val="single"/>
        </w:rPr>
        <w:t>7 845,11 zł x √ FTE</w:t>
      </w:r>
    </w:p>
    <w:p w:rsid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</w:p>
    <w:p w:rsidR="00A721C1" w:rsidRP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Przykładowo, jeśli liczba pełnych etatów w małej firmie wynosi 6, to maksymalna kwota wsparcia wynosi:</w:t>
      </w:r>
    </w:p>
    <w:p w:rsidR="00A721C1" w:rsidRPr="00A93592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7 845,11 zł x √6 x 3 = 57 649,56 zł</w:t>
      </w:r>
    </w:p>
    <w:p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Szczegółowe informacje nt. kwoty dofinansowania liczonej stawką jednostkową znajdują się w Regulaminie naboru.</w:t>
      </w:r>
    </w:p>
    <w:p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F2790E" w:rsidRDefault="00436F1C" w:rsidP="00AE6C2D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B3B41">
        <w:rPr>
          <w:rFonts w:asciiTheme="minorHAnsi" w:hAnsiTheme="minorHAnsi" w:cs="Arial"/>
          <w:sz w:val="22"/>
          <w:szCs w:val="22"/>
        </w:rPr>
        <w:t xml:space="preserve">województwo dolnośląskie </w:t>
      </w:r>
    </w:p>
    <w:p w:rsidR="00E023F8" w:rsidRPr="00A003F1" w:rsidRDefault="00E023F8" w:rsidP="00AE6C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Poziom dofinansowania projektów </w:t>
      </w:r>
    </w:p>
    <w:p w:rsidR="00F2790E" w:rsidRPr="00A003F1" w:rsidRDefault="00F2790E" w:rsidP="00AE6C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7B3B41" w:rsidRDefault="003C4C8E" w:rsidP="00AE6C2D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Pomoc udzielana jest w oparciu o sekcję 3.1 Komunikatu Komisji pn. „Tymczasowe ramy środków pomocy państwa w celu wsparcia gospodarki w kontekście trwającej epidemii COVID – 19”, zwanym dalej Komunikatem.</w:t>
      </w:r>
    </w:p>
    <w:p w:rsidR="003C4C8E" w:rsidRDefault="003C4C8E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</w:p>
    <w:p w:rsidR="00311ADB" w:rsidRPr="00311ADB" w:rsidRDefault="00311ADB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  <w:r w:rsidRPr="00311ADB">
        <w:rPr>
          <w:rFonts w:asciiTheme="minorHAnsi" w:hAnsiTheme="minorHAnsi"/>
          <w:b/>
          <w:bCs/>
          <w:sz w:val="22"/>
          <w:szCs w:val="22"/>
        </w:rPr>
        <w:t>Podstawą udzielania wsparcia jest Rozporządzenie Ministra Funduszy i Polityki Regionalnej w sprawie udzielania pomocy w formie dotacji lub pomocy zwrotnej w ramach programów operacyjnych na lata</w:t>
      </w:r>
      <w:r w:rsidRPr="00311ADB">
        <w:rPr>
          <w:rFonts w:asciiTheme="minorHAnsi" w:hAnsiTheme="minorHAnsi"/>
          <w:bCs/>
          <w:sz w:val="22"/>
          <w:szCs w:val="22"/>
        </w:rPr>
        <w:t xml:space="preserve"> </w:t>
      </w:r>
      <w:r w:rsidRPr="00311ADB">
        <w:rPr>
          <w:rFonts w:asciiTheme="minorHAnsi" w:hAnsiTheme="minorHAnsi"/>
          <w:b/>
          <w:bCs/>
          <w:sz w:val="22"/>
          <w:szCs w:val="22"/>
        </w:rPr>
        <w:t>2014-2020 w celu wspierania polskiej gospodarki w związku z wystąpieniem pandemii COVID-19.</w:t>
      </w:r>
    </w:p>
    <w:p w:rsid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</w:p>
    <w:p w:rsidR="0037034D" w:rsidRP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przypadku kosztów objętych ww. rozporządzeniem poziom dofinansowania wynosi do 100% wielkości wsparcia z zastrzeżeniem, że całkowita kwota pomocy dla jednego przedsiębiorcy  w oparciu o </w:t>
      </w:r>
      <w:r w:rsidR="00303FF5">
        <w:rPr>
          <w:rFonts w:asciiTheme="minorHAnsi" w:hAnsiTheme="minorHAnsi"/>
          <w:bCs/>
          <w:sz w:val="22"/>
          <w:szCs w:val="22"/>
        </w:rPr>
        <w:t xml:space="preserve">ww. rozporządzenie </w:t>
      </w:r>
      <w:r w:rsidRPr="003C4C8E">
        <w:rPr>
          <w:rFonts w:asciiTheme="minorHAnsi" w:hAnsiTheme="minorHAnsi"/>
          <w:bCs/>
          <w:sz w:val="22"/>
          <w:szCs w:val="22"/>
        </w:rPr>
        <w:t xml:space="preserve"> COVID-19 nie może przekroczyć równowartości 800 tys. euro brutto (zgodnie z sekcją 3.1 Komunikatu).</w:t>
      </w:r>
    </w:p>
    <w:p w:rsidR="003C4C8E" w:rsidRDefault="003C4C8E" w:rsidP="00AE6C2D">
      <w:pPr>
        <w:autoSpaceDE w:val="0"/>
        <w:contextualSpacing/>
        <w:rPr>
          <w:rFonts w:asciiTheme="minorHAnsi" w:hAnsiTheme="minorHAnsi"/>
          <w:b/>
          <w:bCs/>
          <w:sz w:val="22"/>
          <w:szCs w:val="22"/>
        </w:rPr>
      </w:pPr>
    </w:p>
    <w:p w:rsidR="003C4C8E" w:rsidRPr="00A003F1" w:rsidRDefault="003C4C8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Okres realizacji projektu</w:t>
      </w:r>
    </w:p>
    <w:p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  <w:r w:rsidRPr="003C4C8E">
        <w:rPr>
          <w:rFonts w:asciiTheme="minorHAnsi" w:eastAsia="Calibri" w:hAnsiTheme="minorHAnsi" w:cs="Arial"/>
          <w:sz w:val="22"/>
          <w:szCs w:val="22"/>
        </w:rPr>
        <w:t>Wsparcie udzielane jest w formie dotacji.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 Dotacja będzie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6D5A52">
        <w:rPr>
          <w:rFonts w:asciiTheme="minorHAnsi" w:eastAsia="Calibri" w:hAnsiTheme="minorHAnsi" w:cs="Arial"/>
          <w:sz w:val="22"/>
          <w:szCs w:val="22"/>
        </w:rPr>
        <w:t>bez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zwrotna </w:t>
      </w:r>
      <w:r w:rsidR="006D5A52">
        <w:rPr>
          <w:rFonts w:asciiTheme="minorHAnsi" w:eastAsia="Calibri" w:hAnsiTheme="minorHAnsi" w:cs="Arial"/>
          <w:sz w:val="22"/>
          <w:szCs w:val="22"/>
        </w:rPr>
        <w:t>w przypadku ut</w:t>
      </w:r>
      <w:r w:rsidR="00AD5478">
        <w:rPr>
          <w:rFonts w:asciiTheme="minorHAnsi" w:eastAsia="Calibri" w:hAnsiTheme="minorHAnsi" w:cs="Arial"/>
          <w:sz w:val="22"/>
          <w:szCs w:val="22"/>
        </w:rPr>
        <w:t>r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zymania </w:t>
      </w:r>
      <w:r w:rsidRPr="003C4C8E">
        <w:rPr>
          <w:rFonts w:asciiTheme="minorHAnsi" w:eastAsia="Calibri" w:hAnsiTheme="minorHAnsi" w:cs="Arial"/>
          <w:sz w:val="22"/>
          <w:szCs w:val="22"/>
        </w:rPr>
        <w:t xml:space="preserve"> działalności przedsiębiorstwa przez okres co najmniej 3 miesięcy kalendarzowych licząc od miesiąca następującego po miesiącu, w któ</w:t>
      </w:r>
      <w:r>
        <w:rPr>
          <w:rFonts w:asciiTheme="minorHAnsi" w:eastAsia="Calibri" w:hAnsiTheme="minorHAnsi" w:cs="Arial"/>
          <w:sz w:val="22"/>
          <w:szCs w:val="22"/>
        </w:rPr>
        <w:t>rym złożono wniosek o wsparcie.</w:t>
      </w:r>
    </w:p>
    <w:p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:rsidR="006646BD" w:rsidRPr="00A721C1" w:rsidRDefault="006646BD" w:rsidP="00AE6C2D">
      <w:pPr>
        <w:rPr>
          <w:sz w:val="22"/>
          <w:szCs w:val="22"/>
          <w:lang w:eastAsia="en-US"/>
        </w:rPr>
      </w:pPr>
      <w:r w:rsidRPr="00A721C1">
        <w:rPr>
          <w:rFonts w:ascii="Calibri" w:hAnsi="Calibri"/>
          <w:sz w:val="22"/>
          <w:szCs w:val="22"/>
        </w:rPr>
        <w:t>Beneficjent jest zobowiązany złożyć wniosek sprawozdawczy końcowy w terminie do 30 dni kalendarzowych od dnia, do którego zobowiązany był utrzymać działalność.</w:t>
      </w:r>
    </w:p>
    <w:p w:rsidR="006755EB" w:rsidRDefault="006755EB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:rsidR="00303FF5" w:rsidRPr="009272F6" w:rsidRDefault="00303FF5" w:rsidP="00AE6C2D">
      <w:pPr>
        <w:autoSpaceDE w:val="0"/>
        <w:ind w:left="284"/>
        <w:contextualSpacing/>
        <w:rPr>
          <w:rFonts w:ascii="Calibri" w:hAnsi="Calibri" w:cs="Calibri"/>
          <w:b/>
          <w:bCs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Termin, miejsce i sposób składnia wniosk</w:t>
      </w:r>
      <w:r w:rsidR="00FC7969" w:rsidRPr="009272F6">
        <w:rPr>
          <w:rFonts w:ascii="Calibri" w:hAnsi="Calibri" w:cs="Calibri"/>
          <w:b/>
          <w:bCs/>
        </w:rPr>
        <w:t>u o</w:t>
      </w:r>
      <w:r w:rsidR="006646BD">
        <w:rPr>
          <w:rFonts w:ascii="Calibri" w:hAnsi="Calibri" w:cs="Calibri"/>
          <w:b/>
          <w:bCs/>
        </w:rPr>
        <w:t xml:space="preserve"> dofinansowanie</w:t>
      </w:r>
      <w:r w:rsidR="00FC7969" w:rsidRPr="009272F6">
        <w:rPr>
          <w:rFonts w:ascii="Calibri" w:hAnsi="Calibri" w:cs="Calibri"/>
          <w:b/>
          <w:bCs/>
        </w:rPr>
        <w:t xml:space="preserve"> oraz </w:t>
      </w:r>
      <w:r w:rsidR="00A721C1">
        <w:rPr>
          <w:rFonts w:ascii="Calibri" w:hAnsi="Calibri" w:cs="Calibri"/>
          <w:b/>
          <w:bCs/>
        </w:rPr>
        <w:t xml:space="preserve">warunki formalne i oczywiste omyłki </w:t>
      </w:r>
      <w:r w:rsidR="008F4537" w:rsidRPr="009272F6">
        <w:rPr>
          <w:rFonts w:ascii="Calibri" w:hAnsi="Calibri" w:cs="Calibri"/>
          <w:b/>
          <w:bCs/>
        </w:rPr>
        <w:t xml:space="preserve"> </w:t>
      </w:r>
    </w:p>
    <w:p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Przekazanie wniosku o dofinansowanie do ION składa się z dwóch faz.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 faza – wypełnienie wniosku o dofinansowanie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wypełnia wniosek o dofinansowanie za pośrednictwem aplikacji Generator Wniosków o dofinansowanie EFRR, dostępnej na stronie: https://snow-dip.dolnyslask.pl/. Aplikacja do wypełnienia wniosku o dofinansowanie będzie dostępna: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 xml:space="preserve">od godz. 8.00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10 sierpnia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 2020 r. do godz. </w:t>
      </w:r>
      <w:r w:rsidR="00F50C81">
        <w:rPr>
          <w:rFonts w:asciiTheme="minorHAnsi" w:hAnsiTheme="minorHAnsi" w:cstheme="minorHAnsi"/>
          <w:b/>
          <w:sz w:val="22"/>
          <w:szCs w:val="22"/>
        </w:rPr>
        <w:t xml:space="preserve">16.30 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 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13 sierpnia 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 2020 r.</w:t>
      </w: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Po wypełnieniu wniosku należy skorzystać z funkcji </w:t>
      </w:r>
      <w:r w:rsidRPr="00B40B72">
        <w:rPr>
          <w:rFonts w:asciiTheme="minorHAnsi" w:hAnsiTheme="minorHAnsi" w:cstheme="minorHAnsi"/>
          <w:b/>
          <w:sz w:val="22"/>
          <w:szCs w:val="22"/>
        </w:rPr>
        <w:t>„Sp</w:t>
      </w:r>
      <w:r w:rsidR="00513850" w:rsidRPr="00B40B72">
        <w:rPr>
          <w:rFonts w:asciiTheme="minorHAnsi" w:hAnsiTheme="minorHAnsi" w:cstheme="minorHAnsi"/>
          <w:b/>
          <w:sz w:val="22"/>
          <w:szCs w:val="22"/>
        </w:rPr>
        <w:t>rawdź”</w:t>
      </w:r>
      <w:r w:rsidR="00513850">
        <w:rPr>
          <w:rFonts w:asciiTheme="minorHAnsi" w:hAnsiTheme="minorHAnsi" w:cstheme="minorHAnsi"/>
          <w:sz w:val="22"/>
          <w:szCs w:val="22"/>
        </w:rPr>
        <w:t xml:space="preserve"> (mieszczącej się </w:t>
      </w:r>
      <w:r w:rsidRPr="00C73A82">
        <w:rPr>
          <w:rFonts w:asciiTheme="minorHAnsi" w:hAnsiTheme="minorHAnsi" w:cstheme="minorHAnsi"/>
          <w:sz w:val="22"/>
          <w:szCs w:val="22"/>
        </w:rPr>
        <w:t xml:space="preserve">w górnej części aplikacji Generatora Wniosków), mającej na celu </w:t>
      </w:r>
      <w:r w:rsidR="00B40B72">
        <w:rPr>
          <w:rFonts w:asciiTheme="minorHAnsi" w:hAnsiTheme="minorHAnsi" w:cstheme="minorHAnsi"/>
          <w:sz w:val="22"/>
          <w:szCs w:val="22"/>
        </w:rPr>
        <w:t xml:space="preserve">sprawdzenie 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poprawności wprowadzonych danych. </w:t>
      </w:r>
    </w:p>
    <w:p w:rsidR="00C73A82" w:rsidRPr="00277DE4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7DE4">
        <w:rPr>
          <w:rFonts w:asciiTheme="minorHAnsi" w:hAnsiTheme="minorHAnsi" w:cstheme="minorHAnsi"/>
          <w:b/>
          <w:sz w:val="22"/>
          <w:szCs w:val="22"/>
        </w:rPr>
        <w:t xml:space="preserve">Po wypełnieniu formularza wniosku i upewnieniu się o jego poprawności </w:t>
      </w:r>
      <w:r w:rsidR="00B40B72">
        <w:rPr>
          <w:rFonts w:asciiTheme="minorHAnsi" w:hAnsiTheme="minorHAnsi" w:cstheme="minorHAnsi"/>
          <w:b/>
          <w:sz w:val="22"/>
          <w:szCs w:val="22"/>
        </w:rPr>
        <w:t xml:space="preserve">(poprzez funkcję „Sprawdź”) </w:t>
      </w:r>
      <w:r w:rsidRPr="00277DE4">
        <w:rPr>
          <w:rFonts w:asciiTheme="minorHAnsi" w:hAnsiTheme="minorHAnsi" w:cstheme="minorHAnsi"/>
          <w:b/>
          <w:sz w:val="22"/>
          <w:szCs w:val="22"/>
        </w:rPr>
        <w:t xml:space="preserve">należy skorzystać z przycisku " Przedstaw dane do wysłania".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 xml:space="preserve">Jeżeli wnioskodawca nie naciśnie przycisku „Przedstaw dane do wysłania” do godz. </w:t>
      </w:r>
      <w:r w:rsidR="00B558C4">
        <w:rPr>
          <w:rFonts w:asciiTheme="minorHAnsi" w:hAnsiTheme="minorHAnsi" w:cstheme="minorHAnsi"/>
          <w:b/>
          <w:sz w:val="22"/>
          <w:szCs w:val="22"/>
        </w:rPr>
        <w:t>16.30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 xml:space="preserve"> 13 sierpnia 2020 r., wniosek o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lastRenderedPageBreak/>
        <w:t>dofinansowanie nie będzie mógł skutec</w:t>
      </w:r>
      <w:r w:rsidR="00B40B72">
        <w:rPr>
          <w:rFonts w:asciiTheme="minorHAnsi" w:hAnsiTheme="minorHAnsi" w:cstheme="minorHAnsi"/>
          <w:b/>
          <w:sz w:val="22"/>
          <w:szCs w:val="22"/>
        </w:rPr>
        <w:t>znie być przesłany do ION w II f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>azie składania wniosku o dofinansowanie.</w:t>
      </w:r>
      <w:r w:rsidR="00900E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Należy skopiować i za</w:t>
      </w:r>
      <w:r>
        <w:rPr>
          <w:rFonts w:asciiTheme="minorHAnsi" w:hAnsiTheme="minorHAnsi" w:cstheme="minorHAnsi"/>
          <w:sz w:val="22"/>
          <w:szCs w:val="22"/>
        </w:rPr>
        <w:t>pisać po</w:t>
      </w:r>
      <w:r w:rsidRPr="00C73A82">
        <w:rPr>
          <w:rFonts w:asciiTheme="minorHAnsi" w:hAnsiTheme="minorHAnsi" w:cstheme="minorHAnsi"/>
          <w:sz w:val="22"/>
          <w:szCs w:val="22"/>
        </w:rPr>
        <w:t>niższe dane np. w pliku tekstowym !UWAGA! bez tych danych w dniu naboru nie będzie możliwe wysłanie wniosku w fazie drugiej.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Przedstawione dane będą zawierały: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- kwota wsparcia z wniosku. 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</w:t>
      </w:r>
      <w:r w:rsidR="00513850">
        <w:rPr>
          <w:rFonts w:asciiTheme="minorHAnsi" w:hAnsiTheme="minorHAnsi" w:cstheme="minorHAnsi"/>
          <w:sz w:val="22"/>
          <w:szCs w:val="22"/>
        </w:rPr>
        <w:t>one powyższe dane będą wymagane</w:t>
      </w:r>
      <w:r w:rsidRPr="00C73A82">
        <w:rPr>
          <w:rFonts w:asciiTheme="minorHAnsi" w:hAnsiTheme="minorHAnsi" w:cstheme="minorHAnsi"/>
          <w:sz w:val="22"/>
          <w:szCs w:val="22"/>
        </w:rPr>
        <w:t xml:space="preserve"> w dniu naboru do wypeł</w:t>
      </w:r>
      <w:r w:rsidR="00513850">
        <w:rPr>
          <w:rFonts w:asciiTheme="minorHAnsi" w:hAnsiTheme="minorHAnsi" w:cstheme="minorHAnsi"/>
          <w:sz w:val="22"/>
          <w:szCs w:val="22"/>
        </w:rPr>
        <w:t xml:space="preserve">nienia formularza w specjalnej </w:t>
      </w:r>
      <w:r w:rsidRPr="00C73A82">
        <w:rPr>
          <w:rFonts w:asciiTheme="minorHAnsi" w:hAnsiTheme="minorHAnsi" w:cstheme="minorHAnsi"/>
          <w:sz w:val="22"/>
          <w:szCs w:val="22"/>
        </w:rPr>
        <w:t>aplikacji (rozszerzenia systemu SNOW ) mającego na celu wysłanie wniosku w fazie drugiej.</w:t>
      </w:r>
    </w:p>
    <w:p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II faza – przesłanie wniosku o dofinansowanie do ION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W terminie: 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od godz. </w:t>
      </w:r>
      <w:r w:rsidR="00277DE4">
        <w:rPr>
          <w:rFonts w:asciiTheme="minorHAnsi" w:hAnsiTheme="minorHAnsi" w:cstheme="minorHAnsi"/>
          <w:sz w:val="22"/>
          <w:szCs w:val="22"/>
        </w:rPr>
        <w:t>11</w:t>
      </w:r>
      <w:r w:rsidRPr="00C73A82">
        <w:rPr>
          <w:rFonts w:asciiTheme="minorHAnsi" w:hAnsiTheme="minorHAnsi" w:cstheme="minorHAnsi"/>
          <w:sz w:val="22"/>
          <w:szCs w:val="22"/>
        </w:rPr>
        <w:t xml:space="preserve">:00 dnia </w:t>
      </w:r>
      <w:r w:rsidR="00277DE4">
        <w:rPr>
          <w:rFonts w:asciiTheme="minorHAnsi" w:hAnsiTheme="minorHAnsi" w:cstheme="minorHAnsi"/>
          <w:sz w:val="22"/>
          <w:szCs w:val="22"/>
        </w:rPr>
        <w:t>17</w:t>
      </w:r>
      <w:r w:rsidRPr="00C73A82">
        <w:rPr>
          <w:rFonts w:asciiTheme="minorHAnsi" w:hAnsiTheme="minorHAnsi" w:cstheme="minorHAnsi"/>
          <w:sz w:val="22"/>
          <w:szCs w:val="22"/>
        </w:rPr>
        <w:t>.0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 xml:space="preserve">.2020 r. do godz. 15:00 dnia </w:t>
      </w:r>
      <w:r w:rsidR="00277DE4">
        <w:rPr>
          <w:rFonts w:asciiTheme="minorHAnsi" w:hAnsiTheme="minorHAnsi" w:cstheme="minorHAnsi"/>
          <w:sz w:val="22"/>
          <w:szCs w:val="22"/>
        </w:rPr>
        <w:t>19</w:t>
      </w:r>
      <w:r w:rsidRPr="00C73A82">
        <w:rPr>
          <w:rFonts w:asciiTheme="minorHAnsi" w:hAnsiTheme="minorHAnsi" w:cstheme="minorHAnsi"/>
          <w:sz w:val="22"/>
          <w:szCs w:val="22"/>
        </w:rPr>
        <w:t>.</w:t>
      </w:r>
      <w:r w:rsidR="00277DE4" w:rsidRPr="00C73A82">
        <w:rPr>
          <w:rFonts w:asciiTheme="minorHAnsi" w:hAnsiTheme="minorHAnsi" w:cstheme="minorHAnsi"/>
          <w:sz w:val="22"/>
          <w:szCs w:val="22"/>
        </w:rPr>
        <w:t>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>.2020 r.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lub do przekroczenia </w:t>
      </w:r>
      <w:r w:rsidR="009E7C31">
        <w:rPr>
          <w:rFonts w:asciiTheme="minorHAnsi" w:hAnsiTheme="minorHAnsi" w:cstheme="minorHAnsi"/>
          <w:sz w:val="22"/>
          <w:szCs w:val="22"/>
        </w:rPr>
        <w:t xml:space="preserve"> 300</w:t>
      </w:r>
      <w:r w:rsidRPr="00C73A82">
        <w:rPr>
          <w:rFonts w:asciiTheme="minorHAnsi" w:hAnsiTheme="minorHAnsi" w:cstheme="minorHAnsi"/>
          <w:sz w:val="22"/>
          <w:szCs w:val="22"/>
        </w:rPr>
        <w:t>% alokacji przewidzianej na niniejszy nabór.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wcześniej przygotowany wniosek o dofinansowanie wysyła do I</w:t>
      </w:r>
      <w:r w:rsidR="00513850">
        <w:rPr>
          <w:rFonts w:asciiTheme="minorHAnsi" w:hAnsiTheme="minorHAnsi" w:cstheme="minorHAnsi"/>
          <w:sz w:val="22"/>
          <w:szCs w:val="22"/>
        </w:rPr>
        <w:t xml:space="preserve">ON za pośrednictwem specjalnej </w:t>
      </w:r>
      <w:r w:rsidRPr="00C73A82">
        <w:rPr>
          <w:rFonts w:asciiTheme="minorHAnsi" w:hAnsiTheme="minorHAnsi" w:cstheme="minorHAnsi"/>
          <w:sz w:val="22"/>
          <w:szCs w:val="22"/>
        </w:rPr>
        <w:t xml:space="preserve">aplikacji (rozszerzenia systemu SNOW ) zawierającej prosty formularz, dostępnej pod adresem: </w:t>
      </w:r>
      <w:hyperlink r:id="rId8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513850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mieć </w:t>
      </w:r>
      <w:r w:rsidR="00C73A82" w:rsidRPr="00C73A82">
        <w:rPr>
          <w:rFonts w:asciiTheme="minorHAnsi" w:hAnsiTheme="minorHAnsi" w:cstheme="minorHAnsi"/>
          <w:sz w:val="22"/>
          <w:szCs w:val="22"/>
        </w:rPr>
        <w:t>przygotowane przedstawione wcześniej w fazie pierwszej dane i z pomocą tych danych należy wypełnić formularz, formularz będzie zawierał pola: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kwota wsparcia z wniosku.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Aplikacja będzie otwarta, nie będzie wymagane logowanie, formularz będzie weryfikował wprowadzone dane, sugerujemy użycie Kopiuj-Wklej.</w:t>
      </w:r>
    </w:p>
    <w:p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</w:t>
      </w:r>
      <w:r w:rsidRPr="00C73A82">
        <w:rPr>
          <w:rFonts w:asciiTheme="minorHAnsi" w:hAnsiTheme="minorHAnsi" w:cstheme="minorHAnsi"/>
          <w:sz w:val="22"/>
          <w:szCs w:val="22"/>
        </w:rPr>
        <w:t xml:space="preserve">wprowadzeniu powyższych danych należy </w:t>
      </w:r>
      <w:r w:rsidRPr="00834696">
        <w:rPr>
          <w:rFonts w:asciiTheme="minorHAnsi" w:hAnsiTheme="minorHAnsi" w:cstheme="minorHAnsi"/>
          <w:b/>
          <w:sz w:val="22"/>
          <w:szCs w:val="22"/>
        </w:rPr>
        <w:t>nacisnąć przycisk „Wyślij wniosek do Instytucji”.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 wypełnieniu i wysłaniu danych pojawi się okno z komunikatem "Wniosek został wysłany do Instytucji”.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Wysłanie wniosku do instytucji nie oznacza, że wniosek został przyjęty. Do wnioskodawcy zostanie wysłana informacja zwrotna na</w:t>
      </w:r>
      <w:r w:rsidR="00513850">
        <w:rPr>
          <w:rFonts w:asciiTheme="minorHAnsi" w:hAnsiTheme="minorHAnsi" w:cstheme="minorHAnsi"/>
          <w:sz w:val="22"/>
          <w:szCs w:val="22"/>
        </w:rPr>
        <w:t xml:space="preserve"> adres email konta Wnioskodawcy</w:t>
      </w:r>
      <w:r w:rsidRPr="00C73A82">
        <w:rPr>
          <w:rFonts w:asciiTheme="minorHAnsi" w:hAnsiTheme="minorHAnsi" w:cstheme="minorHAnsi"/>
          <w:sz w:val="22"/>
          <w:szCs w:val="22"/>
        </w:rPr>
        <w:t xml:space="preserve"> o tym, że wniosek został przyjęty lub nie został przyjęty z powodu przekroczenia </w:t>
      </w:r>
      <w:r w:rsidR="009E7C31">
        <w:rPr>
          <w:rFonts w:asciiTheme="minorHAnsi" w:hAnsiTheme="minorHAnsi" w:cstheme="minorHAnsi"/>
          <w:sz w:val="22"/>
          <w:szCs w:val="22"/>
        </w:rPr>
        <w:t>300</w:t>
      </w:r>
      <w:r w:rsidRPr="00C73A82">
        <w:rPr>
          <w:rFonts w:asciiTheme="minorHAnsi" w:hAnsiTheme="minorHAnsi" w:cstheme="minorHAnsi"/>
          <w:sz w:val="22"/>
          <w:szCs w:val="22"/>
        </w:rPr>
        <w:t>% alokacji przewidzianej na niniejszy nabór.</w:t>
      </w:r>
    </w:p>
    <w:p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F40B4" w:rsidRDefault="006F40B4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1CB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B232E9" w:rsidRPr="00421CB2">
        <w:rPr>
          <w:rFonts w:asciiTheme="minorHAnsi" w:hAnsiTheme="minorHAnsi" w:cstheme="minorHAnsi"/>
          <w:sz w:val="22"/>
          <w:szCs w:val="22"/>
        </w:rPr>
        <w:t>gdy</w:t>
      </w:r>
      <w:r w:rsidRPr="00421CB2">
        <w:rPr>
          <w:rFonts w:asciiTheme="minorHAnsi" w:hAnsiTheme="minorHAnsi" w:cstheme="minorHAnsi"/>
          <w:sz w:val="22"/>
          <w:szCs w:val="22"/>
        </w:rPr>
        <w:t>, z jednego konta będzie wysyłany więcej niż jeden wypełniony wniosek, dla każdego użytkownik konta będzie musiał wypełnić formularz umożliwiający jego wysłanie do instytucji.</w:t>
      </w:r>
      <w:r w:rsidRPr="006F40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35248131"/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Wniosek powinien zostać złożony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 xml:space="preserve">wyłącznie za pośrednictwem </w:t>
      </w:r>
      <w:r w:rsidR="00C73A82">
        <w:rPr>
          <w:rFonts w:asciiTheme="minorHAnsi" w:hAnsiTheme="minorHAnsi" w:cstheme="minorHAnsi"/>
          <w:b/>
          <w:bCs/>
          <w:sz w:val="22"/>
          <w:szCs w:val="22"/>
        </w:rPr>
        <w:t>specjalnej</w:t>
      </w:r>
      <w:r w:rsidR="005138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aplikacji</w:t>
      </w:r>
      <w:bookmarkEnd w:id="1"/>
      <w:r w:rsidRPr="003C4C8E">
        <w:rPr>
          <w:rFonts w:asciiTheme="minorHAnsi" w:hAnsiTheme="minorHAnsi" w:cstheme="minorHAnsi"/>
          <w:sz w:val="22"/>
          <w:szCs w:val="22"/>
        </w:rPr>
        <w:t xml:space="preserve">, dostępnej </w:t>
      </w:r>
      <w:r w:rsidR="00C73A82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C4C8E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3D7846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we wskazanym w Regulaminie terminie</w:t>
      </w:r>
      <w:r w:rsidR="00513850">
        <w:rPr>
          <w:rFonts w:asciiTheme="minorHAnsi" w:hAnsiTheme="minorHAnsi" w:cstheme="minorHAnsi"/>
          <w:sz w:val="22"/>
          <w:szCs w:val="22"/>
        </w:rPr>
        <w:t xml:space="preserve"> tj. od </w:t>
      </w:r>
      <w:r w:rsidR="00277DE4">
        <w:rPr>
          <w:rFonts w:asciiTheme="minorHAnsi" w:hAnsiTheme="minorHAnsi" w:cstheme="minorHAnsi"/>
          <w:sz w:val="22"/>
          <w:szCs w:val="22"/>
        </w:rPr>
        <w:t xml:space="preserve">17 </w:t>
      </w:r>
      <w:r w:rsidR="00513850">
        <w:rPr>
          <w:rFonts w:asciiTheme="minorHAnsi" w:hAnsiTheme="minorHAnsi" w:cstheme="minorHAnsi"/>
          <w:sz w:val="22"/>
          <w:szCs w:val="22"/>
        </w:rPr>
        <w:t xml:space="preserve">do </w:t>
      </w:r>
      <w:r w:rsidR="00277DE4">
        <w:rPr>
          <w:rFonts w:asciiTheme="minorHAnsi" w:hAnsiTheme="minorHAnsi" w:cstheme="minorHAnsi"/>
          <w:sz w:val="22"/>
          <w:szCs w:val="22"/>
        </w:rPr>
        <w:t xml:space="preserve">19 </w:t>
      </w:r>
      <w:r w:rsidR="00E969D0">
        <w:rPr>
          <w:rFonts w:asciiTheme="minorHAnsi" w:hAnsiTheme="minorHAnsi" w:cstheme="minorHAnsi"/>
          <w:sz w:val="22"/>
          <w:szCs w:val="22"/>
        </w:rPr>
        <w:t xml:space="preserve">sierpnia </w:t>
      </w:r>
      <w:r w:rsidR="00513850">
        <w:rPr>
          <w:rFonts w:asciiTheme="minorHAnsi" w:hAnsiTheme="minorHAnsi" w:cstheme="minorHAnsi"/>
          <w:sz w:val="22"/>
          <w:szCs w:val="22"/>
        </w:rPr>
        <w:t xml:space="preserve">2020 r. lub do przekroczenia </w:t>
      </w:r>
      <w:r w:rsidR="009E7C31">
        <w:rPr>
          <w:rFonts w:asciiTheme="minorHAnsi" w:hAnsiTheme="minorHAnsi" w:cstheme="minorHAnsi"/>
          <w:sz w:val="22"/>
          <w:szCs w:val="22"/>
        </w:rPr>
        <w:t>300</w:t>
      </w:r>
      <w:r w:rsidR="00513850">
        <w:rPr>
          <w:rFonts w:asciiTheme="minorHAnsi" w:hAnsiTheme="minorHAnsi" w:cstheme="minorHAnsi"/>
          <w:sz w:val="22"/>
          <w:szCs w:val="22"/>
        </w:rPr>
        <w:t>% alokacji przewidzianej na niniejszy nabór</w:t>
      </w:r>
      <w:r w:rsidRPr="003C4C8E">
        <w:rPr>
          <w:rFonts w:asciiTheme="minorHAnsi" w:hAnsiTheme="minorHAnsi" w:cstheme="minorHAnsi"/>
          <w:sz w:val="22"/>
          <w:szCs w:val="22"/>
        </w:rPr>
        <w:t xml:space="preserve">.  </w:t>
      </w:r>
      <w:r w:rsidRPr="003C4C8E">
        <w:rPr>
          <w:rFonts w:asciiTheme="minorHAnsi" w:hAnsiTheme="minorHAnsi" w:cstheme="minorHAnsi"/>
          <w:b/>
          <w:sz w:val="22"/>
          <w:szCs w:val="22"/>
        </w:rPr>
        <w:t>Wnioskodawca nie składa wersji papierowej wniosku o dofinansowanie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na etapie aplikowania i oceny. 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Złożona do ION wersja papierowa wniosku o dofinansowanie nie będzie podlegać ocenie. 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Do wniosku o dofinansowanie </w:t>
      </w:r>
      <w:r w:rsidRPr="003C4C8E">
        <w:rPr>
          <w:rFonts w:asciiTheme="minorHAnsi" w:hAnsiTheme="minorHAnsi" w:cstheme="minorHAnsi"/>
          <w:b/>
          <w:sz w:val="22"/>
          <w:szCs w:val="22"/>
        </w:rPr>
        <w:t>nie będzie konieczne dołączenie jakiegokolwiek załącznika</w:t>
      </w:r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nie wymaga podpisu elektronicznego (z wykorzystaniem ePUAP lub certyfikatu kwalifikowanego) wniosku o dofinansowanie złożonego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dostępnej pod adresem: </w:t>
      </w:r>
      <w:hyperlink r:id="rId10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ION uznaje się datę skutecznego złożenia (wysłania) wniosku </w:t>
      </w:r>
      <w:r w:rsidRPr="003C4C8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bookmarkStart w:id="2" w:name="_Hlk35004252"/>
      <w:r w:rsidR="00C73A82">
        <w:rPr>
          <w:rFonts w:asciiTheme="minorHAnsi" w:hAnsiTheme="minorHAnsi" w:cstheme="minorHAnsi"/>
          <w:sz w:val="22"/>
          <w:szCs w:val="22"/>
        </w:rPr>
        <w:t>dostępnej pod adresem</w:t>
      </w:r>
      <w:r w:rsidR="003D7846">
        <w:rPr>
          <w:rFonts w:asciiTheme="minorHAnsi" w:hAnsiTheme="minorHAnsi" w:cstheme="minorHAnsi"/>
          <w:sz w:val="22"/>
          <w:szCs w:val="22"/>
        </w:rPr>
        <w:t>:</w:t>
      </w:r>
      <w:r w:rsidR="00C73A82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bookmarkEnd w:id="2"/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12" w:history="1">
        <w:r w:rsidRPr="003C4C8E">
          <w:rPr>
            <w:rStyle w:val="Hyperlink"/>
            <w:rFonts w:asciiTheme="minorHAnsi" w:hAnsiTheme="minorHAnsi" w:cstheme="minorHAnsi"/>
            <w:sz w:val="22"/>
            <w:szCs w:val="22"/>
          </w:rPr>
          <w:t>maciej.syrek@dip.dolnyslask.pl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3" w:name="_Hlk35004756"/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hyperlink r:id="rId13" w:history="1">
        <w:r w:rsidR="00C73A82" w:rsidRPr="00637EDE">
          <w:rPr>
            <w:rStyle w:val="Hyperlink"/>
            <w:rFonts w:asciiTheme="minorHAnsi" w:hAnsiTheme="minorHAnsi" w:cstheme="minorHAnsi"/>
            <w:sz w:val="22"/>
            <w:szCs w:val="22"/>
          </w:rPr>
          <w:t>https://snow-dip.dolnyslask.pl/</w:t>
        </w:r>
      </w:hyperlink>
      <w:r w:rsidR="00C73A82">
        <w:rPr>
          <w:rFonts w:asciiTheme="minorHAnsi" w:hAnsiTheme="minorHAnsi" w:cstheme="minorHAnsi"/>
          <w:sz w:val="22"/>
          <w:szCs w:val="22"/>
        </w:rPr>
        <w:t xml:space="preserve"> i nie przesłane za pomocą specjalnej aplikacji dostępnej pod adresem: </w:t>
      </w:r>
      <w:hyperlink r:id="rId14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3C4C8E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złożenia (wysłania) wniosku o dofinansowanie projektu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 dostępnej na stronie: </w:t>
      </w:r>
      <w:hyperlink r:id="rId15" w:history="1">
        <w:r w:rsidR="00914119" w:rsidRPr="008F399E">
          <w:rPr>
            <w:rStyle w:val="Hyperlink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>po terminie wskazanym w Regulaminie i w ogłoszeniu o naborze, wniosek pozostawia się bez rozpatrzenia.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Złożenie wniosku o dofinansowanie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aplikacji dostępnej na stronie: </w:t>
      </w:r>
      <w:hyperlink r:id="rId16" w:history="1">
        <w:r w:rsidR="00914119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="Calibri" w:hAnsi="Calibri"/>
          <w:color w:val="1F4E79"/>
          <w:shd w:val="clear" w:color="auto" w:fill="FFFFFF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oznacza potwierdzenie zgodności wskazanej w nim treści, w szczególności oświadczeń zawartych w dokumencie ze stanem faktycznym.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ION o odpowiedzialności karnej za składanie fałszywych zeznań</w:t>
      </w:r>
      <w:r w:rsidR="00D62E2E">
        <w:rPr>
          <w:rFonts w:asciiTheme="minorHAnsi" w:hAnsiTheme="minorHAnsi" w:cstheme="minorHAnsi"/>
          <w:sz w:val="22"/>
          <w:szCs w:val="22"/>
        </w:rPr>
        <w:t>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naboru oraz na każdym etapie jego oceny. Należy wówczas złożyć do ION pismo z prośbą o </w:t>
      </w:r>
      <w:r w:rsidRPr="003C4C8E">
        <w:rPr>
          <w:rFonts w:asciiTheme="minorHAnsi" w:hAnsiTheme="minorHAnsi"/>
          <w:sz w:val="22"/>
          <w:szCs w:val="22"/>
        </w:rPr>
        <w:t>wycofanie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ION zastrzega sobie możliwość wydłużenia terminu składania wniosków o dofinansowanie lub </w:t>
      </w:r>
      <w:r w:rsidR="00306DB5">
        <w:rPr>
          <w:rFonts w:asciiTheme="minorHAnsi" w:hAnsiTheme="minorHAnsi" w:cstheme="minorHAnsi"/>
          <w:sz w:val="22"/>
          <w:szCs w:val="22"/>
        </w:rPr>
        <w:t xml:space="preserve">zmiany formy wniosku na inną niż wyżej opisana. </w:t>
      </w:r>
      <w:r w:rsidRPr="003C4C8E">
        <w:rPr>
          <w:rFonts w:asciiTheme="minorHAnsi" w:hAnsiTheme="minorHAnsi" w:cstheme="minorHAnsi"/>
          <w:sz w:val="22"/>
          <w:szCs w:val="22"/>
        </w:rPr>
        <w:t>Decyzja w powyższej kwestii zostanie przedstawiona w formie komunikatu we wszystkich miejscach, gdzie opublikowano ogłoszenie.</w:t>
      </w:r>
    </w:p>
    <w:p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przewiduje możliwości skrócenia terminu składania wniosków o dofinansowanie, w przypadku, gdy wartość dofinansowania złożonych wniosków osiągnie pułap </w:t>
      </w:r>
      <w:r w:rsidR="009E7C31">
        <w:rPr>
          <w:rFonts w:asciiTheme="minorHAnsi" w:hAnsiTheme="minorHAnsi" w:cstheme="minorHAnsi"/>
          <w:sz w:val="22"/>
          <w:szCs w:val="22"/>
        </w:rPr>
        <w:t xml:space="preserve">300 </w:t>
      </w:r>
      <w:r w:rsidRPr="003C4C8E">
        <w:rPr>
          <w:rFonts w:asciiTheme="minorHAnsi" w:hAnsiTheme="minorHAnsi" w:cstheme="minorHAnsi"/>
          <w:sz w:val="22"/>
          <w:szCs w:val="22"/>
        </w:rPr>
        <w:t>% alokacji dla niniejszego naboru.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3C4C8E">
        <w:rPr>
          <w:rFonts w:asciiTheme="minorHAnsi" w:hAnsiTheme="minorHAnsi"/>
          <w:b/>
          <w:sz w:val="22"/>
          <w:szCs w:val="22"/>
          <w:u w:val="single"/>
        </w:rPr>
        <w:t>Forma i sposób komunikacji pomiędzy ION i wnioskodawcą: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Wnioskodawca oświadcza, że zapoznał się z formą i sposobem komunikacji 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w trakcie trwania naboru wskazanym w Regulaminie naboru i jest świadomy skutków ich niezachowania (w tym niedochowania wyznaczonych 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terminów), zgodnie z postanowieniami Regulaminu.  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sposobu obliczania terminów, chyba że ustawa wdrożeniowa stanowi inaczej.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Na podstawie art. 41 ust. 2 pkt. 7b, art. 43 oraz art. 50 ustawy wdrożeniowej komunikacja między Wnioskodawcą a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będzie odbywała się elektronicznie za pośrednictwem </w:t>
      </w:r>
      <w:r w:rsidRPr="003C4C8E">
        <w:rPr>
          <w:rFonts w:asciiTheme="minorHAnsi" w:hAnsiTheme="minorHAnsi"/>
          <w:bCs/>
          <w:sz w:val="22"/>
          <w:szCs w:val="22"/>
        </w:rPr>
        <w:t>Systemu Naboru i Oceny Wniosków (zwany dalej SNOW)</w:t>
      </w:r>
      <w:r w:rsidRPr="003C4C8E">
        <w:rPr>
          <w:rFonts w:asciiTheme="minorHAnsi" w:hAnsiTheme="minorHAnsi"/>
          <w:sz w:val="22"/>
          <w:szCs w:val="22"/>
        </w:rPr>
        <w:t xml:space="preserve"> poprzez Moduł „Wiadomości” w </w:t>
      </w:r>
      <w:r w:rsidRPr="003C4C8E">
        <w:rPr>
          <w:rFonts w:asciiTheme="minorHAnsi" w:hAnsiTheme="minorHAnsi"/>
          <w:bCs/>
          <w:sz w:val="22"/>
          <w:szCs w:val="22"/>
        </w:rPr>
        <w:t>Generatorze Wniosków o dofinansowanie EFRR (zwany dalej GWND)</w:t>
      </w:r>
      <w:r w:rsidRPr="003C4C8E">
        <w:rPr>
          <w:rFonts w:asciiTheme="minorHAnsi" w:hAnsiTheme="minorHAnsi"/>
          <w:sz w:val="22"/>
          <w:szCs w:val="22"/>
        </w:rPr>
        <w:t xml:space="preserve">, za wyjątkiem pisemnej informacji o </w:t>
      </w:r>
      <w:r w:rsidR="00303FF5">
        <w:rPr>
          <w:rFonts w:asciiTheme="minorHAnsi" w:hAnsiTheme="minorHAnsi"/>
          <w:sz w:val="22"/>
          <w:szCs w:val="22"/>
        </w:rPr>
        <w:t xml:space="preserve">negatywnej </w:t>
      </w:r>
      <w:r w:rsidRPr="003C4C8E">
        <w:rPr>
          <w:rFonts w:asciiTheme="minorHAnsi" w:hAnsiTheme="minorHAnsi"/>
          <w:sz w:val="22"/>
          <w:szCs w:val="22"/>
        </w:rPr>
        <w:t>ocen</w:t>
      </w:r>
      <w:r w:rsidR="00303FF5">
        <w:rPr>
          <w:rFonts w:asciiTheme="minorHAnsi" w:hAnsiTheme="minorHAnsi"/>
          <w:sz w:val="22"/>
          <w:szCs w:val="22"/>
        </w:rPr>
        <w:t xml:space="preserve">ie </w:t>
      </w:r>
      <w:r w:rsidRPr="003C4C8E">
        <w:rPr>
          <w:rFonts w:asciiTheme="minorHAnsi" w:hAnsiTheme="minorHAnsi"/>
          <w:sz w:val="22"/>
          <w:szCs w:val="22"/>
        </w:rPr>
        <w:t xml:space="preserve"> projektu</w:t>
      </w:r>
      <w:r w:rsidR="00303FF5">
        <w:rPr>
          <w:rFonts w:asciiTheme="minorHAnsi" w:hAnsiTheme="minorHAnsi"/>
          <w:sz w:val="22"/>
          <w:szCs w:val="22"/>
        </w:rPr>
        <w:t xml:space="preserve">, w tym przypadku </w:t>
      </w:r>
      <w:r w:rsidR="00303FF5" w:rsidRPr="00303FF5">
        <w:rPr>
          <w:rFonts w:asciiTheme="minorHAnsi" w:hAnsiTheme="minorHAnsi"/>
          <w:sz w:val="22"/>
          <w:szCs w:val="22"/>
        </w:rPr>
        <w:t>wnioskodawca zobowiązany jest złożyć stosownej oświadczenie w formularzu wniosku</w:t>
      </w:r>
      <w:r w:rsidRPr="003C4C8E">
        <w:rPr>
          <w:rFonts w:asciiTheme="minorHAnsi" w:hAnsiTheme="minorHAnsi"/>
          <w:sz w:val="22"/>
          <w:szCs w:val="22"/>
        </w:rPr>
        <w:t xml:space="preserve">.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zastrzega, że w przypadku wystąpienia problemów natury informatycznej zastępczo stosowana będzie komunikacja za pomocą pisma, o czym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poinformuje na stronie internetowej DIP </w:t>
      </w:r>
      <w:hyperlink r:id="rId17" w:history="1">
        <w:r w:rsidRPr="003C4C8E">
          <w:rPr>
            <w:rStyle w:val="Hyperlink"/>
            <w:rFonts w:asciiTheme="minorHAnsi" w:hAnsiTheme="minorHAnsi"/>
            <w:sz w:val="22"/>
            <w:szCs w:val="22"/>
          </w:rPr>
          <w:t>www.dip.dolnyslask.pl</w:t>
        </w:r>
      </w:hyperlink>
      <w:r w:rsidRPr="003C4C8E">
        <w:rPr>
          <w:rFonts w:asciiTheme="minorHAnsi" w:hAnsiTheme="minorHAnsi"/>
          <w:sz w:val="22"/>
          <w:szCs w:val="22"/>
        </w:rPr>
        <w:t>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Komunikacja elektroniczna za pośrednictwem </w:t>
      </w:r>
      <w:r w:rsidRPr="003C4C8E">
        <w:rPr>
          <w:rFonts w:asciiTheme="minorHAnsi" w:hAnsiTheme="minorHAnsi"/>
          <w:bCs/>
          <w:sz w:val="22"/>
          <w:szCs w:val="22"/>
        </w:rPr>
        <w:t>SNOW</w:t>
      </w:r>
      <w:r w:rsidRPr="003C4C8E">
        <w:rPr>
          <w:rFonts w:asciiTheme="minorHAnsi" w:hAnsiTheme="minorHAnsi"/>
          <w:sz w:val="22"/>
          <w:szCs w:val="22"/>
        </w:rPr>
        <w:t xml:space="preserve"> będzie odbywała się w następujący sposób:</w:t>
      </w:r>
    </w:p>
    <w:p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momencie wysłania </w:t>
      </w:r>
      <w:r w:rsidR="00D62E2E">
        <w:rPr>
          <w:rFonts w:asciiTheme="minorHAnsi" w:hAnsiTheme="minorHAnsi"/>
          <w:bCs/>
          <w:sz w:val="22"/>
          <w:szCs w:val="22"/>
        </w:rPr>
        <w:t xml:space="preserve">wiadomości </w:t>
      </w:r>
      <w:r w:rsidRPr="003C4C8E">
        <w:rPr>
          <w:rFonts w:asciiTheme="minorHAnsi" w:hAnsiTheme="minorHAnsi"/>
          <w:bCs/>
          <w:sz w:val="22"/>
          <w:szCs w:val="22"/>
        </w:rPr>
        <w:t xml:space="preserve">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 xml:space="preserve">, na wskazane we wniosku adresy e-mailowe Wnioskodawcy (siedziby i do korespondencji), </w:t>
      </w:r>
      <w:r w:rsidR="0083176E">
        <w:rPr>
          <w:rFonts w:asciiTheme="minorHAnsi" w:hAnsiTheme="minorHAnsi"/>
          <w:bCs/>
          <w:sz w:val="22"/>
          <w:szCs w:val="22"/>
        </w:rPr>
        <w:t>wygenerowane</w:t>
      </w:r>
      <w:r w:rsidR="0083176E" w:rsidRPr="003C4C8E">
        <w:rPr>
          <w:rFonts w:asciiTheme="minorHAnsi" w:hAnsiTheme="minorHAnsi"/>
          <w:bCs/>
          <w:sz w:val="22"/>
          <w:szCs w:val="22"/>
        </w:rPr>
        <w:t xml:space="preserve"> </w:t>
      </w:r>
      <w:r w:rsidRPr="003C4C8E">
        <w:rPr>
          <w:rFonts w:asciiTheme="minorHAnsi" w:hAnsiTheme="minorHAnsi"/>
          <w:bCs/>
          <w:sz w:val="22"/>
          <w:szCs w:val="22"/>
        </w:rPr>
        <w:t xml:space="preserve">będzie powiadomienie informujące o wpłynięciu nowej wiadomości do indywidualnej skrzynki odbiorczej w </w:t>
      </w:r>
      <w:r w:rsidRPr="003C4C8E">
        <w:rPr>
          <w:rFonts w:asciiTheme="minorHAnsi" w:hAnsiTheme="minorHAnsi"/>
          <w:sz w:val="22"/>
          <w:szCs w:val="22"/>
        </w:rPr>
        <w:t xml:space="preserve">Module „Wiadomości” </w:t>
      </w:r>
      <w:r w:rsidRPr="003C4C8E">
        <w:rPr>
          <w:rFonts w:asciiTheme="minorHAnsi" w:hAnsiTheme="minorHAnsi"/>
          <w:bCs/>
          <w:sz w:val="22"/>
          <w:szCs w:val="22"/>
        </w:rPr>
        <w:t xml:space="preserve">w GWND, na koncie użytkownika, z którego wysyłany był wniosek do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>;</w:t>
      </w:r>
    </w:p>
    <w:p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3C4C8E">
        <w:rPr>
          <w:rFonts w:asciiTheme="minorHAnsi" w:hAnsiTheme="minorHAnsi"/>
          <w:sz w:val="22"/>
          <w:szCs w:val="22"/>
        </w:rPr>
        <w:t xml:space="preserve"> Module „Wiadomości” </w:t>
      </w:r>
      <w:r w:rsidRPr="003C4C8E">
        <w:rPr>
          <w:rFonts w:asciiTheme="minorHAnsi" w:hAnsiTheme="minorHAnsi"/>
          <w:bCs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lastRenderedPageBreak/>
        <w:t>Żądanie potwierdzenia odbioru oraz automatyczne (w tym powtórne) powiadomienia nie zwalniają z obowiązku dotrzymania terminu wskazanego w wezwaniu, tj. liczonego od dnia następującego po dniu wysłania wezwania.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Wnioskodawca zobowiązuje się do odbioru korespondencji kierowanej do niego w ww. sposób. </w:t>
      </w:r>
    </w:p>
    <w:p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E85EC2" w:rsidRPr="00E85EC2" w:rsidRDefault="005B0BCF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85EC2" w:rsidRPr="00E85EC2">
        <w:rPr>
          <w:rFonts w:asciiTheme="minorHAnsi" w:hAnsiTheme="minorHAnsi"/>
          <w:sz w:val="22"/>
          <w:szCs w:val="22"/>
        </w:rPr>
        <w:t xml:space="preserve"> przypadku stwierdzenia we wniosku o dofinansowanie braków w zakresie warunków formalnych i/lub oczywistych omyłek ION pozostawia wniosek bez rozpatrzenia</w:t>
      </w:r>
      <w:r>
        <w:rPr>
          <w:rFonts w:asciiTheme="minorHAnsi" w:hAnsiTheme="minorHAnsi"/>
          <w:sz w:val="22"/>
          <w:szCs w:val="22"/>
        </w:rPr>
        <w:t xml:space="preserve"> zgodnie z poniższymi zasadami</w:t>
      </w:r>
      <w:r w:rsidR="00E85EC2" w:rsidRPr="00E85EC2">
        <w:rPr>
          <w:rFonts w:asciiTheme="minorHAnsi" w:hAnsiTheme="minorHAnsi"/>
          <w:sz w:val="22"/>
          <w:szCs w:val="22"/>
        </w:rPr>
        <w:t xml:space="preserve">. </w:t>
      </w:r>
    </w:p>
    <w:p w:rsidR="005B0BCF" w:rsidRDefault="005B0BCF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Oczywista omyłka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Oczywista omyłka powinna być możliwa do poprawienia bez odwoływania się do innych dokumentów.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 xml:space="preserve">Oczywiste omyłki to wszelkie omyłki rachunkowe, pisarskie lub inne omyłki, co do których nie ma wątpliwości, że wynikają z niezamierzonej niedokładności, błędu lub przeoczenia. Oczywista omyłka musi być widoczna dla każdego bez przeprowadzenia jakiejkolwiek dogłębnej analizy, a jej poprawienie nie wywołuje zmiany merytorycznej treści przedstawionej dokumentacji aplikacyjnej. 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Przykładem oczywistych omyłek są: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literówki, przekręcenie, opuszczenie wyrazu, błąd logiczny, pisarski, niewłaściwe użycie wyrazu;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rachunkowe (oczywiste do zidentyfikowania, np.: niewłaściwe zaokrąglenie kwot, błędnie umieszczony przecinek, omyłkowe przestawienie kolejności cyfr);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dane niepełne, które występują jako pełne w innych miejscach we wniosku</w:t>
      </w:r>
      <w:r w:rsidR="00527BB0">
        <w:rPr>
          <w:rFonts w:asciiTheme="minorHAnsi" w:hAnsiTheme="minorHAnsi"/>
          <w:sz w:val="22"/>
          <w:szCs w:val="22"/>
        </w:rPr>
        <w:t xml:space="preserve"> o dofinansowanie</w:t>
      </w:r>
      <w:r w:rsidRPr="00E85EC2">
        <w:rPr>
          <w:rFonts w:asciiTheme="minorHAnsi" w:hAnsiTheme="minorHAnsi"/>
          <w:sz w:val="22"/>
          <w:szCs w:val="22"/>
        </w:rPr>
        <w:t>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jednoznaczna do zidentyfikowania niespójność danych we wniosku;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w nazwach własnych.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DIP dokonuje poprawy oczywistej omyłki z urzędu.</w:t>
      </w:r>
    </w:p>
    <w:p w:rsidR="00914119" w:rsidRDefault="00914119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Warunki formalne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Warunki formalne - warunki odnoszące się do kompletności, formy oraz terminu złożenia wniosku o dofinansowanie projektu, których weryfikacja odbywa się poprzez stwierdzenie spełniania albo niespełniania danego warunku.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Lista braków w zakresie warunków formalnych: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1)</w:t>
      </w:r>
      <w:r w:rsidRPr="00E85EC2">
        <w:rPr>
          <w:rFonts w:asciiTheme="minorHAnsi" w:hAnsiTheme="minorHAnsi"/>
          <w:sz w:val="22"/>
          <w:szCs w:val="22"/>
        </w:rPr>
        <w:tab/>
        <w:t>Termin (bez możliwości poprawy)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2)</w:t>
      </w:r>
      <w:r w:rsidRPr="00E85EC2">
        <w:rPr>
          <w:rFonts w:asciiTheme="minorHAnsi" w:hAnsiTheme="minorHAnsi"/>
          <w:sz w:val="22"/>
          <w:szCs w:val="22"/>
        </w:rPr>
        <w:tab/>
        <w:t>Forma (bez możliwości poprawy)</w:t>
      </w:r>
    </w:p>
    <w:p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Niespełnienie  powyższych warunków skutkuje pozostawieniem wniosku bez rozpatrzenia, bez możliwości wniesienia protestu.</w:t>
      </w:r>
    </w:p>
    <w:p w:rsid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E63C6E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 razie złożenia wniosku o dofinansowanie projektu po terminie wskazanym w ogłoszeniu o naborze wniosek pozostawia się bez rozpatrzenia.</w:t>
      </w:r>
    </w:p>
    <w:p w:rsidR="00E63C6E" w:rsidRPr="00A003F1" w:rsidRDefault="00E63C6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wyboru projektów</w:t>
      </w:r>
    </w:p>
    <w:p w:rsidR="00F2790E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440B2D" w:rsidRPr="00793877" w:rsidRDefault="000A7C9A" w:rsidP="00AE6C2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</w:t>
      </w:r>
      <w:r w:rsidR="00440B2D" w:rsidRPr="00793877">
        <w:rPr>
          <w:rFonts w:asciiTheme="minorHAnsi" w:hAnsiTheme="minorHAnsi"/>
          <w:sz w:val="22"/>
          <w:szCs w:val="22"/>
        </w:rPr>
        <w:t>nie został podzielony na rundy, o których mowa w art. 39 ust. 3 ustawy dnia 11 lipca 2014 r. o zasadach realizacji programów w zakresie polityki spójności finansowanych w perspektywie finansowej 2014-2020.</w:t>
      </w:r>
    </w:p>
    <w:p w:rsidR="00440B2D" w:rsidRPr="00440B2D" w:rsidRDefault="00440B2D" w:rsidP="00AE6C2D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87190B" w:rsidRDefault="00487CF3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 xml:space="preserve">informacje na temat zasad wyboru projektów </w:t>
      </w:r>
      <w:r w:rsidR="000A7C9A">
        <w:rPr>
          <w:rFonts w:asciiTheme="minorHAnsi" w:hAnsiTheme="minorHAnsi"/>
          <w:sz w:val="22"/>
          <w:szCs w:val="22"/>
        </w:rPr>
        <w:t>zawarte są</w:t>
      </w:r>
      <w:r w:rsidR="00F2790E" w:rsidRPr="00923B2F">
        <w:rPr>
          <w:rFonts w:asciiTheme="minorHAnsi" w:hAnsiTheme="minorHAnsi"/>
          <w:sz w:val="22"/>
          <w:szCs w:val="22"/>
        </w:rPr>
        <w:t xml:space="preserve"> w </w:t>
      </w:r>
      <w:r w:rsidR="003C4C8E">
        <w:rPr>
          <w:rFonts w:asciiTheme="minorHAnsi" w:hAnsiTheme="minorHAnsi"/>
          <w:sz w:val="22"/>
          <w:szCs w:val="22"/>
        </w:rPr>
        <w:t>Regulaminie naboru.</w:t>
      </w:r>
    </w:p>
    <w:p w:rsidR="00260F26" w:rsidRPr="00A003F1" w:rsidRDefault="00260F26" w:rsidP="00AE6C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Termin </w:t>
      </w:r>
      <w:r w:rsidR="00C35581" w:rsidRPr="009272F6">
        <w:rPr>
          <w:rFonts w:ascii="Calibri" w:hAnsi="Calibri" w:cs="Calibri"/>
          <w:b/>
          <w:bCs/>
        </w:rPr>
        <w:t xml:space="preserve">rozstrzygnięcia </w:t>
      </w:r>
      <w:r w:rsidR="00FC7969" w:rsidRPr="009272F6">
        <w:rPr>
          <w:rFonts w:ascii="Calibri" w:hAnsi="Calibri" w:cs="Calibri"/>
          <w:b/>
          <w:bCs/>
        </w:rPr>
        <w:t>naboru</w:t>
      </w:r>
    </w:p>
    <w:p w:rsidR="00F2790E" w:rsidRPr="00A003F1" w:rsidRDefault="00F2790E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9272F6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Rozstrzygnięcie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nastąpi po zakończ</w:t>
      </w:r>
      <w:r>
        <w:rPr>
          <w:rFonts w:ascii="Calibri" w:hAnsi="Calibri" w:cs="Calibri"/>
          <w:sz w:val="22"/>
          <w:szCs w:val="22"/>
        </w:rPr>
        <w:t>eniu procedury oceny formalno-merytorycznej.</w:t>
      </w:r>
    </w:p>
    <w:p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Wyniki rozstrzygnięcia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zostaną opublikowane na stronie internetowej DIP (</w:t>
      </w:r>
      <w:hyperlink r:id="rId18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www.dip.dolnyslask.pl</w:t>
        </w:r>
      </w:hyperlink>
      <w:r w:rsidRPr="00536C0C">
        <w:rPr>
          <w:rFonts w:ascii="Calibri" w:hAnsi="Calibri" w:cs="Calibri"/>
          <w:sz w:val="22"/>
          <w:szCs w:val="22"/>
        </w:rPr>
        <w:t>), oraz na portalu Funduszy Europejskich (</w:t>
      </w:r>
      <w:hyperlink r:id="rId19" w:history="1">
        <w:r w:rsidRPr="00536C0C">
          <w:rPr>
            <w:rStyle w:val="Hyperlink"/>
            <w:rFonts w:ascii="Calibri" w:hAnsi="Calibri" w:cs="Calibri"/>
            <w:sz w:val="22"/>
            <w:szCs w:val="22"/>
          </w:rPr>
          <w:t>www.funduszeeuropejskie.gov.pl</w:t>
        </w:r>
      </w:hyperlink>
      <w:r w:rsidRPr="00536C0C">
        <w:rPr>
          <w:rFonts w:ascii="Calibri" w:hAnsi="Calibri" w:cs="Calibri"/>
          <w:sz w:val="22"/>
          <w:szCs w:val="22"/>
        </w:rPr>
        <w:t xml:space="preserve">) jako lista/listy projektów, które </w:t>
      </w:r>
      <w:r>
        <w:rPr>
          <w:rFonts w:ascii="Calibri" w:hAnsi="Calibri" w:cs="Calibri"/>
          <w:sz w:val="22"/>
          <w:szCs w:val="22"/>
        </w:rPr>
        <w:t>spełniły kryteria wyboru</w:t>
      </w:r>
      <w:r w:rsidRPr="00536C0C">
        <w:rPr>
          <w:rFonts w:ascii="Calibri" w:hAnsi="Calibri" w:cs="Calibri"/>
          <w:sz w:val="22"/>
          <w:szCs w:val="22"/>
        </w:rPr>
        <w:t xml:space="preserve"> z wyróżnieniem projektów wybranych do dofinansowania. Każdy Wnioskodawca zostaje powiadomiony pisemnie o zakończeniu oceny jego projektu.</w:t>
      </w:r>
    </w:p>
    <w:p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 xml:space="preserve"> to </w:t>
      </w:r>
      <w:r w:rsidR="00277DE4">
        <w:rPr>
          <w:rFonts w:asciiTheme="minorHAnsi" w:hAnsiTheme="minorHAnsi" w:cs="Calibri"/>
          <w:b/>
          <w:sz w:val="22"/>
          <w:szCs w:val="22"/>
        </w:rPr>
        <w:t xml:space="preserve">październik </w:t>
      </w:r>
      <w:r w:rsidRPr="00536C0C">
        <w:rPr>
          <w:rFonts w:asciiTheme="minorHAnsi" w:hAnsiTheme="minorHAnsi" w:cs="Calibri"/>
          <w:b/>
          <w:sz w:val="22"/>
          <w:szCs w:val="22"/>
        </w:rPr>
        <w:t>2020 r.</w:t>
      </w:r>
    </w:p>
    <w:p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272F6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ION</w:t>
      </w:r>
      <w:r w:rsidRPr="00536C0C">
        <w:rPr>
          <w:rFonts w:asciiTheme="minorHAnsi" w:hAnsiTheme="minorHAnsi" w:cs="Calibri"/>
          <w:sz w:val="22"/>
          <w:szCs w:val="22"/>
        </w:rPr>
        <w:t xml:space="preserve"> zastrzega sobie zmianę terminu rozstrzygnięcia </w:t>
      </w:r>
      <w:r>
        <w:rPr>
          <w:rFonts w:asciiTheme="minorHAnsi" w:hAnsiTheme="minorHAnsi" w:cs="Calibri"/>
          <w:sz w:val="22"/>
          <w:szCs w:val="22"/>
        </w:rPr>
        <w:t>nabor</w:t>
      </w:r>
      <w:r w:rsidRPr="00536C0C">
        <w:rPr>
          <w:rFonts w:asciiTheme="minorHAnsi" w:hAnsiTheme="minorHAnsi" w:cs="Calibri"/>
          <w:sz w:val="22"/>
          <w:szCs w:val="22"/>
        </w:rPr>
        <w:t>u.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naboru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będące skutkiem zmiany terminu naboru wniosków będą podawane do informacji w formie komunikatu zamieszczonego na stronie </w:t>
      </w:r>
      <w:hyperlink r:id="rId20" w:history="1">
        <w:r w:rsidRPr="00536C0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zmiany przedmiotowego Ogłoszenia.</w:t>
      </w:r>
    </w:p>
    <w:p w:rsidR="00F2790E" w:rsidRPr="00A003F1" w:rsidRDefault="00F2790E" w:rsidP="00AE6C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Informacja o środkach odwoławczych przysługujących </w:t>
      </w:r>
      <w:r w:rsidR="006646BD">
        <w:rPr>
          <w:rFonts w:ascii="Calibri" w:hAnsi="Calibri" w:cs="Calibri"/>
          <w:b/>
          <w:bCs/>
        </w:rPr>
        <w:t>Wnioskodawcy</w:t>
      </w:r>
    </w:p>
    <w:p w:rsidR="00F2790E" w:rsidRPr="00A003F1" w:rsidRDefault="00F2790E" w:rsidP="00AE6C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zasadami określonymi w </w:t>
      </w:r>
      <w:r w:rsidRPr="00536C0C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2014-2020.</w:t>
      </w:r>
    </w:p>
    <w:p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272F6" w:rsidRPr="00536C0C" w:rsidRDefault="009272F6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Regulaminie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>.</w:t>
      </w:r>
    </w:p>
    <w:p w:rsidR="00E26789" w:rsidRPr="00A003F1" w:rsidRDefault="00E26789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Dokumentacja konkursowa</w:t>
      </w:r>
    </w:p>
    <w:p w:rsidR="00F2790E" w:rsidRPr="00A003F1" w:rsidRDefault="00F2790E" w:rsidP="00AE6C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182069" w:rsidRPr="00A003F1" w:rsidRDefault="009272F6" w:rsidP="00AE6C2D">
      <w:pPr>
        <w:tabs>
          <w:tab w:val="left" w:pos="284"/>
        </w:tabs>
        <w:autoSpaceDE w:val="0"/>
        <w:spacing w:line="276" w:lineRule="auto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  <w:r>
        <w:rPr>
          <w:rFonts w:asciiTheme="minorHAnsi" w:hAnsiTheme="minorHAnsi" w:cs="Calibri"/>
          <w:sz w:val="22"/>
          <w:szCs w:val="22"/>
        </w:rPr>
        <w:t xml:space="preserve">Regulamin naboru wraz z załącznikami (pełna dokumentacja) do Oś priorytetowa 1, </w:t>
      </w:r>
      <w:r w:rsidR="006755EB">
        <w:rPr>
          <w:rFonts w:asciiTheme="minorHAnsi" w:hAnsiTheme="minorHAnsi"/>
          <w:sz w:val="22"/>
          <w:szCs w:val="22"/>
        </w:rPr>
        <w:t>Działani</w:t>
      </w:r>
      <w:r>
        <w:rPr>
          <w:rFonts w:asciiTheme="minorHAnsi" w:hAnsiTheme="minorHAnsi"/>
          <w:sz w:val="22"/>
          <w:szCs w:val="22"/>
        </w:rPr>
        <w:t>e</w:t>
      </w:r>
      <w:r w:rsidR="006755EB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</w:t>
      </w:r>
      <w:r w:rsidR="00547B13">
        <w:rPr>
          <w:rFonts w:asciiTheme="minorHAnsi" w:hAnsiTheme="minorHAnsi"/>
          <w:sz w:val="22"/>
          <w:szCs w:val="22"/>
        </w:rPr>
        <w:t>, Podziałani</w:t>
      </w:r>
      <w:r>
        <w:rPr>
          <w:rFonts w:asciiTheme="minorHAnsi" w:hAnsiTheme="minorHAnsi"/>
          <w:sz w:val="22"/>
          <w:szCs w:val="22"/>
        </w:rPr>
        <w:t>e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1.5.1</w:t>
      </w:r>
      <w:r w:rsidR="00547FC0"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znajduje się na stronie </w:t>
      </w:r>
      <w:r w:rsidR="000A7C9A">
        <w:rPr>
          <w:rFonts w:asciiTheme="minorHAnsi" w:hAnsiTheme="minorHAnsi" w:cs="Calibri"/>
          <w:sz w:val="22"/>
          <w:szCs w:val="22"/>
        </w:rPr>
        <w:t xml:space="preserve">ION -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Dolnośląskiej Instytucji Pośredniczącej: </w:t>
      </w:r>
      <w:hyperlink r:id="rId21" w:history="1">
        <w:r w:rsidR="00182069" w:rsidRPr="00A003F1">
          <w:rPr>
            <w:rStyle w:val="Hyperlink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6755EB">
        <w:rPr>
          <w:rStyle w:val="Hyperlink"/>
          <w:rFonts w:asciiTheme="minorHAnsi" w:hAnsiTheme="minorHAnsi" w:cs="Calibri"/>
          <w:color w:val="auto"/>
          <w:sz w:val="22"/>
          <w:szCs w:val="22"/>
        </w:rPr>
        <w:t xml:space="preserve">. </w:t>
      </w:r>
    </w:p>
    <w:p w:rsidR="000A7C9A" w:rsidRPr="00A003F1" w:rsidRDefault="000A7C9A" w:rsidP="00AE6C2D">
      <w:pPr>
        <w:tabs>
          <w:tab w:val="left" w:pos="284"/>
        </w:tabs>
        <w:autoSpaceDE w:val="0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</w:p>
    <w:p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Kontakt</w:t>
      </w:r>
    </w:p>
    <w:p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6F0510" w:rsidRPr="006F0510" w:rsidRDefault="006F0510" w:rsidP="00AE6C2D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Pytania  dotyc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zące  aplikowania  o  środki  </w:t>
      </w:r>
      <w:r w:rsidR="009A2AF8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w ramach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Działania 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>1.5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Podziałania </w:t>
      </w:r>
      <w:r w:rsidR="000A7C9A">
        <w:rPr>
          <w:rFonts w:asciiTheme="minorHAnsi" w:hAnsiTheme="minorHAnsi"/>
          <w:sz w:val="22"/>
          <w:szCs w:val="22"/>
        </w:rPr>
        <w:t>1.5.1</w:t>
      </w:r>
      <w:r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>Inst</w:t>
      </w:r>
      <w:r w:rsidR="009A2AF8">
        <w:rPr>
          <w:rFonts w:asciiTheme="minorHAnsi" w:hAnsiTheme="minorHAnsi" w:cs="Calibri"/>
          <w:b/>
          <w:bCs/>
          <w:sz w:val="22"/>
          <w:szCs w:val="22"/>
        </w:rPr>
        <w:t>ytucja Organizująca Konkurs (ION</w:t>
      </w: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): DIP </w:t>
      </w:r>
    </w:p>
    <w:p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 – mail:</w:t>
      </w:r>
      <w:r w:rsidR="00814F7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info.dip@umwd.pl</w:t>
      </w:r>
      <w:hyperlink r:id="rId22" w:history="1"/>
    </w:p>
    <w:p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Telefon: 71 776 58 </w:t>
      </w:r>
      <w:r w:rsidR="003B2353">
        <w:rPr>
          <w:rFonts w:asciiTheme="minorHAnsi" w:eastAsiaTheme="minorHAnsi" w:hAnsiTheme="minorHAnsi" w:cstheme="minorBidi"/>
          <w:sz w:val="22"/>
          <w:szCs w:val="22"/>
          <w:lang w:eastAsia="en-US"/>
        </w:rPr>
        <w:t>02</w:t>
      </w: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71 776 58 13, </w:t>
      </w:r>
    </w:p>
    <w:p w:rsidR="006F0510" w:rsidRPr="00C23B34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3B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:rsidR="00467061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</w:t>
      </w:r>
    </w:p>
    <w:p w:rsidR="00A107C8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 53-611 Wrocław</w:t>
      </w:r>
    </w:p>
    <w:p w:rsidR="003B2353" w:rsidRPr="00A003F1" w:rsidRDefault="003B2353" w:rsidP="00AE6C2D">
      <w:pPr>
        <w:autoSpaceDE w:val="0"/>
        <w:spacing w:after="160" w:line="259" w:lineRule="auto"/>
        <w:ind w:left="284"/>
        <w:contextualSpacing/>
        <w:rPr>
          <w:rFonts w:asciiTheme="minorHAnsi" w:hAnsiTheme="minorHAnsi"/>
          <w:sz w:val="22"/>
          <w:szCs w:val="22"/>
        </w:rPr>
      </w:pPr>
    </w:p>
    <w:sectPr w:rsidR="003B2353" w:rsidRPr="00A003F1" w:rsidSect="00332395"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5C83" w16cex:dateUtc="2020-06-07T10:30:00Z"/>
  <w16cex:commentExtensible w16cex:durableId="228764B5" w16cex:dateUtc="2020-06-07T11:05:00Z"/>
  <w16cex:commentExtensible w16cex:durableId="228766AF" w16cex:dateUtc="2020-06-07T11:14:00Z"/>
  <w16cex:commentExtensible w16cex:durableId="22876A7D" w16cex:dateUtc="2020-06-07T11:30:00Z"/>
  <w16cex:commentExtensible w16cex:durableId="22876D1E" w16cex:dateUtc="2020-06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A6967" w16cid:durableId="22875C24"/>
  <w16cid:commentId w16cid:paraId="37B0FF50" w16cid:durableId="22875C83"/>
  <w16cid:commentId w16cid:paraId="59D6CC4C" w16cid:durableId="228764B5"/>
  <w16cid:commentId w16cid:paraId="18B722D4" w16cid:durableId="228766AF"/>
  <w16cid:commentId w16cid:paraId="4904D3D3" w16cid:durableId="22875C25"/>
  <w16cid:commentId w16cid:paraId="3D56791D" w16cid:durableId="22876A7D"/>
  <w16cid:commentId w16cid:paraId="713E3D95" w16cid:durableId="22876D1E"/>
  <w16cid:commentId w16cid:paraId="42E5D8D5" w16cid:durableId="22875C2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A1" w:rsidRDefault="00B872A1" w:rsidP="00504733">
      <w:r>
        <w:separator/>
      </w:r>
    </w:p>
  </w:endnote>
  <w:endnote w:type="continuationSeparator" w:id="0">
    <w:p w:rsidR="00B872A1" w:rsidRDefault="00B872A1" w:rsidP="0050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46009"/>
      <w:docPartObj>
        <w:docPartGallery w:val="Page Numbers (Bottom of Page)"/>
        <w:docPartUnique/>
      </w:docPartObj>
    </w:sdtPr>
    <w:sdtContent>
      <w:p w:rsidR="004871D1" w:rsidRDefault="004871D1" w:rsidP="00D51A96">
        <w:pPr>
          <w:rPr>
            <w:b/>
            <w:i/>
            <w:sz w:val="16"/>
            <w:szCs w:val="16"/>
          </w:rPr>
        </w:pPr>
      </w:p>
      <w:p w:rsidR="004871D1" w:rsidRDefault="001346E7">
        <w:pPr>
          <w:pStyle w:val="Footer"/>
          <w:jc w:val="right"/>
        </w:pPr>
        <w:r>
          <w:fldChar w:fldCharType="begin"/>
        </w:r>
        <w:r w:rsidR="004871D1">
          <w:instrText>PAGE   \* MERGEFORMAT</w:instrText>
        </w:r>
        <w:r>
          <w:fldChar w:fldCharType="separate"/>
        </w:r>
        <w:r w:rsidR="00814F76">
          <w:rPr>
            <w:noProof/>
          </w:rPr>
          <w:t>10</w:t>
        </w:r>
        <w:r>
          <w:fldChar w:fldCharType="end"/>
        </w:r>
      </w:p>
    </w:sdtContent>
  </w:sdt>
  <w:p w:rsidR="00C332B3" w:rsidRDefault="00C332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95" w:rsidRPr="00C41932" w:rsidRDefault="001346E7" w:rsidP="00332395">
    <w:pPr>
      <w:jc w:val="center"/>
      <w:rPr>
        <w:rFonts w:asciiTheme="minorHAnsi" w:hAnsiTheme="minorHAnsi"/>
        <w:noProof/>
        <w:sz w:val="12"/>
        <w:szCs w:val="12"/>
      </w:rPr>
    </w:pPr>
    <w:r w:rsidRPr="001346E7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 xml:space="preserve">Projekt </w:t>
    </w:r>
    <w:r w:rsidR="00332395">
      <w:rPr>
        <w:b/>
        <w:i/>
        <w:sz w:val="16"/>
        <w:szCs w:val="16"/>
      </w:rPr>
      <w:t>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:rsidR="00D51A96" w:rsidRDefault="00D51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A1" w:rsidRDefault="00B872A1" w:rsidP="00504733">
      <w:r>
        <w:separator/>
      </w:r>
    </w:p>
  </w:footnote>
  <w:footnote w:type="continuationSeparator" w:id="0">
    <w:p w:rsidR="00B872A1" w:rsidRDefault="00B872A1" w:rsidP="0050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D51A96" w:rsidRDefault="001346E7" w:rsidP="00D51A96">
    <w:pPr>
      <w:pStyle w:val="Footer"/>
      <w:jc w:val="right"/>
      <w:rPr>
        <w:sz w:val="16"/>
        <w:szCs w:val="16"/>
      </w:rPr>
    </w:pPr>
    <w:hyperlink r:id="rId2" w:history="1">
      <w:r w:rsidR="00D51A96" w:rsidRPr="00120363">
        <w:rPr>
          <w:rStyle w:val="Hyperlink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yperlink"/>
          <w:sz w:val="16"/>
          <w:szCs w:val="16"/>
        </w:rPr>
        <w:t>www.dip.dolnyslask.pl</w:t>
      </w:r>
    </w:hyperlink>
  </w:p>
  <w:p w:rsidR="00D51A96" w:rsidRDefault="00D51A96" w:rsidP="00D51A96">
    <w:pPr>
      <w:pStyle w:val="Header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FD46541"/>
    <w:multiLevelType w:val="hybridMultilevel"/>
    <w:tmpl w:val="7CF8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1F6"/>
    <w:multiLevelType w:val="hybridMultilevel"/>
    <w:tmpl w:val="7B4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A86"/>
    <w:multiLevelType w:val="hybridMultilevel"/>
    <w:tmpl w:val="E0664E2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25B07818"/>
    <w:multiLevelType w:val="hybridMultilevel"/>
    <w:tmpl w:val="11CE5784"/>
    <w:lvl w:ilvl="0" w:tplc="04150019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811492E"/>
    <w:multiLevelType w:val="hybridMultilevel"/>
    <w:tmpl w:val="2D12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F12A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78BF"/>
    <w:multiLevelType w:val="hybridMultilevel"/>
    <w:tmpl w:val="C04EE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B977A0"/>
    <w:multiLevelType w:val="hybridMultilevel"/>
    <w:tmpl w:val="7E340B88"/>
    <w:lvl w:ilvl="0" w:tplc="A8CC29E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F4F7760"/>
    <w:multiLevelType w:val="hybridMultilevel"/>
    <w:tmpl w:val="D388B6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7A37819"/>
    <w:multiLevelType w:val="hybridMultilevel"/>
    <w:tmpl w:val="ACA27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56EA"/>
    <w:multiLevelType w:val="hybridMultilevel"/>
    <w:tmpl w:val="B6A0BB94"/>
    <w:lvl w:ilvl="0" w:tplc="C03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351"/>
    <w:multiLevelType w:val="hybridMultilevel"/>
    <w:tmpl w:val="F0628E4A"/>
    <w:lvl w:ilvl="0" w:tplc="3624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2B8A"/>
    <w:multiLevelType w:val="hybridMultilevel"/>
    <w:tmpl w:val="D012DACE"/>
    <w:lvl w:ilvl="0" w:tplc="8BA8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6">
    <w:nsid w:val="62E827B5"/>
    <w:multiLevelType w:val="hybridMultilevel"/>
    <w:tmpl w:val="F620CF08"/>
    <w:lvl w:ilvl="0" w:tplc="7B3AC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848"/>
    <w:multiLevelType w:val="hybridMultilevel"/>
    <w:tmpl w:val="7CBE4848"/>
    <w:lvl w:ilvl="0" w:tplc="F570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8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6D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8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04A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4C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03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F67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BF11CA"/>
    <w:rsid w:val="00002359"/>
    <w:rsid w:val="000054C5"/>
    <w:rsid w:val="000060AC"/>
    <w:rsid w:val="00013900"/>
    <w:rsid w:val="0001520D"/>
    <w:rsid w:val="0003085E"/>
    <w:rsid w:val="00031284"/>
    <w:rsid w:val="00033B29"/>
    <w:rsid w:val="0003684A"/>
    <w:rsid w:val="000473F8"/>
    <w:rsid w:val="0005416D"/>
    <w:rsid w:val="00054C47"/>
    <w:rsid w:val="000576F6"/>
    <w:rsid w:val="00066E69"/>
    <w:rsid w:val="0007558E"/>
    <w:rsid w:val="00076494"/>
    <w:rsid w:val="000765C6"/>
    <w:rsid w:val="000821BB"/>
    <w:rsid w:val="000844D5"/>
    <w:rsid w:val="00084B6A"/>
    <w:rsid w:val="0008748E"/>
    <w:rsid w:val="0009135C"/>
    <w:rsid w:val="000931AB"/>
    <w:rsid w:val="000A1E1A"/>
    <w:rsid w:val="000A326A"/>
    <w:rsid w:val="000A380F"/>
    <w:rsid w:val="000A5D5A"/>
    <w:rsid w:val="000A7C9A"/>
    <w:rsid w:val="000D0C22"/>
    <w:rsid w:val="000D464F"/>
    <w:rsid w:val="000D689C"/>
    <w:rsid w:val="000E4B9C"/>
    <w:rsid w:val="000F6DEC"/>
    <w:rsid w:val="000F73C9"/>
    <w:rsid w:val="0010062A"/>
    <w:rsid w:val="0010179F"/>
    <w:rsid w:val="0010181A"/>
    <w:rsid w:val="00101A1C"/>
    <w:rsid w:val="00102195"/>
    <w:rsid w:val="0010229F"/>
    <w:rsid w:val="00112144"/>
    <w:rsid w:val="001161E6"/>
    <w:rsid w:val="00116604"/>
    <w:rsid w:val="00117981"/>
    <w:rsid w:val="00117BFA"/>
    <w:rsid w:val="00121AEF"/>
    <w:rsid w:val="00123D9A"/>
    <w:rsid w:val="00133BB6"/>
    <w:rsid w:val="001346E7"/>
    <w:rsid w:val="00140FF3"/>
    <w:rsid w:val="0014238A"/>
    <w:rsid w:val="00144CBB"/>
    <w:rsid w:val="001513AF"/>
    <w:rsid w:val="001523E0"/>
    <w:rsid w:val="00152564"/>
    <w:rsid w:val="001542EA"/>
    <w:rsid w:val="00160825"/>
    <w:rsid w:val="001615CE"/>
    <w:rsid w:val="0016385B"/>
    <w:rsid w:val="00166C7C"/>
    <w:rsid w:val="0017467E"/>
    <w:rsid w:val="00180C17"/>
    <w:rsid w:val="00182069"/>
    <w:rsid w:val="00182D48"/>
    <w:rsid w:val="00185F76"/>
    <w:rsid w:val="0019017F"/>
    <w:rsid w:val="001A0440"/>
    <w:rsid w:val="001A5925"/>
    <w:rsid w:val="001A75B0"/>
    <w:rsid w:val="001B1FE8"/>
    <w:rsid w:val="001B3949"/>
    <w:rsid w:val="001C38A5"/>
    <w:rsid w:val="001C40F3"/>
    <w:rsid w:val="001C499A"/>
    <w:rsid w:val="001D2321"/>
    <w:rsid w:val="001D252F"/>
    <w:rsid w:val="001D3898"/>
    <w:rsid w:val="001D5E0D"/>
    <w:rsid w:val="001D620F"/>
    <w:rsid w:val="001D6F01"/>
    <w:rsid w:val="001E5270"/>
    <w:rsid w:val="001F4C80"/>
    <w:rsid w:val="002019AE"/>
    <w:rsid w:val="002079F2"/>
    <w:rsid w:val="00216533"/>
    <w:rsid w:val="00217052"/>
    <w:rsid w:val="00220095"/>
    <w:rsid w:val="00220D56"/>
    <w:rsid w:val="00222036"/>
    <w:rsid w:val="00222A6F"/>
    <w:rsid w:val="002234F2"/>
    <w:rsid w:val="00224042"/>
    <w:rsid w:val="00224DF4"/>
    <w:rsid w:val="00232C6B"/>
    <w:rsid w:val="00236B5E"/>
    <w:rsid w:val="0024009B"/>
    <w:rsid w:val="00244AE3"/>
    <w:rsid w:val="00257CE7"/>
    <w:rsid w:val="00257F57"/>
    <w:rsid w:val="00260F26"/>
    <w:rsid w:val="00261D75"/>
    <w:rsid w:val="00262637"/>
    <w:rsid w:val="0026264B"/>
    <w:rsid w:val="00263A1B"/>
    <w:rsid w:val="00271DF3"/>
    <w:rsid w:val="002749B9"/>
    <w:rsid w:val="00275B71"/>
    <w:rsid w:val="00277DE4"/>
    <w:rsid w:val="002835AF"/>
    <w:rsid w:val="0028379C"/>
    <w:rsid w:val="00284F26"/>
    <w:rsid w:val="00286FD3"/>
    <w:rsid w:val="002876B4"/>
    <w:rsid w:val="002902B4"/>
    <w:rsid w:val="00290937"/>
    <w:rsid w:val="0029497F"/>
    <w:rsid w:val="00295232"/>
    <w:rsid w:val="002A0E2C"/>
    <w:rsid w:val="002A445C"/>
    <w:rsid w:val="002A78EB"/>
    <w:rsid w:val="002B262C"/>
    <w:rsid w:val="002B3D05"/>
    <w:rsid w:val="002B6168"/>
    <w:rsid w:val="002C2705"/>
    <w:rsid w:val="002C7738"/>
    <w:rsid w:val="002D3662"/>
    <w:rsid w:val="002D5143"/>
    <w:rsid w:val="002E61D6"/>
    <w:rsid w:val="002E6347"/>
    <w:rsid w:val="002F18AC"/>
    <w:rsid w:val="00303FF5"/>
    <w:rsid w:val="00305CD6"/>
    <w:rsid w:val="00306DB5"/>
    <w:rsid w:val="00311ADB"/>
    <w:rsid w:val="00315E75"/>
    <w:rsid w:val="003168BA"/>
    <w:rsid w:val="00317C6C"/>
    <w:rsid w:val="00322512"/>
    <w:rsid w:val="00332395"/>
    <w:rsid w:val="00337028"/>
    <w:rsid w:val="00340761"/>
    <w:rsid w:val="00343BEF"/>
    <w:rsid w:val="00343F7E"/>
    <w:rsid w:val="0034644E"/>
    <w:rsid w:val="003477AF"/>
    <w:rsid w:val="0035448D"/>
    <w:rsid w:val="00355AC0"/>
    <w:rsid w:val="00360D9E"/>
    <w:rsid w:val="00365150"/>
    <w:rsid w:val="0036523A"/>
    <w:rsid w:val="00367301"/>
    <w:rsid w:val="0037034D"/>
    <w:rsid w:val="00370E35"/>
    <w:rsid w:val="00371D52"/>
    <w:rsid w:val="0037205A"/>
    <w:rsid w:val="003757DE"/>
    <w:rsid w:val="00380F79"/>
    <w:rsid w:val="0038183E"/>
    <w:rsid w:val="003826BF"/>
    <w:rsid w:val="00384EF0"/>
    <w:rsid w:val="00385EAB"/>
    <w:rsid w:val="003918A6"/>
    <w:rsid w:val="00392230"/>
    <w:rsid w:val="003A1089"/>
    <w:rsid w:val="003A1BF8"/>
    <w:rsid w:val="003A4572"/>
    <w:rsid w:val="003B0A31"/>
    <w:rsid w:val="003B164B"/>
    <w:rsid w:val="003B22BA"/>
    <w:rsid w:val="003B2353"/>
    <w:rsid w:val="003B510C"/>
    <w:rsid w:val="003B5E3A"/>
    <w:rsid w:val="003B6F9D"/>
    <w:rsid w:val="003C22B1"/>
    <w:rsid w:val="003C2BBD"/>
    <w:rsid w:val="003C2DCB"/>
    <w:rsid w:val="003C4C8E"/>
    <w:rsid w:val="003C78F5"/>
    <w:rsid w:val="003D36DD"/>
    <w:rsid w:val="003D7846"/>
    <w:rsid w:val="003E2C15"/>
    <w:rsid w:val="004029AE"/>
    <w:rsid w:val="00402AEE"/>
    <w:rsid w:val="00403692"/>
    <w:rsid w:val="00407786"/>
    <w:rsid w:val="00415EBE"/>
    <w:rsid w:val="00421775"/>
    <w:rsid w:val="00421CB2"/>
    <w:rsid w:val="00424780"/>
    <w:rsid w:val="00425202"/>
    <w:rsid w:val="00425D18"/>
    <w:rsid w:val="00430558"/>
    <w:rsid w:val="004366D2"/>
    <w:rsid w:val="00436F1C"/>
    <w:rsid w:val="00437671"/>
    <w:rsid w:val="00440B2D"/>
    <w:rsid w:val="004444CD"/>
    <w:rsid w:val="00445197"/>
    <w:rsid w:val="004511A4"/>
    <w:rsid w:val="00460025"/>
    <w:rsid w:val="00465E67"/>
    <w:rsid w:val="00467061"/>
    <w:rsid w:val="00467F33"/>
    <w:rsid w:val="00470747"/>
    <w:rsid w:val="00471FFB"/>
    <w:rsid w:val="00475439"/>
    <w:rsid w:val="00481FC9"/>
    <w:rsid w:val="004831AA"/>
    <w:rsid w:val="004871D1"/>
    <w:rsid w:val="00487697"/>
    <w:rsid w:val="00487CF3"/>
    <w:rsid w:val="00491D88"/>
    <w:rsid w:val="004A07E5"/>
    <w:rsid w:val="004A1D98"/>
    <w:rsid w:val="004A546E"/>
    <w:rsid w:val="004B2066"/>
    <w:rsid w:val="004B2E64"/>
    <w:rsid w:val="004B41CB"/>
    <w:rsid w:val="004B5CDD"/>
    <w:rsid w:val="004C308E"/>
    <w:rsid w:val="004C4E04"/>
    <w:rsid w:val="004D221E"/>
    <w:rsid w:val="004D76D5"/>
    <w:rsid w:val="004D78E4"/>
    <w:rsid w:val="004E24FB"/>
    <w:rsid w:val="004E3C7C"/>
    <w:rsid w:val="004E79DC"/>
    <w:rsid w:val="004F01A3"/>
    <w:rsid w:val="004F385A"/>
    <w:rsid w:val="0050108B"/>
    <w:rsid w:val="00503304"/>
    <w:rsid w:val="00504733"/>
    <w:rsid w:val="00504963"/>
    <w:rsid w:val="00507828"/>
    <w:rsid w:val="0051092B"/>
    <w:rsid w:val="0051204B"/>
    <w:rsid w:val="00513850"/>
    <w:rsid w:val="00514EA1"/>
    <w:rsid w:val="00515CC9"/>
    <w:rsid w:val="00526943"/>
    <w:rsid w:val="005270CB"/>
    <w:rsid w:val="00527BB0"/>
    <w:rsid w:val="00531836"/>
    <w:rsid w:val="00542F3E"/>
    <w:rsid w:val="00546ED5"/>
    <w:rsid w:val="00547B13"/>
    <w:rsid w:val="00547FC0"/>
    <w:rsid w:val="00556277"/>
    <w:rsid w:val="00561D50"/>
    <w:rsid w:val="00562EDB"/>
    <w:rsid w:val="0057354D"/>
    <w:rsid w:val="0058104D"/>
    <w:rsid w:val="00582676"/>
    <w:rsid w:val="00582C28"/>
    <w:rsid w:val="00583E36"/>
    <w:rsid w:val="0058526C"/>
    <w:rsid w:val="005858E9"/>
    <w:rsid w:val="0058659B"/>
    <w:rsid w:val="00590456"/>
    <w:rsid w:val="00591DD6"/>
    <w:rsid w:val="005A04DF"/>
    <w:rsid w:val="005A12A9"/>
    <w:rsid w:val="005A15D1"/>
    <w:rsid w:val="005A38CC"/>
    <w:rsid w:val="005B0BCF"/>
    <w:rsid w:val="005B25B7"/>
    <w:rsid w:val="005B280F"/>
    <w:rsid w:val="005B2FA0"/>
    <w:rsid w:val="005B4F38"/>
    <w:rsid w:val="005B7A7D"/>
    <w:rsid w:val="005C09E5"/>
    <w:rsid w:val="005C14DC"/>
    <w:rsid w:val="005C2EB2"/>
    <w:rsid w:val="005D0E00"/>
    <w:rsid w:val="005D47F5"/>
    <w:rsid w:val="005D5D42"/>
    <w:rsid w:val="005D6C5E"/>
    <w:rsid w:val="005E13D0"/>
    <w:rsid w:val="005E34DB"/>
    <w:rsid w:val="005E5134"/>
    <w:rsid w:val="005F0B4C"/>
    <w:rsid w:val="005F36A4"/>
    <w:rsid w:val="005F444E"/>
    <w:rsid w:val="00600D91"/>
    <w:rsid w:val="00611F0C"/>
    <w:rsid w:val="006126B9"/>
    <w:rsid w:val="00612EFC"/>
    <w:rsid w:val="006146E9"/>
    <w:rsid w:val="006215B8"/>
    <w:rsid w:val="00623559"/>
    <w:rsid w:val="00623B2B"/>
    <w:rsid w:val="00630C48"/>
    <w:rsid w:val="00630CF0"/>
    <w:rsid w:val="0063516C"/>
    <w:rsid w:val="006422C5"/>
    <w:rsid w:val="006425F6"/>
    <w:rsid w:val="00642654"/>
    <w:rsid w:val="006459EC"/>
    <w:rsid w:val="00647616"/>
    <w:rsid w:val="00652C01"/>
    <w:rsid w:val="00656527"/>
    <w:rsid w:val="0066090C"/>
    <w:rsid w:val="006646BD"/>
    <w:rsid w:val="00667288"/>
    <w:rsid w:val="006755EB"/>
    <w:rsid w:val="006778A8"/>
    <w:rsid w:val="00681F39"/>
    <w:rsid w:val="0068731C"/>
    <w:rsid w:val="00695F42"/>
    <w:rsid w:val="00696159"/>
    <w:rsid w:val="006A2F59"/>
    <w:rsid w:val="006A4132"/>
    <w:rsid w:val="006A769E"/>
    <w:rsid w:val="006B2259"/>
    <w:rsid w:val="006B4674"/>
    <w:rsid w:val="006B540D"/>
    <w:rsid w:val="006B595B"/>
    <w:rsid w:val="006C1549"/>
    <w:rsid w:val="006C155B"/>
    <w:rsid w:val="006D1F89"/>
    <w:rsid w:val="006D2D5B"/>
    <w:rsid w:val="006D5A52"/>
    <w:rsid w:val="006E2931"/>
    <w:rsid w:val="006E6E20"/>
    <w:rsid w:val="006F0510"/>
    <w:rsid w:val="006F122B"/>
    <w:rsid w:val="006F40B4"/>
    <w:rsid w:val="006F743C"/>
    <w:rsid w:val="007015AC"/>
    <w:rsid w:val="0070200D"/>
    <w:rsid w:val="0070474A"/>
    <w:rsid w:val="00714790"/>
    <w:rsid w:val="007200E8"/>
    <w:rsid w:val="007244DE"/>
    <w:rsid w:val="007251B3"/>
    <w:rsid w:val="00726F2D"/>
    <w:rsid w:val="00733B21"/>
    <w:rsid w:val="00735E6F"/>
    <w:rsid w:val="007368AC"/>
    <w:rsid w:val="00743218"/>
    <w:rsid w:val="007435CA"/>
    <w:rsid w:val="0074406E"/>
    <w:rsid w:val="0075060B"/>
    <w:rsid w:val="00750ECD"/>
    <w:rsid w:val="0075170C"/>
    <w:rsid w:val="00751FA5"/>
    <w:rsid w:val="00752B30"/>
    <w:rsid w:val="007608C3"/>
    <w:rsid w:val="007611DA"/>
    <w:rsid w:val="00761990"/>
    <w:rsid w:val="00764288"/>
    <w:rsid w:val="007717D5"/>
    <w:rsid w:val="0077232B"/>
    <w:rsid w:val="00773443"/>
    <w:rsid w:val="0077609B"/>
    <w:rsid w:val="00787F0C"/>
    <w:rsid w:val="00793877"/>
    <w:rsid w:val="007A0BD4"/>
    <w:rsid w:val="007A37AF"/>
    <w:rsid w:val="007B1C85"/>
    <w:rsid w:val="007B2B6D"/>
    <w:rsid w:val="007B3B41"/>
    <w:rsid w:val="007C0811"/>
    <w:rsid w:val="007C0813"/>
    <w:rsid w:val="007C476F"/>
    <w:rsid w:val="007C4C83"/>
    <w:rsid w:val="007D1785"/>
    <w:rsid w:val="007D4992"/>
    <w:rsid w:val="007D53AB"/>
    <w:rsid w:val="007F4E36"/>
    <w:rsid w:val="007F6B0E"/>
    <w:rsid w:val="00805115"/>
    <w:rsid w:val="00806F11"/>
    <w:rsid w:val="0081210F"/>
    <w:rsid w:val="008132C7"/>
    <w:rsid w:val="00814DB5"/>
    <w:rsid w:val="00814F76"/>
    <w:rsid w:val="00815AFC"/>
    <w:rsid w:val="008171B8"/>
    <w:rsid w:val="0082431F"/>
    <w:rsid w:val="008265CB"/>
    <w:rsid w:val="0083176E"/>
    <w:rsid w:val="00834696"/>
    <w:rsid w:val="00846BA2"/>
    <w:rsid w:val="00852723"/>
    <w:rsid w:val="008550C1"/>
    <w:rsid w:val="008641E2"/>
    <w:rsid w:val="0086423F"/>
    <w:rsid w:val="00866A67"/>
    <w:rsid w:val="00867C94"/>
    <w:rsid w:val="0087190B"/>
    <w:rsid w:val="00874B86"/>
    <w:rsid w:val="00875C86"/>
    <w:rsid w:val="00880681"/>
    <w:rsid w:val="008817CC"/>
    <w:rsid w:val="008828C1"/>
    <w:rsid w:val="0088335F"/>
    <w:rsid w:val="00885371"/>
    <w:rsid w:val="00897B2F"/>
    <w:rsid w:val="008A4DE3"/>
    <w:rsid w:val="008A5F61"/>
    <w:rsid w:val="008B35F5"/>
    <w:rsid w:val="008C2D7C"/>
    <w:rsid w:val="008C6141"/>
    <w:rsid w:val="008D03D2"/>
    <w:rsid w:val="008D23AC"/>
    <w:rsid w:val="008D2725"/>
    <w:rsid w:val="008D32E7"/>
    <w:rsid w:val="008D33AC"/>
    <w:rsid w:val="008E21A7"/>
    <w:rsid w:val="008E3780"/>
    <w:rsid w:val="008E3F5A"/>
    <w:rsid w:val="008E5A15"/>
    <w:rsid w:val="008F4537"/>
    <w:rsid w:val="00900EBA"/>
    <w:rsid w:val="009031A9"/>
    <w:rsid w:val="009052F2"/>
    <w:rsid w:val="009063F5"/>
    <w:rsid w:val="00914119"/>
    <w:rsid w:val="00916D30"/>
    <w:rsid w:val="009201E8"/>
    <w:rsid w:val="0092281C"/>
    <w:rsid w:val="0092378A"/>
    <w:rsid w:val="00923871"/>
    <w:rsid w:val="00923B2F"/>
    <w:rsid w:val="009240DB"/>
    <w:rsid w:val="009272F6"/>
    <w:rsid w:val="0093176F"/>
    <w:rsid w:val="00932830"/>
    <w:rsid w:val="00935FC1"/>
    <w:rsid w:val="009410CC"/>
    <w:rsid w:val="009411E0"/>
    <w:rsid w:val="009453DB"/>
    <w:rsid w:val="00950142"/>
    <w:rsid w:val="0095183B"/>
    <w:rsid w:val="00952110"/>
    <w:rsid w:val="00957A15"/>
    <w:rsid w:val="009612C3"/>
    <w:rsid w:val="009626F7"/>
    <w:rsid w:val="009638FC"/>
    <w:rsid w:val="009639CB"/>
    <w:rsid w:val="00971DED"/>
    <w:rsid w:val="00983038"/>
    <w:rsid w:val="009851D1"/>
    <w:rsid w:val="00987CDF"/>
    <w:rsid w:val="00992331"/>
    <w:rsid w:val="0099394D"/>
    <w:rsid w:val="00994D84"/>
    <w:rsid w:val="00994E3C"/>
    <w:rsid w:val="00994EC1"/>
    <w:rsid w:val="00997E40"/>
    <w:rsid w:val="009A1F18"/>
    <w:rsid w:val="009A2AF8"/>
    <w:rsid w:val="009B18B7"/>
    <w:rsid w:val="009B34BD"/>
    <w:rsid w:val="009C4473"/>
    <w:rsid w:val="009C5C20"/>
    <w:rsid w:val="009D2CCE"/>
    <w:rsid w:val="009D3A77"/>
    <w:rsid w:val="009D419B"/>
    <w:rsid w:val="009D5422"/>
    <w:rsid w:val="009E2698"/>
    <w:rsid w:val="009E724E"/>
    <w:rsid w:val="009E7C31"/>
    <w:rsid w:val="009E7EBF"/>
    <w:rsid w:val="00A003F1"/>
    <w:rsid w:val="00A07EC7"/>
    <w:rsid w:val="00A107C8"/>
    <w:rsid w:val="00A13E25"/>
    <w:rsid w:val="00A15769"/>
    <w:rsid w:val="00A21945"/>
    <w:rsid w:val="00A23448"/>
    <w:rsid w:val="00A26B37"/>
    <w:rsid w:val="00A26FC5"/>
    <w:rsid w:val="00A32E30"/>
    <w:rsid w:val="00A377DE"/>
    <w:rsid w:val="00A408F3"/>
    <w:rsid w:val="00A51241"/>
    <w:rsid w:val="00A54547"/>
    <w:rsid w:val="00A6044C"/>
    <w:rsid w:val="00A65DB1"/>
    <w:rsid w:val="00A66F21"/>
    <w:rsid w:val="00A71440"/>
    <w:rsid w:val="00A721C1"/>
    <w:rsid w:val="00A76E7A"/>
    <w:rsid w:val="00A84E74"/>
    <w:rsid w:val="00A903DB"/>
    <w:rsid w:val="00AA3C32"/>
    <w:rsid w:val="00AA6DE1"/>
    <w:rsid w:val="00AB0510"/>
    <w:rsid w:val="00AB0ADA"/>
    <w:rsid w:val="00AB4CA9"/>
    <w:rsid w:val="00AC0566"/>
    <w:rsid w:val="00AC2A4E"/>
    <w:rsid w:val="00AC5327"/>
    <w:rsid w:val="00AC71D6"/>
    <w:rsid w:val="00AC7A72"/>
    <w:rsid w:val="00AD5478"/>
    <w:rsid w:val="00AE083C"/>
    <w:rsid w:val="00AE2FC9"/>
    <w:rsid w:val="00AE6BD9"/>
    <w:rsid w:val="00AE6C2D"/>
    <w:rsid w:val="00AE7B30"/>
    <w:rsid w:val="00AF1104"/>
    <w:rsid w:val="00AF33F0"/>
    <w:rsid w:val="00AF362F"/>
    <w:rsid w:val="00AF46F1"/>
    <w:rsid w:val="00AF53FC"/>
    <w:rsid w:val="00B023DF"/>
    <w:rsid w:val="00B07915"/>
    <w:rsid w:val="00B172EF"/>
    <w:rsid w:val="00B173B3"/>
    <w:rsid w:val="00B232E9"/>
    <w:rsid w:val="00B250B0"/>
    <w:rsid w:val="00B3579F"/>
    <w:rsid w:val="00B36B44"/>
    <w:rsid w:val="00B40B72"/>
    <w:rsid w:val="00B41D37"/>
    <w:rsid w:val="00B41D7C"/>
    <w:rsid w:val="00B44DBD"/>
    <w:rsid w:val="00B463E3"/>
    <w:rsid w:val="00B5000F"/>
    <w:rsid w:val="00B50C5E"/>
    <w:rsid w:val="00B53822"/>
    <w:rsid w:val="00B558C4"/>
    <w:rsid w:val="00B6654C"/>
    <w:rsid w:val="00B67828"/>
    <w:rsid w:val="00B7057E"/>
    <w:rsid w:val="00B72367"/>
    <w:rsid w:val="00B724D8"/>
    <w:rsid w:val="00B755AA"/>
    <w:rsid w:val="00B80651"/>
    <w:rsid w:val="00B83CEB"/>
    <w:rsid w:val="00B84B12"/>
    <w:rsid w:val="00B872A1"/>
    <w:rsid w:val="00B923DE"/>
    <w:rsid w:val="00B93AE5"/>
    <w:rsid w:val="00BA0735"/>
    <w:rsid w:val="00BA36C9"/>
    <w:rsid w:val="00BB0F49"/>
    <w:rsid w:val="00BB1B30"/>
    <w:rsid w:val="00BC07EA"/>
    <w:rsid w:val="00BC08E6"/>
    <w:rsid w:val="00BC17B6"/>
    <w:rsid w:val="00BC5870"/>
    <w:rsid w:val="00BC649F"/>
    <w:rsid w:val="00BC6FB8"/>
    <w:rsid w:val="00BD078A"/>
    <w:rsid w:val="00BD3AA7"/>
    <w:rsid w:val="00BE6346"/>
    <w:rsid w:val="00BF11CA"/>
    <w:rsid w:val="00BF13C7"/>
    <w:rsid w:val="00BF17CD"/>
    <w:rsid w:val="00BF2142"/>
    <w:rsid w:val="00BF7AC6"/>
    <w:rsid w:val="00BF7B78"/>
    <w:rsid w:val="00C040EC"/>
    <w:rsid w:val="00C12289"/>
    <w:rsid w:val="00C17C90"/>
    <w:rsid w:val="00C21D92"/>
    <w:rsid w:val="00C23B34"/>
    <w:rsid w:val="00C25781"/>
    <w:rsid w:val="00C25F0D"/>
    <w:rsid w:val="00C26225"/>
    <w:rsid w:val="00C2627F"/>
    <w:rsid w:val="00C332B3"/>
    <w:rsid w:val="00C35581"/>
    <w:rsid w:val="00C44B61"/>
    <w:rsid w:val="00C47D8C"/>
    <w:rsid w:val="00C67077"/>
    <w:rsid w:val="00C67277"/>
    <w:rsid w:val="00C6769C"/>
    <w:rsid w:val="00C70180"/>
    <w:rsid w:val="00C72F42"/>
    <w:rsid w:val="00C73A82"/>
    <w:rsid w:val="00C74DA5"/>
    <w:rsid w:val="00C75CFF"/>
    <w:rsid w:val="00C81D7E"/>
    <w:rsid w:val="00C82D4B"/>
    <w:rsid w:val="00C8416B"/>
    <w:rsid w:val="00C96446"/>
    <w:rsid w:val="00CA18AE"/>
    <w:rsid w:val="00CA4B89"/>
    <w:rsid w:val="00CA656C"/>
    <w:rsid w:val="00CA7C36"/>
    <w:rsid w:val="00CB0320"/>
    <w:rsid w:val="00CB159F"/>
    <w:rsid w:val="00CB67B7"/>
    <w:rsid w:val="00CB6B4C"/>
    <w:rsid w:val="00CB7CC7"/>
    <w:rsid w:val="00CC00E6"/>
    <w:rsid w:val="00CC6B7A"/>
    <w:rsid w:val="00CC76A8"/>
    <w:rsid w:val="00CD4FB4"/>
    <w:rsid w:val="00CD5737"/>
    <w:rsid w:val="00CD7932"/>
    <w:rsid w:val="00CE03AA"/>
    <w:rsid w:val="00CE335E"/>
    <w:rsid w:val="00CE422A"/>
    <w:rsid w:val="00CE5427"/>
    <w:rsid w:val="00CE6213"/>
    <w:rsid w:val="00CE6C10"/>
    <w:rsid w:val="00CF0773"/>
    <w:rsid w:val="00CF27E7"/>
    <w:rsid w:val="00CF2DC7"/>
    <w:rsid w:val="00CF3AF1"/>
    <w:rsid w:val="00CF4508"/>
    <w:rsid w:val="00CF7B15"/>
    <w:rsid w:val="00D12458"/>
    <w:rsid w:val="00D13525"/>
    <w:rsid w:val="00D20D61"/>
    <w:rsid w:val="00D24D5F"/>
    <w:rsid w:val="00D3244D"/>
    <w:rsid w:val="00D35622"/>
    <w:rsid w:val="00D4224A"/>
    <w:rsid w:val="00D43546"/>
    <w:rsid w:val="00D45DF6"/>
    <w:rsid w:val="00D46486"/>
    <w:rsid w:val="00D469FE"/>
    <w:rsid w:val="00D51122"/>
    <w:rsid w:val="00D51A96"/>
    <w:rsid w:val="00D51D2F"/>
    <w:rsid w:val="00D54953"/>
    <w:rsid w:val="00D5498F"/>
    <w:rsid w:val="00D60B2B"/>
    <w:rsid w:val="00D61C2A"/>
    <w:rsid w:val="00D62E2E"/>
    <w:rsid w:val="00D65864"/>
    <w:rsid w:val="00D670FD"/>
    <w:rsid w:val="00D71C22"/>
    <w:rsid w:val="00D72FF0"/>
    <w:rsid w:val="00D75A93"/>
    <w:rsid w:val="00D7747A"/>
    <w:rsid w:val="00D81CC2"/>
    <w:rsid w:val="00D81F0B"/>
    <w:rsid w:val="00D85006"/>
    <w:rsid w:val="00D85444"/>
    <w:rsid w:val="00D8563F"/>
    <w:rsid w:val="00D926A3"/>
    <w:rsid w:val="00D9562B"/>
    <w:rsid w:val="00D961D9"/>
    <w:rsid w:val="00DA4482"/>
    <w:rsid w:val="00DB0266"/>
    <w:rsid w:val="00DB0A37"/>
    <w:rsid w:val="00DB1877"/>
    <w:rsid w:val="00DB2A24"/>
    <w:rsid w:val="00DB7B87"/>
    <w:rsid w:val="00DC32F2"/>
    <w:rsid w:val="00DC40CF"/>
    <w:rsid w:val="00DD25EC"/>
    <w:rsid w:val="00DE502D"/>
    <w:rsid w:val="00DF4185"/>
    <w:rsid w:val="00DF6C5D"/>
    <w:rsid w:val="00DF71B3"/>
    <w:rsid w:val="00E01B96"/>
    <w:rsid w:val="00E023F8"/>
    <w:rsid w:val="00E02835"/>
    <w:rsid w:val="00E05256"/>
    <w:rsid w:val="00E112B6"/>
    <w:rsid w:val="00E131E3"/>
    <w:rsid w:val="00E1368E"/>
    <w:rsid w:val="00E25284"/>
    <w:rsid w:val="00E26377"/>
    <w:rsid w:val="00E26789"/>
    <w:rsid w:val="00E334DD"/>
    <w:rsid w:val="00E34B0C"/>
    <w:rsid w:val="00E35EF8"/>
    <w:rsid w:val="00E372FC"/>
    <w:rsid w:val="00E40D85"/>
    <w:rsid w:val="00E52FD5"/>
    <w:rsid w:val="00E61E24"/>
    <w:rsid w:val="00E62E56"/>
    <w:rsid w:val="00E63747"/>
    <w:rsid w:val="00E63C6E"/>
    <w:rsid w:val="00E64746"/>
    <w:rsid w:val="00E6583B"/>
    <w:rsid w:val="00E71A85"/>
    <w:rsid w:val="00E71C04"/>
    <w:rsid w:val="00E76A60"/>
    <w:rsid w:val="00E83E69"/>
    <w:rsid w:val="00E85EC2"/>
    <w:rsid w:val="00E86DFE"/>
    <w:rsid w:val="00E91ACA"/>
    <w:rsid w:val="00E969D0"/>
    <w:rsid w:val="00EA1F02"/>
    <w:rsid w:val="00EA7824"/>
    <w:rsid w:val="00EB26FF"/>
    <w:rsid w:val="00EB49E2"/>
    <w:rsid w:val="00EC3EB0"/>
    <w:rsid w:val="00EC4D43"/>
    <w:rsid w:val="00EC53CF"/>
    <w:rsid w:val="00ED07FA"/>
    <w:rsid w:val="00ED42CB"/>
    <w:rsid w:val="00ED476B"/>
    <w:rsid w:val="00ED4DCE"/>
    <w:rsid w:val="00ED5CDD"/>
    <w:rsid w:val="00EE36C9"/>
    <w:rsid w:val="00EE547C"/>
    <w:rsid w:val="00EF0D01"/>
    <w:rsid w:val="00EF2989"/>
    <w:rsid w:val="00EF314E"/>
    <w:rsid w:val="00EF3EC9"/>
    <w:rsid w:val="00EF7DE4"/>
    <w:rsid w:val="00F10201"/>
    <w:rsid w:val="00F11995"/>
    <w:rsid w:val="00F1283E"/>
    <w:rsid w:val="00F16337"/>
    <w:rsid w:val="00F21E39"/>
    <w:rsid w:val="00F257F5"/>
    <w:rsid w:val="00F26113"/>
    <w:rsid w:val="00F26DE6"/>
    <w:rsid w:val="00F2790E"/>
    <w:rsid w:val="00F3128B"/>
    <w:rsid w:val="00F32099"/>
    <w:rsid w:val="00F34BBC"/>
    <w:rsid w:val="00F40EF6"/>
    <w:rsid w:val="00F40FDC"/>
    <w:rsid w:val="00F43CE5"/>
    <w:rsid w:val="00F47ABA"/>
    <w:rsid w:val="00F50C81"/>
    <w:rsid w:val="00F52653"/>
    <w:rsid w:val="00F533B6"/>
    <w:rsid w:val="00F631BB"/>
    <w:rsid w:val="00F63E02"/>
    <w:rsid w:val="00F7211A"/>
    <w:rsid w:val="00F7382E"/>
    <w:rsid w:val="00F75259"/>
    <w:rsid w:val="00F757A4"/>
    <w:rsid w:val="00F757F6"/>
    <w:rsid w:val="00F80845"/>
    <w:rsid w:val="00F8210D"/>
    <w:rsid w:val="00F85B4F"/>
    <w:rsid w:val="00F91849"/>
    <w:rsid w:val="00F97E7C"/>
    <w:rsid w:val="00FA454A"/>
    <w:rsid w:val="00FA63D7"/>
    <w:rsid w:val="00FA7A2C"/>
    <w:rsid w:val="00FB046E"/>
    <w:rsid w:val="00FB0679"/>
    <w:rsid w:val="00FB3C0A"/>
    <w:rsid w:val="00FB57E2"/>
    <w:rsid w:val="00FB6979"/>
    <w:rsid w:val="00FB7172"/>
    <w:rsid w:val="00FC19C3"/>
    <w:rsid w:val="00FC7969"/>
    <w:rsid w:val="00FD1540"/>
    <w:rsid w:val="00FD204A"/>
    <w:rsid w:val="00FE3402"/>
    <w:rsid w:val="00FE3E26"/>
    <w:rsid w:val="00FE5F82"/>
    <w:rsid w:val="00FF133C"/>
    <w:rsid w:val="00FF319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"/>
    <w:link w:val="FootnoteTextChar"/>
    <w:unhideWhenUsed/>
    <w:qFormat/>
    <w:rsid w:val="00504733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efaultParagraphFont"/>
    <w:link w:val="FootnoteText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504733"/>
    <w:rPr>
      <w:vertAlign w:val="superscript"/>
    </w:rPr>
  </w:style>
  <w:style w:type="paragraph" w:customStyle="1" w:styleId="Normalny1">
    <w:name w:val="Normalny1"/>
    <w:basedOn w:val="Normal"/>
    <w:rsid w:val="00504733"/>
    <w:pPr>
      <w:spacing w:before="100" w:beforeAutospacing="1" w:after="100" w:afterAutospacing="1"/>
    </w:pPr>
  </w:style>
  <w:style w:type="paragraph" w:styleId="ListParagraph">
    <w:name w:val="List Paragraph"/>
    <w:aliases w:val="Numerowanie,Akapit z listą BS,Punkt 1.1,Kolorowa lista — akcent 11,A_wyliczenie,K-P_odwolanie,Akapit z listą5,maz_wyliczenie,opis dzialania,EPL lista punktowana z wyrózneniem,1st level - Bullet List Paragraph,Wykres"/>
    <w:basedOn w:val="Normal"/>
    <w:link w:val="ListParagraphChar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,A_wyliczenie Char,K-P_odwolanie Char,Akapit z listą5 Char,maz_wyliczenie Char,opis dzialania Char,EPL lista punktowana z wyrózneniem Char"/>
    <w:link w:val="ListParagraph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8526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58526C"/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basedOn w:val="DefaultParagraphFont"/>
    <w:uiPriority w:val="99"/>
    <w:unhideWhenUsed/>
    <w:qFormat/>
    <w:rsid w:val="00D5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4E79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Web">
    <w:name w:val="Normal (Web)"/>
    <w:basedOn w:val="Normal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jacovid-turystyka.dolnyslask.pl" TargetMode="External"/><Relationship Id="rId13" Type="http://schemas.openxmlformats.org/officeDocument/2006/relationships/hyperlink" Target="https://snow-dip.dolnyslask.pl/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dip.dolnyslask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ciej.syrek@dip.dolnyslask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tacjacovid-turystyka.dolnyslask.pl" TargetMode="External"/><Relationship Id="rId20" Type="http://schemas.openxmlformats.org/officeDocument/2006/relationships/hyperlink" Target="http://www.dip.dolnyslask.pl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tacjacovid-turystyka.dolnyslask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tacjacovid-turystyka.dolnyslask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tacjacovid-turystyka.dolnyslask.pl" TargetMode="External"/><Relationship Id="rId19" Type="http://schemas.openxmlformats.org/officeDocument/2006/relationships/hyperlink" Target="http://www.funduszeeuropejskie.gov.pl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dotacjacovid-turystyka.dolnyslask.pl" TargetMode="External"/><Relationship Id="rId14" Type="http://schemas.openxmlformats.org/officeDocument/2006/relationships/hyperlink" Target="https://dotacjacovid-turystyka.dolnyslask.pl" TargetMode="External"/><Relationship Id="rId22" Type="http://schemas.openxmlformats.org/officeDocument/2006/relationships/hyperlink" Target="mailto: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2266-5577-46E7-8641-5C019BED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3465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2020-07-27T05:41:00Z</cp:lastPrinted>
  <dcterms:created xsi:type="dcterms:W3CDTF">2020-09-08T12:17:00Z</dcterms:created>
  <dcterms:modified xsi:type="dcterms:W3CDTF">2020-09-08T12:17:00Z</dcterms:modified>
</cp:coreProperties>
</file>