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C6" w:rsidRDefault="008025D6" w:rsidP="00D53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bookmarkEnd w:id="0"/>
    </w:p>
    <w:p w:rsidR="002C761E" w:rsidRDefault="00D535C6" w:rsidP="00D535C6">
      <w:pPr>
        <w:jc w:val="center"/>
        <w:rPr>
          <w:b/>
          <w:sz w:val="28"/>
          <w:szCs w:val="28"/>
        </w:rPr>
      </w:pPr>
      <w:r w:rsidRPr="00D535C6">
        <w:rPr>
          <w:b/>
          <w:sz w:val="28"/>
          <w:szCs w:val="28"/>
        </w:rPr>
        <w:t>Wyliczenia kwoty pomocy zgodnie z art. 48 Rozporządzenie Komisji (UE) Nr 651/2014 z dnia 17 czerwca 2014 r.</w:t>
      </w:r>
    </w:p>
    <w:p w:rsidR="00D535C6" w:rsidRDefault="00D535C6" w:rsidP="00D535C6">
      <w:pPr>
        <w:jc w:val="center"/>
        <w:rPr>
          <w:b/>
          <w:sz w:val="28"/>
          <w:szCs w:val="28"/>
        </w:rPr>
      </w:pPr>
    </w:p>
    <w:p w:rsidR="00D535C6" w:rsidRDefault="00D535C6" w:rsidP="00D535C6">
      <w:pPr>
        <w:rPr>
          <w:b/>
          <w:sz w:val="24"/>
          <w:szCs w:val="24"/>
        </w:rPr>
      </w:pPr>
      <w:r>
        <w:rPr>
          <w:b/>
          <w:sz w:val="24"/>
          <w:szCs w:val="24"/>
        </w:rPr>
        <w:t>Miejsce na obliczenia:</w:t>
      </w:r>
    </w:p>
    <w:p w:rsidR="00D535C6" w:rsidRDefault="00D535C6" w:rsidP="00D535C6">
      <w:pPr>
        <w:rPr>
          <w:b/>
          <w:sz w:val="24"/>
          <w:szCs w:val="24"/>
        </w:rPr>
      </w:pPr>
      <w:r w:rsidRPr="00D535C6"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61A5B" wp14:editId="302DE1C9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810250" cy="4810125"/>
                <wp:effectExtent l="0" t="0" r="1905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481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5C6" w:rsidRDefault="00D535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35pt;margin-top:2.75pt;width:457.5pt;height:3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6hFJwIAAEwEAAAOAAAAZHJzL2Uyb0RvYy54bWysVM1u2zAMvg/YOwi6L3a8ZE2NOEWXLsOA&#10;bivQ7QFkWY6FSqImKbG7py8lu1n2gx2G+SCQIvWR/Eh6fTVoRY7CeQmmovNZTokwHBpp9hX9+mX3&#10;akWJD8w0TIERFX0Unl5tXr5Y97YUBXSgGuEIghhf9raiXQi2zDLPO6GZn4EVBo0tOM0Cqm6fNY71&#10;iK5VVuT5m6wH11gHXHiPtzejkW4SftsKHj63rReBqIpibiGdLp11PLPNmpV7x2wn+ZQG+4csNJMG&#10;g56gblhg5ODkb1Bacgce2jDjoDNoW8lFqgGrmee/VHPfMStSLUiOtyea/P+D5Z+Od47IpqKv8wtK&#10;DNPYpDtQggTx4AP0ghSRpN76En3vLXqH4S0M2OxUsLe3wB88MbDtmNmLa+eg7wRrMMl5fJmdPR1x&#10;fASp+4/QYCx2CJCAhtbpyCByQhAdm/V4apAYAuF4uVzN82KJJo62BSrzYplisPL5uXU+vBegSRQq&#10;6nACEjw73voQ02Hls0uM5kHJZieVSorb11vlyJHhtOzSN6H/5KYM6St6ucTYf4fI0/cnCC0Djr2S&#10;uqKrkxMrI2/vTJOGMjCpRhlTVmYiMnI3shiGepgaU0PziJQ6GMcb1xGFDtx3Snoc7Yr6bwfmBCXq&#10;g8G2XM4Xi7gLSVksLwpU3LmlPrcwwxGqooGSUdyGtD+xdAPX2L5WJmJjn8dMplxxZBPf03rFnTjX&#10;k9ePn8DmCQAA//8DAFBLAwQUAAYACAAAACEAVSjh8N4AAAAHAQAADwAAAGRycy9kb3ducmV2Lnht&#10;bEyOwU7DMBBE70j8g7VIXFDrlLRJG7KpEBIIblAQXN14m0TE62C7afh7zAmOoxm9eeV2Mr0YyfnO&#10;MsJinoAgrq3uuEF4e72frUH4oFir3jIhfJOHbXV+VqpC2xO/0LgLjYgQ9oVCaEMYCil93ZJRfm4H&#10;4tgdrDMqxOgaqZ06Rbjp5XWSZNKojuNDqwa6a6n+3B0Nwnr5OH74p/T5vc4O/SZc5ePDl0O8vJhu&#10;b0AEmsLfGH71ozpU0Wlvj6y96BFmeRwirFYgYrtZLFMQe4Q8SxOQVSn/+1c/AAAA//8DAFBLAQIt&#10;ABQABgAIAAAAIQC2gziS/gAAAOEBAAATAAAAAAAAAAAAAAAAAAAAAABbQ29udGVudF9UeXBlc10u&#10;eG1sUEsBAi0AFAAGAAgAAAAhADj9If/WAAAAlAEAAAsAAAAAAAAAAAAAAAAALwEAAF9yZWxzLy5y&#10;ZWxzUEsBAi0AFAAGAAgAAAAhAJLXqEUnAgAATAQAAA4AAAAAAAAAAAAAAAAALgIAAGRycy9lMm9E&#10;b2MueG1sUEsBAi0AFAAGAAgAAAAhAFUo4fDeAAAABwEAAA8AAAAAAAAAAAAAAAAAgQQAAGRycy9k&#10;b3ducmV2LnhtbFBLBQYAAAAABAAEAPMAAACMBQAAAAA=&#10;">
                <v:textbox>
                  <w:txbxContent>
                    <w:p w:rsidR="00D535C6" w:rsidRDefault="00D535C6"/>
                  </w:txbxContent>
                </v:textbox>
              </v:shape>
            </w:pict>
          </mc:Fallback>
        </mc:AlternateContent>
      </w: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Pr="00D535C6" w:rsidRDefault="00D535C6" w:rsidP="00D535C6">
      <w:pPr>
        <w:rPr>
          <w:b/>
          <w:sz w:val="24"/>
          <w:szCs w:val="24"/>
        </w:rPr>
      </w:pPr>
      <w:r w:rsidRPr="00D535C6">
        <w:rPr>
          <w:b/>
          <w:sz w:val="24"/>
          <w:szCs w:val="24"/>
        </w:rPr>
        <w:t>Dane i informacje niezbędne do przeprowadzenia obliczeń:</w:t>
      </w:r>
    </w:p>
    <w:p w:rsidR="00D535C6" w:rsidRDefault="00D535C6" w:rsidP="00D535C6">
      <w:pPr>
        <w:spacing w:after="0"/>
        <w:jc w:val="both"/>
      </w:pPr>
      <w:r>
        <w:t>Kwota pomocy nie może przekraczać różnicy między kosztami kwalifikowalnymi, a zyskiem operacyjnym z inwestycji (przy czym maksymalny poziom dofinansowania nie może przekraczać 85% wydatków kwalifikowalnych).</w:t>
      </w:r>
    </w:p>
    <w:p w:rsidR="00D535C6" w:rsidRDefault="00D535C6" w:rsidP="00D535C6">
      <w:pPr>
        <w:spacing w:after="0"/>
        <w:jc w:val="both"/>
      </w:pPr>
      <w:r>
        <w:t xml:space="preserve">Zysk operacyjny odlicza się od kosztów kwalifikowalnych </w:t>
      </w:r>
      <w:r w:rsidRPr="009868FF">
        <w:rPr>
          <w:i/>
        </w:rPr>
        <w:t xml:space="preserve">ex </w:t>
      </w:r>
      <w:proofErr w:type="spellStart"/>
      <w:r w:rsidRPr="009868FF">
        <w:rPr>
          <w:i/>
        </w:rPr>
        <w:t>ante</w:t>
      </w:r>
      <w:proofErr w:type="spellEnd"/>
      <w:r>
        <w:rPr>
          <w:i/>
        </w:rPr>
        <w:t>.</w:t>
      </w:r>
      <w:r>
        <w:t xml:space="preserve"> </w:t>
      </w:r>
    </w:p>
    <w:p w:rsidR="00D535C6" w:rsidRDefault="00D535C6" w:rsidP="00D535C6">
      <w:pPr>
        <w:spacing w:after="0"/>
        <w:jc w:val="both"/>
      </w:pPr>
    </w:p>
    <w:p w:rsidR="00D535C6" w:rsidRDefault="00D535C6" w:rsidP="00D535C6">
      <w:pPr>
        <w:spacing w:after="0"/>
        <w:jc w:val="both"/>
      </w:pPr>
      <w:r>
        <w:lastRenderedPageBreak/>
        <w:t>Przy czym „zysk operacyjny” oznacza różnicę między zdyskontowanymi dochodami, a zdyskontowanymi kosztami operacyjnymi w danym cyklu życia inwestycji</w:t>
      </w:r>
      <w:r>
        <w:rPr>
          <w:rStyle w:val="Odwoanieprzypisudolnego"/>
        </w:rPr>
        <w:footnoteReference w:id="1"/>
      </w:r>
      <w:r>
        <w:t>, gdy różnica ta jest wartością dodatnią. Koszty operacyjne obejmują koszty, takie jak koszty personelu, materiałów, zakontraktowanych usług, komunikacji, energii, konserwacji, czynszu, administracji, lecz nie uwzględniają kosztów amortyzacji i kosztów finansowania, jeśli zostały one objęte zakresem pomocy inwestycyjnej</w:t>
      </w:r>
      <w:r>
        <w:rPr>
          <w:rStyle w:val="Odwoanieprzypisudolnego"/>
        </w:rPr>
        <w:footnoteReference w:id="2"/>
      </w:r>
      <w:r>
        <w:t>.</w:t>
      </w:r>
    </w:p>
    <w:p w:rsidR="00D535C6" w:rsidRDefault="00D535C6" w:rsidP="00D535C6">
      <w:pPr>
        <w:spacing w:after="0"/>
        <w:jc w:val="both"/>
      </w:pPr>
    </w:p>
    <w:p w:rsidR="00D535C6" w:rsidRDefault="00D535C6" w:rsidP="00D535C6">
      <w:pPr>
        <w:spacing w:after="0"/>
        <w:jc w:val="both"/>
      </w:pPr>
      <w:r>
        <w:t>Za koszty kwalifikowalne uznaje się koszty inwestycji. Wszystkie kwoty uwzględniane przy obliczaniu powinny być kwotami przed potrąceniem podatku lub innych opłat.</w:t>
      </w:r>
    </w:p>
    <w:p w:rsidR="00D535C6" w:rsidRDefault="00D535C6" w:rsidP="00D535C6">
      <w:pPr>
        <w:spacing w:after="0"/>
        <w:jc w:val="both"/>
      </w:pPr>
    </w:p>
    <w:p w:rsidR="00D535C6" w:rsidRDefault="00D535C6" w:rsidP="00D535C6">
      <w:pPr>
        <w:spacing w:after="0"/>
        <w:jc w:val="both"/>
      </w:pPr>
      <w:r>
        <w:t>Wartość kosztów kwalifikowalnych powinna być dyskontowana do wartości na dzień przyznania pomocy. Stopę dyskontową należy przyjąć zgodnie z komunikatem Komisji w sprawie zmiany metody ustalania stóp referencyjnych i dyskontowych (Dz. U. UE. C. 2008. 14. 6)</w:t>
      </w:r>
      <w:r>
        <w:rPr>
          <w:rStyle w:val="Odwoanieprzypisudolnego"/>
        </w:rPr>
        <w:footnoteReference w:id="3"/>
      </w:r>
      <w:r>
        <w:t>.</w:t>
      </w:r>
    </w:p>
    <w:p w:rsidR="00D535C6" w:rsidRDefault="00D535C6" w:rsidP="00D535C6">
      <w:pPr>
        <w:spacing w:after="0"/>
        <w:jc w:val="both"/>
      </w:pPr>
    </w:p>
    <w:p w:rsidR="00D535C6" w:rsidRDefault="00D535C6" w:rsidP="00D535C6">
      <w:pPr>
        <w:rPr>
          <w:sz w:val="24"/>
          <w:szCs w:val="24"/>
        </w:rPr>
      </w:pPr>
    </w:p>
    <w:p w:rsidR="00D535C6" w:rsidRDefault="00D535C6" w:rsidP="00D535C6">
      <w:pPr>
        <w:rPr>
          <w:sz w:val="24"/>
          <w:szCs w:val="24"/>
        </w:rPr>
      </w:pPr>
    </w:p>
    <w:p w:rsidR="00D535C6" w:rsidRDefault="00D535C6" w:rsidP="00D535C6">
      <w:pPr>
        <w:rPr>
          <w:sz w:val="24"/>
          <w:szCs w:val="24"/>
        </w:rPr>
      </w:pPr>
    </w:p>
    <w:p w:rsidR="00D535C6" w:rsidRDefault="00D535C6" w:rsidP="00D535C6">
      <w:pPr>
        <w:rPr>
          <w:sz w:val="24"/>
          <w:szCs w:val="24"/>
        </w:rPr>
      </w:pPr>
    </w:p>
    <w:p w:rsidR="00D535C6" w:rsidRDefault="00D535C6" w:rsidP="00D535C6">
      <w:pPr>
        <w:rPr>
          <w:sz w:val="24"/>
          <w:szCs w:val="24"/>
        </w:rPr>
      </w:pPr>
    </w:p>
    <w:p w:rsidR="00D535C6" w:rsidRDefault="00D535C6" w:rsidP="00D535C6">
      <w:pPr>
        <w:rPr>
          <w:sz w:val="24"/>
          <w:szCs w:val="24"/>
        </w:rPr>
      </w:pPr>
    </w:p>
    <w:p w:rsidR="00D535C6" w:rsidRDefault="00D535C6" w:rsidP="00D535C6">
      <w:pPr>
        <w:rPr>
          <w:sz w:val="24"/>
          <w:szCs w:val="24"/>
        </w:rPr>
      </w:pPr>
    </w:p>
    <w:p w:rsidR="00D535C6" w:rsidRDefault="00D535C6" w:rsidP="00D535C6">
      <w:pPr>
        <w:jc w:val="right"/>
        <w:rPr>
          <w:sz w:val="24"/>
          <w:szCs w:val="24"/>
        </w:rPr>
      </w:pPr>
    </w:p>
    <w:p w:rsidR="00D535C6" w:rsidRDefault="00D535C6" w:rsidP="00D535C6">
      <w:pPr>
        <w:jc w:val="right"/>
        <w:rPr>
          <w:sz w:val="24"/>
          <w:szCs w:val="24"/>
        </w:rPr>
      </w:pPr>
    </w:p>
    <w:p w:rsidR="00D535C6" w:rsidRDefault="00D535C6" w:rsidP="00D535C6">
      <w:pPr>
        <w:jc w:val="right"/>
        <w:rPr>
          <w:sz w:val="24"/>
          <w:szCs w:val="24"/>
        </w:rPr>
      </w:pPr>
    </w:p>
    <w:p w:rsidR="00D535C6" w:rsidRDefault="00D535C6" w:rsidP="00D535C6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</w:p>
    <w:p w:rsidR="00D535C6" w:rsidRPr="00D535C6" w:rsidRDefault="00D535C6" w:rsidP="00D535C6">
      <w:pPr>
        <w:jc w:val="right"/>
        <w:rPr>
          <w:i/>
          <w:sz w:val="24"/>
          <w:szCs w:val="24"/>
        </w:rPr>
      </w:pPr>
      <w:r w:rsidRPr="00D535C6">
        <w:rPr>
          <w:i/>
          <w:sz w:val="24"/>
          <w:szCs w:val="24"/>
        </w:rPr>
        <w:t>(data i podpis)</w:t>
      </w:r>
    </w:p>
    <w:sectPr w:rsidR="00D535C6" w:rsidRPr="00D535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5C6" w:rsidRDefault="00D535C6" w:rsidP="00D535C6">
      <w:pPr>
        <w:spacing w:after="0" w:line="240" w:lineRule="auto"/>
      </w:pPr>
      <w:r>
        <w:separator/>
      </w:r>
    </w:p>
  </w:endnote>
  <w:endnote w:type="continuationSeparator" w:id="0">
    <w:p w:rsidR="00D535C6" w:rsidRDefault="00D535C6" w:rsidP="00D5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5C6" w:rsidRDefault="00D535C6" w:rsidP="00D535C6">
      <w:pPr>
        <w:spacing w:after="0" w:line="240" w:lineRule="auto"/>
      </w:pPr>
      <w:r>
        <w:separator/>
      </w:r>
    </w:p>
  </w:footnote>
  <w:footnote w:type="continuationSeparator" w:id="0">
    <w:p w:rsidR="00D535C6" w:rsidRDefault="00D535C6" w:rsidP="00D535C6">
      <w:pPr>
        <w:spacing w:after="0" w:line="240" w:lineRule="auto"/>
      </w:pPr>
      <w:r>
        <w:continuationSeparator/>
      </w:r>
    </w:p>
  </w:footnote>
  <w:footnote w:id="1">
    <w:p w:rsidR="00D535C6" w:rsidRPr="00740A10" w:rsidRDefault="00D535C6" w:rsidP="00D535C6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740A10">
        <w:rPr>
          <w:rStyle w:val="Odwoanieprzypisudolnego"/>
          <w:rFonts w:ascii="Calibri" w:hAnsi="Calibri"/>
          <w:sz w:val="16"/>
          <w:szCs w:val="16"/>
        </w:rPr>
        <w:footnoteRef/>
      </w:r>
      <w:r w:rsidRPr="00740A10">
        <w:rPr>
          <w:rFonts w:ascii="Calibri" w:hAnsi="Calibri"/>
          <w:sz w:val="16"/>
          <w:szCs w:val="16"/>
        </w:rPr>
        <w:t xml:space="preserve"> Należy przez to rozumieć okres amortyzacji zgodny z polityką rachunkowości beneficjenta/operatora oraz ustawą z dnia 29 września 1994 r. o rachunkowości (tekst jedn. Dz. U. z 2013 r., poz. 330)</w:t>
      </w:r>
    </w:p>
  </w:footnote>
  <w:footnote w:id="2">
    <w:p w:rsidR="00D535C6" w:rsidRDefault="00D535C6" w:rsidP="00D535C6">
      <w:pPr>
        <w:pStyle w:val="Tekstprzypisudolnego"/>
        <w:jc w:val="both"/>
      </w:pPr>
      <w:r w:rsidRPr="00740A10">
        <w:rPr>
          <w:rStyle w:val="Odwoanieprzypisudolnego"/>
          <w:rFonts w:ascii="Calibri" w:hAnsi="Calibri"/>
          <w:sz w:val="16"/>
          <w:szCs w:val="16"/>
        </w:rPr>
        <w:footnoteRef/>
      </w:r>
      <w:r w:rsidRPr="00740A10">
        <w:rPr>
          <w:rFonts w:ascii="Calibri" w:hAnsi="Calibri"/>
          <w:sz w:val="16"/>
          <w:szCs w:val="16"/>
        </w:rPr>
        <w:t xml:space="preserve"> Pkt. 39 art. 2 rozporządzenia Nr 651/2014 z dnia 17 czerwca 2014 r. uznające niektóre rodzaje pomocy za zgodne z rynkiem wewnętrznym w zastosowaniu art. 107 i 108 Traktatu.</w:t>
      </w:r>
    </w:p>
  </w:footnote>
  <w:footnote w:id="3">
    <w:p w:rsidR="00D535C6" w:rsidRDefault="00D535C6" w:rsidP="00D535C6">
      <w:pPr>
        <w:pStyle w:val="Tekstprzypisudolnego"/>
        <w:jc w:val="both"/>
      </w:pPr>
      <w:r w:rsidRPr="00740A10">
        <w:rPr>
          <w:rStyle w:val="Odwoanieprzypisudolnego"/>
          <w:rFonts w:ascii="Calibri" w:hAnsi="Calibri"/>
          <w:sz w:val="16"/>
          <w:szCs w:val="16"/>
        </w:rPr>
        <w:footnoteRef/>
      </w:r>
      <w:r w:rsidRPr="00740A10">
        <w:rPr>
          <w:rFonts w:ascii="Calibri" w:hAnsi="Calibri"/>
          <w:sz w:val="16"/>
          <w:szCs w:val="16"/>
        </w:rPr>
        <w:t xml:space="preserve"> Wartość stopy bazowej do określenia stopy dyskontowej jest ogłaszana w zawiadomieniu Komisji w sprawie bieżących stóp procentowych od zwracanej pomocy państwa oraz stóp referencyjnych/dyskontowych obowiązujących 28 państw członkowskich od dnia 1 lutego 2016 r. (Dziennik Urzędowy Unii Europejskiej (2016/C 15/03) – 16.1.2016, C 15/8). Na dzień ogłoszenia konkursu stopa dyskontowa wynosi 2,83. Jeżeli wartość ta ulegnie zmianie na etapie podpisywania umowy o dofinansowanie, Beneficjenci zobligowani są do korekty wyliczenia kwoty pomocy.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5C6" w:rsidRDefault="00D535C6">
    <w:pPr>
      <w:pStyle w:val="Nagwek"/>
    </w:pPr>
    <w:r>
      <w:rPr>
        <w:b/>
        <w:bCs/>
        <w:noProof/>
        <w:sz w:val="20"/>
        <w:szCs w:val="20"/>
        <w:lang w:eastAsia="pl-PL"/>
      </w:rPr>
      <w:drawing>
        <wp:inline distT="0" distB="0" distL="0" distR="0">
          <wp:extent cx="5760720" cy="944112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4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C6"/>
    <w:rsid w:val="003021CA"/>
    <w:rsid w:val="008025D6"/>
    <w:rsid w:val="00D535C6"/>
    <w:rsid w:val="00DE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5C6"/>
  </w:style>
  <w:style w:type="paragraph" w:styleId="Stopka">
    <w:name w:val="footer"/>
    <w:basedOn w:val="Normalny"/>
    <w:link w:val="StopkaZnak"/>
    <w:uiPriority w:val="99"/>
    <w:unhideWhenUsed/>
    <w:rsid w:val="00D53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5C6"/>
  </w:style>
  <w:style w:type="paragraph" w:styleId="Tekstdymka">
    <w:name w:val="Balloon Text"/>
    <w:basedOn w:val="Normalny"/>
    <w:link w:val="TekstdymkaZnak"/>
    <w:uiPriority w:val="99"/>
    <w:semiHidden/>
    <w:unhideWhenUsed/>
    <w:rsid w:val="00D5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5C6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qFormat/>
    <w:rsid w:val="00D53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D535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535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5C6"/>
  </w:style>
  <w:style w:type="paragraph" w:styleId="Stopka">
    <w:name w:val="footer"/>
    <w:basedOn w:val="Normalny"/>
    <w:link w:val="StopkaZnak"/>
    <w:uiPriority w:val="99"/>
    <w:unhideWhenUsed/>
    <w:rsid w:val="00D53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5C6"/>
  </w:style>
  <w:style w:type="paragraph" w:styleId="Tekstdymka">
    <w:name w:val="Balloon Text"/>
    <w:basedOn w:val="Normalny"/>
    <w:link w:val="TekstdymkaZnak"/>
    <w:uiPriority w:val="99"/>
    <w:semiHidden/>
    <w:unhideWhenUsed/>
    <w:rsid w:val="00D5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5C6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qFormat/>
    <w:rsid w:val="00D53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D535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53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Pacześny</dc:creator>
  <cp:lastModifiedBy>Bartosz Pacześny</cp:lastModifiedBy>
  <cp:revision>2</cp:revision>
  <cp:lastPrinted>2016-03-22T07:16:00Z</cp:lastPrinted>
  <dcterms:created xsi:type="dcterms:W3CDTF">2016-03-22T06:58:00Z</dcterms:created>
  <dcterms:modified xsi:type="dcterms:W3CDTF">2016-03-22T07:32:00Z</dcterms:modified>
</cp:coreProperties>
</file>