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C05B49" w14:textId="77777777" w:rsidR="00890C4C" w:rsidRPr="00231404" w:rsidRDefault="00890C4C" w:rsidP="00D90004">
      <w:pPr>
        <w:pStyle w:val="Nagwek"/>
        <w:tabs>
          <w:tab w:val="clear" w:pos="4536"/>
        </w:tabs>
        <w:spacing w:before="120" w:after="120"/>
        <w:jc w:val="center"/>
        <w:rPr>
          <w:rFonts w:ascii="Calibri" w:hAnsi="Calibri" w:cs="Calibri"/>
          <w:b/>
          <w:color w:val="000000"/>
          <w:sz w:val="32"/>
          <w:szCs w:val="32"/>
        </w:rPr>
      </w:pPr>
      <w:r w:rsidRPr="00231404">
        <w:rPr>
          <w:noProof/>
          <w:lang w:eastAsia="pl-PL"/>
        </w:rPr>
        <w:drawing>
          <wp:anchor distT="0" distB="0" distL="114300" distR="114300" simplePos="0" relativeHeight="251659264" behindDoc="1" locked="0" layoutInCell="1" allowOverlap="1" wp14:anchorId="56AF87E4" wp14:editId="26FD06FA">
            <wp:simplePos x="0" y="0"/>
            <wp:positionH relativeFrom="column">
              <wp:posOffset>347980</wp:posOffset>
            </wp:positionH>
            <wp:positionV relativeFrom="paragraph">
              <wp:posOffset>-111760</wp:posOffset>
            </wp:positionV>
            <wp:extent cx="4971415" cy="619125"/>
            <wp:effectExtent l="0" t="0" r="635" b="9525"/>
            <wp:wrapNone/>
            <wp:docPr id="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r w:rsidR="00231404" w:rsidRPr="00231404">
        <w:rPr>
          <w:rFonts w:ascii="Calibri" w:hAnsi="Calibri" w:cs="Calibri"/>
          <w:b/>
          <w:color w:val="000000"/>
          <w:sz w:val="32"/>
          <w:szCs w:val="32"/>
        </w:rPr>
        <w:t xml:space="preserve">   </w:t>
      </w:r>
    </w:p>
    <w:p w14:paraId="1C7AA609" w14:textId="77777777" w:rsidR="00890C4C" w:rsidRPr="00231404" w:rsidRDefault="00890C4C" w:rsidP="00D90004">
      <w:pPr>
        <w:pStyle w:val="Nagwek"/>
        <w:tabs>
          <w:tab w:val="clear" w:pos="4536"/>
        </w:tabs>
        <w:spacing w:before="120" w:after="120"/>
        <w:jc w:val="center"/>
        <w:rPr>
          <w:rFonts w:ascii="Calibri" w:hAnsi="Calibri" w:cs="Calibri"/>
          <w:b/>
          <w:color w:val="000000"/>
          <w:sz w:val="32"/>
          <w:szCs w:val="32"/>
        </w:rPr>
      </w:pPr>
    </w:p>
    <w:p w14:paraId="49FCCB01" w14:textId="77777777" w:rsidR="0063427E" w:rsidRDefault="0063427E" w:rsidP="00D90004">
      <w:pPr>
        <w:pStyle w:val="Nagwek"/>
        <w:tabs>
          <w:tab w:val="clear" w:pos="4536"/>
        </w:tabs>
        <w:spacing w:before="120" w:after="120"/>
        <w:rPr>
          <w:rFonts w:ascii="Calibri" w:hAnsi="Calibri" w:cs="Calibri"/>
          <w:b/>
          <w:color w:val="000000"/>
          <w:sz w:val="32"/>
          <w:szCs w:val="32"/>
        </w:rPr>
      </w:pPr>
    </w:p>
    <w:p w14:paraId="5E20E090" w14:textId="77777777" w:rsidR="00E22B87" w:rsidRPr="00231404" w:rsidRDefault="00E22B87" w:rsidP="00D90004">
      <w:pPr>
        <w:pStyle w:val="Nagwek"/>
        <w:tabs>
          <w:tab w:val="clear" w:pos="4536"/>
        </w:tabs>
        <w:spacing w:before="120" w:after="120"/>
        <w:rPr>
          <w:rFonts w:ascii="Calibri" w:hAnsi="Calibri" w:cs="Calibri"/>
          <w:b/>
          <w:color w:val="000000"/>
          <w:sz w:val="32"/>
          <w:szCs w:val="32"/>
        </w:rPr>
      </w:pPr>
    </w:p>
    <w:p w14:paraId="0204BF82" w14:textId="77777777" w:rsidR="007C46DB" w:rsidRPr="00231404" w:rsidRDefault="007C46DB" w:rsidP="00D90004">
      <w:pPr>
        <w:pStyle w:val="Nagwek"/>
        <w:tabs>
          <w:tab w:val="clear" w:pos="4536"/>
        </w:tabs>
        <w:spacing w:before="120" w:after="120"/>
        <w:jc w:val="center"/>
        <w:rPr>
          <w:sz w:val="24"/>
          <w:szCs w:val="24"/>
        </w:rPr>
      </w:pPr>
      <w:r w:rsidRPr="00231404">
        <w:rPr>
          <w:rFonts w:ascii="Calibri" w:hAnsi="Calibri" w:cs="Calibri"/>
          <w:b/>
          <w:color w:val="000000"/>
          <w:sz w:val="32"/>
          <w:szCs w:val="32"/>
        </w:rPr>
        <w:t xml:space="preserve">Zarząd Województwa Dolnośląskiego </w:t>
      </w:r>
      <w:r w:rsidRPr="00231404">
        <w:rPr>
          <w:rFonts w:ascii="Calibri" w:hAnsi="Calibri" w:cs="Calibri"/>
          <w:b/>
          <w:color w:val="000000"/>
          <w:sz w:val="32"/>
          <w:szCs w:val="32"/>
        </w:rPr>
        <w:br/>
        <w:t>pełniący rolę</w:t>
      </w:r>
    </w:p>
    <w:p w14:paraId="0B337F0C" w14:textId="77777777" w:rsidR="00E958D2" w:rsidRDefault="007C46DB" w:rsidP="00D90004">
      <w:pPr>
        <w:spacing w:line="240" w:lineRule="auto"/>
        <w:jc w:val="center"/>
        <w:rPr>
          <w:rFonts w:ascii="Calibri" w:hAnsi="Calibri" w:cs="Calibri"/>
          <w:b/>
          <w:bCs/>
          <w:sz w:val="32"/>
          <w:szCs w:val="32"/>
        </w:rPr>
      </w:pPr>
      <w:r w:rsidRPr="00231404">
        <w:rPr>
          <w:rFonts w:ascii="Calibri" w:hAnsi="Calibri" w:cs="Calibri"/>
          <w:b/>
          <w:color w:val="000000"/>
          <w:sz w:val="32"/>
          <w:szCs w:val="32"/>
        </w:rPr>
        <w:t>Instytucji Zarządzającej Regionalnym Programem Operacyj</w:t>
      </w:r>
      <w:r w:rsidR="00515370" w:rsidRPr="00231404">
        <w:rPr>
          <w:rFonts w:ascii="Calibri" w:hAnsi="Calibri" w:cs="Calibri"/>
          <w:b/>
          <w:color w:val="000000"/>
          <w:sz w:val="32"/>
          <w:szCs w:val="32"/>
        </w:rPr>
        <w:t xml:space="preserve">nym Województwa Dolnośląskiego </w:t>
      </w:r>
      <w:r w:rsidRPr="00231404">
        <w:rPr>
          <w:rFonts w:ascii="Calibri" w:hAnsi="Calibri" w:cs="Calibri"/>
          <w:b/>
          <w:color w:val="000000"/>
          <w:sz w:val="32"/>
          <w:szCs w:val="32"/>
        </w:rPr>
        <w:t>2014-2020</w:t>
      </w:r>
      <w:r w:rsidR="00E958D2" w:rsidRPr="00231404">
        <w:rPr>
          <w:rFonts w:ascii="Calibri" w:hAnsi="Calibri" w:cs="Calibri"/>
          <w:b/>
          <w:bCs/>
          <w:sz w:val="32"/>
          <w:szCs w:val="32"/>
        </w:rPr>
        <w:t xml:space="preserve"> </w:t>
      </w:r>
    </w:p>
    <w:p w14:paraId="2FFC81C2" w14:textId="77777777" w:rsidR="00FD05BA" w:rsidRDefault="00FD05BA" w:rsidP="00FD05BA">
      <w:pPr>
        <w:autoSpaceDE w:val="0"/>
        <w:spacing w:line="240" w:lineRule="auto"/>
        <w:jc w:val="center"/>
        <w:rPr>
          <w:rFonts w:ascii="Calibri" w:hAnsi="Calibri" w:cs="Calibri"/>
          <w:b/>
          <w:bCs/>
          <w:sz w:val="32"/>
          <w:szCs w:val="32"/>
        </w:rPr>
      </w:pPr>
      <w:r>
        <w:rPr>
          <w:rFonts w:ascii="Calibri" w:hAnsi="Calibri" w:cs="Calibri"/>
          <w:b/>
          <w:bCs/>
          <w:sz w:val="32"/>
          <w:szCs w:val="32"/>
        </w:rPr>
        <w:t>oraz Dolnośląska Instytucja Pośrednicząca</w:t>
      </w:r>
    </w:p>
    <w:p w14:paraId="14C011DF" w14:textId="77777777" w:rsidR="00AB703A" w:rsidRPr="00AB703A" w:rsidRDefault="00AB703A" w:rsidP="00D90004">
      <w:pPr>
        <w:autoSpaceDE w:val="0"/>
        <w:spacing w:line="240" w:lineRule="auto"/>
        <w:contextualSpacing/>
        <w:jc w:val="center"/>
        <w:rPr>
          <w:rFonts w:ascii="Calibri" w:hAnsi="Calibri" w:cs="Calibri"/>
          <w:b/>
          <w:bCs/>
          <w:sz w:val="32"/>
          <w:szCs w:val="32"/>
        </w:rPr>
      </w:pPr>
    </w:p>
    <w:p w14:paraId="2AB2EF6C" w14:textId="77777777" w:rsidR="007C46DB" w:rsidRPr="00231404" w:rsidRDefault="007C46DB" w:rsidP="00D90004">
      <w:pPr>
        <w:autoSpaceDE w:val="0"/>
        <w:spacing w:line="240" w:lineRule="auto"/>
        <w:contextualSpacing/>
        <w:jc w:val="center"/>
        <w:rPr>
          <w:rFonts w:ascii="Calibri" w:hAnsi="Calibri" w:cs="Calibri"/>
          <w:b/>
          <w:bCs/>
          <w:sz w:val="32"/>
          <w:szCs w:val="32"/>
        </w:rPr>
      </w:pPr>
      <w:r w:rsidRPr="00231404">
        <w:rPr>
          <w:rFonts w:ascii="Calibri" w:hAnsi="Calibri" w:cs="Calibri"/>
          <w:b/>
          <w:bCs/>
          <w:sz w:val="32"/>
          <w:szCs w:val="32"/>
        </w:rPr>
        <w:t>ogłasza nabór wniosków o dofinansowanie realizacji projektów</w:t>
      </w:r>
    </w:p>
    <w:p w14:paraId="2D97CDEA" w14:textId="77777777" w:rsidR="007C46DB" w:rsidRPr="00231404" w:rsidRDefault="007C46DB" w:rsidP="00D90004">
      <w:pPr>
        <w:autoSpaceDE w:val="0"/>
        <w:spacing w:line="240" w:lineRule="auto"/>
        <w:contextualSpacing/>
        <w:jc w:val="center"/>
        <w:rPr>
          <w:rFonts w:ascii="Calibri" w:hAnsi="Calibri" w:cs="Calibri"/>
          <w:b/>
          <w:bCs/>
          <w:sz w:val="32"/>
          <w:szCs w:val="32"/>
        </w:rPr>
      </w:pPr>
      <w:r w:rsidRPr="00231404">
        <w:rPr>
          <w:rFonts w:ascii="Calibri" w:hAnsi="Calibri" w:cs="Calibri"/>
          <w:b/>
          <w:bCs/>
          <w:sz w:val="32"/>
          <w:szCs w:val="32"/>
        </w:rPr>
        <w:t>ze środków Europejskiego Funduszu Rozwoju Regionalnego</w:t>
      </w:r>
    </w:p>
    <w:p w14:paraId="66BB3174" w14:textId="320C4E62" w:rsidR="00E879F6" w:rsidRPr="00116E8E" w:rsidRDefault="007C46DB" w:rsidP="00D90004">
      <w:pPr>
        <w:autoSpaceDE w:val="0"/>
        <w:spacing w:line="240" w:lineRule="auto"/>
        <w:contextualSpacing/>
        <w:jc w:val="center"/>
        <w:rPr>
          <w:rFonts w:ascii="Calibri" w:hAnsi="Calibri" w:cs="Calibri"/>
          <w:b/>
          <w:bCs/>
          <w:sz w:val="32"/>
          <w:szCs w:val="32"/>
        </w:rPr>
      </w:pPr>
      <w:r w:rsidRPr="00231404">
        <w:rPr>
          <w:rFonts w:ascii="Calibri" w:hAnsi="Calibri" w:cs="Calibri"/>
          <w:b/>
          <w:bCs/>
          <w:sz w:val="32"/>
          <w:szCs w:val="32"/>
        </w:rPr>
        <w:t>w  ramach Regionalnego Programu Operacyjnego Województwa Dolnośląskiego 2014-2020</w:t>
      </w:r>
    </w:p>
    <w:p w14:paraId="0511EEEF" w14:textId="77777777" w:rsidR="00495E4B" w:rsidRDefault="00495E4B" w:rsidP="00D90004">
      <w:pPr>
        <w:pStyle w:val="Nagwek"/>
        <w:spacing w:before="120" w:after="120"/>
        <w:jc w:val="center"/>
        <w:rPr>
          <w:rFonts w:cs="Arial"/>
          <w:b/>
          <w:sz w:val="32"/>
          <w:szCs w:val="32"/>
        </w:rPr>
      </w:pPr>
    </w:p>
    <w:p w14:paraId="11923812" w14:textId="77777777" w:rsidR="00982802" w:rsidRPr="00B27059" w:rsidRDefault="00982802" w:rsidP="00D90004">
      <w:pPr>
        <w:pStyle w:val="Nagwek"/>
        <w:spacing w:before="120" w:after="120"/>
        <w:jc w:val="center"/>
        <w:rPr>
          <w:rFonts w:cs="Arial"/>
          <w:b/>
          <w:sz w:val="32"/>
          <w:szCs w:val="32"/>
        </w:rPr>
      </w:pPr>
      <w:r>
        <w:rPr>
          <w:rFonts w:cs="Arial"/>
          <w:b/>
          <w:sz w:val="32"/>
          <w:szCs w:val="32"/>
        </w:rPr>
        <w:t>Oś priorytetowa 3</w:t>
      </w:r>
      <w:r w:rsidRPr="00B27059">
        <w:rPr>
          <w:rFonts w:cs="Arial"/>
          <w:b/>
          <w:sz w:val="32"/>
          <w:szCs w:val="32"/>
        </w:rPr>
        <w:t xml:space="preserve"> </w:t>
      </w:r>
      <w:r>
        <w:rPr>
          <w:rFonts w:cs="Arial"/>
          <w:b/>
          <w:sz w:val="32"/>
          <w:szCs w:val="32"/>
        </w:rPr>
        <w:t>Gospodarka niskoemisyjna</w:t>
      </w:r>
    </w:p>
    <w:p w14:paraId="366529A6" w14:textId="76BB7C08" w:rsidR="005D5A8F" w:rsidRPr="00C14D22" w:rsidRDefault="005D5A8F" w:rsidP="00D90004">
      <w:pPr>
        <w:pStyle w:val="Nagwek"/>
        <w:spacing w:before="120" w:after="120"/>
        <w:jc w:val="center"/>
        <w:rPr>
          <w:rFonts w:cs="Arial"/>
          <w:b/>
          <w:sz w:val="32"/>
          <w:szCs w:val="32"/>
        </w:rPr>
      </w:pPr>
    </w:p>
    <w:p w14:paraId="581CEE33" w14:textId="77777777" w:rsidR="00C50D0E" w:rsidRDefault="00C50D0E" w:rsidP="00D90004">
      <w:pPr>
        <w:pStyle w:val="Nagwek"/>
        <w:spacing w:before="120" w:after="120"/>
        <w:jc w:val="center"/>
        <w:rPr>
          <w:rFonts w:cs="Arial"/>
          <w:b/>
          <w:sz w:val="32"/>
          <w:szCs w:val="32"/>
          <w:u w:val="single"/>
        </w:rPr>
      </w:pPr>
      <w:bookmarkStart w:id="0" w:name="_Toc422949625"/>
      <w:bookmarkStart w:id="1" w:name="_Toc430826812"/>
    </w:p>
    <w:bookmarkEnd w:id="0"/>
    <w:bookmarkEnd w:id="1"/>
    <w:p w14:paraId="66BB662F" w14:textId="77777777" w:rsidR="00982802" w:rsidRPr="00FF6E45" w:rsidRDefault="00982802" w:rsidP="00D90004">
      <w:pPr>
        <w:pStyle w:val="Nagwek"/>
        <w:spacing w:before="120" w:after="120"/>
        <w:jc w:val="center"/>
        <w:rPr>
          <w:rFonts w:cs="Arial"/>
          <w:b/>
          <w:sz w:val="32"/>
          <w:szCs w:val="32"/>
        </w:rPr>
      </w:pPr>
      <w:r w:rsidRPr="00FF6E45">
        <w:rPr>
          <w:rFonts w:cs="Arial"/>
          <w:b/>
          <w:sz w:val="32"/>
          <w:szCs w:val="32"/>
        </w:rPr>
        <w:t xml:space="preserve">Działanie </w:t>
      </w:r>
      <w:r>
        <w:rPr>
          <w:rFonts w:cs="Arial"/>
          <w:b/>
          <w:sz w:val="32"/>
          <w:szCs w:val="32"/>
        </w:rPr>
        <w:t>3</w:t>
      </w:r>
      <w:r w:rsidRPr="00FF6E45">
        <w:rPr>
          <w:rFonts w:cs="Arial"/>
          <w:b/>
          <w:sz w:val="32"/>
          <w:szCs w:val="32"/>
        </w:rPr>
        <w:t xml:space="preserve">.3 </w:t>
      </w:r>
      <w:r w:rsidRPr="006C6A54">
        <w:rPr>
          <w:rFonts w:cs="Arial"/>
          <w:b/>
          <w:sz w:val="32"/>
          <w:szCs w:val="32"/>
        </w:rPr>
        <w:t>Efektywność energetyczna w budynkach użyteczności publicznej i sektorze mieszkaniowym</w:t>
      </w:r>
    </w:p>
    <w:p w14:paraId="3E4BF3D0" w14:textId="77777777" w:rsidR="00982802" w:rsidRDefault="00982802" w:rsidP="00D90004">
      <w:pPr>
        <w:pStyle w:val="Nagwek"/>
        <w:spacing w:before="120" w:after="120"/>
        <w:jc w:val="center"/>
        <w:rPr>
          <w:rFonts w:cs="Arial"/>
          <w:b/>
          <w:sz w:val="32"/>
          <w:szCs w:val="32"/>
        </w:rPr>
      </w:pPr>
      <w:r w:rsidRPr="009A47DB">
        <w:rPr>
          <w:rFonts w:cs="Arial"/>
          <w:b/>
          <w:sz w:val="32"/>
          <w:szCs w:val="32"/>
        </w:rPr>
        <w:t>typ 3.3 B</w:t>
      </w:r>
      <w:r>
        <w:rPr>
          <w:rFonts w:cs="Arial"/>
          <w:b/>
          <w:sz w:val="32"/>
          <w:szCs w:val="32"/>
        </w:rPr>
        <w:t xml:space="preserve"> p</w:t>
      </w:r>
      <w:r w:rsidRPr="009A47DB">
        <w:rPr>
          <w:rFonts w:cs="Arial"/>
          <w:b/>
          <w:sz w:val="32"/>
          <w:szCs w:val="32"/>
        </w:rPr>
        <w:t>rojekty związane z kompleksową modernizacją energetyczną wielorodzinnych budynków mieszkalnych</w:t>
      </w:r>
    </w:p>
    <w:p w14:paraId="02D54B22" w14:textId="77777777" w:rsidR="00982802" w:rsidRPr="009A47DB" w:rsidRDefault="00982802" w:rsidP="00D90004">
      <w:pPr>
        <w:pStyle w:val="Nagwek"/>
        <w:spacing w:before="120" w:after="120"/>
        <w:jc w:val="center"/>
        <w:rPr>
          <w:rFonts w:cs="Arial"/>
          <w:b/>
          <w:sz w:val="32"/>
          <w:szCs w:val="32"/>
        </w:rPr>
      </w:pPr>
      <w:r w:rsidRPr="009A47DB">
        <w:rPr>
          <w:rFonts w:cs="Arial"/>
          <w:b/>
          <w:sz w:val="32"/>
          <w:szCs w:val="32"/>
        </w:rPr>
        <w:t xml:space="preserve"> </w:t>
      </w:r>
    </w:p>
    <w:p w14:paraId="4BAFFF4A" w14:textId="77777777" w:rsidR="00982802" w:rsidRPr="002600F5" w:rsidRDefault="00982802" w:rsidP="00D90004">
      <w:pPr>
        <w:pStyle w:val="Nagwek"/>
        <w:spacing w:before="120" w:after="120"/>
        <w:jc w:val="center"/>
        <w:rPr>
          <w:rFonts w:cs="Arial"/>
          <w:b/>
          <w:sz w:val="32"/>
          <w:szCs w:val="32"/>
        </w:rPr>
      </w:pPr>
      <w:r>
        <w:rPr>
          <w:rFonts w:cs="Arial"/>
          <w:b/>
          <w:sz w:val="32"/>
          <w:szCs w:val="36"/>
        </w:rPr>
        <w:t>Poddziałanie 3.3</w:t>
      </w:r>
      <w:r w:rsidRPr="00F75375">
        <w:rPr>
          <w:rFonts w:cs="Arial"/>
          <w:b/>
          <w:sz w:val="32"/>
          <w:szCs w:val="36"/>
        </w:rPr>
        <w:t xml:space="preserve">.1 </w:t>
      </w:r>
      <w:r>
        <w:rPr>
          <w:rFonts w:cs="Arial"/>
          <w:b/>
          <w:sz w:val="32"/>
          <w:szCs w:val="32"/>
        </w:rPr>
        <w:t xml:space="preserve">Efektywność energetyczna </w:t>
      </w:r>
      <w:r w:rsidRPr="006C6A54">
        <w:rPr>
          <w:rFonts w:cs="Arial"/>
          <w:b/>
          <w:sz w:val="32"/>
          <w:szCs w:val="32"/>
        </w:rPr>
        <w:t>w budynkach użyteczności publicznej i sektorze mieszkaniowym</w:t>
      </w:r>
      <w:r w:rsidRPr="00526B43">
        <w:rPr>
          <w:rFonts w:cs="Arial"/>
          <w:b/>
          <w:sz w:val="32"/>
          <w:szCs w:val="32"/>
        </w:rPr>
        <w:t xml:space="preserve"> </w:t>
      </w:r>
      <w:r w:rsidRPr="003C2855">
        <w:rPr>
          <w:rFonts w:cs="Arial"/>
          <w:b/>
          <w:sz w:val="32"/>
          <w:szCs w:val="32"/>
        </w:rPr>
        <w:t xml:space="preserve">– konkursy horyzontalne </w:t>
      </w:r>
      <w:r>
        <w:rPr>
          <w:rFonts w:cs="Arial"/>
          <w:b/>
          <w:sz w:val="32"/>
          <w:szCs w:val="32"/>
        </w:rPr>
        <w:t xml:space="preserve">- </w:t>
      </w:r>
      <w:r w:rsidRPr="00F75375">
        <w:rPr>
          <w:rFonts w:cs="Arial"/>
          <w:b/>
          <w:sz w:val="32"/>
          <w:szCs w:val="36"/>
        </w:rPr>
        <w:t>nabór na OSI</w:t>
      </w:r>
    </w:p>
    <w:p w14:paraId="39E18C9B" w14:textId="77777777" w:rsidR="00982802" w:rsidRDefault="00982802" w:rsidP="00D90004">
      <w:pPr>
        <w:spacing w:after="0" w:line="240" w:lineRule="auto"/>
        <w:jc w:val="center"/>
      </w:pPr>
      <w:r>
        <w:t>RPDS.03.03.01-IZ.00-02</w:t>
      </w:r>
      <w:r w:rsidRPr="00CE7645">
        <w:t>-</w:t>
      </w:r>
      <w:r w:rsidRPr="0022110D">
        <w:t>1</w:t>
      </w:r>
      <w:r>
        <w:t>47</w:t>
      </w:r>
      <w:r w:rsidRPr="00CE7645">
        <w:t>/16</w:t>
      </w:r>
    </w:p>
    <w:p w14:paraId="0BEC34F3" w14:textId="77777777" w:rsidR="00AB703A" w:rsidRDefault="00AB703A" w:rsidP="00D90004">
      <w:pPr>
        <w:spacing w:after="0" w:line="240" w:lineRule="auto"/>
        <w:jc w:val="center"/>
      </w:pPr>
    </w:p>
    <w:p w14:paraId="0F4B7DAC" w14:textId="77777777" w:rsidR="00E22B87" w:rsidRDefault="00E22B87" w:rsidP="00A036E7">
      <w:pPr>
        <w:spacing w:after="0" w:line="240" w:lineRule="auto"/>
        <w:rPr>
          <w:b/>
          <w:sz w:val="28"/>
          <w:szCs w:val="28"/>
        </w:rPr>
      </w:pPr>
    </w:p>
    <w:p w14:paraId="2E53CD2E" w14:textId="77777777" w:rsidR="00E22B87" w:rsidRDefault="00E22B87" w:rsidP="00D90004">
      <w:pPr>
        <w:spacing w:after="0" w:line="240" w:lineRule="auto"/>
        <w:jc w:val="center"/>
        <w:rPr>
          <w:b/>
          <w:sz w:val="28"/>
          <w:szCs w:val="28"/>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268"/>
        <w:gridCol w:w="5528"/>
        <w:gridCol w:w="1966"/>
      </w:tblGrid>
      <w:tr w:rsidR="00805E31" w:rsidRPr="00231404" w14:paraId="6273BA53" w14:textId="77777777" w:rsidTr="006D7C1A">
        <w:tc>
          <w:tcPr>
            <w:tcW w:w="534" w:type="dxa"/>
          </w:tcPr>
          <w:p w14:paraId="2A2CFE38" w14:textId="77777777" w:rsidR="00805E31" w:rsidRPr="00231404" w:rsidRDefault="00805E31" w:rsidP="00D90004">
            <w:pPr>
              <w:autoSpaceDE w:val="0"/>
              <w:autoSpaceDN w:val="0"/>
              <w:adjustRightInd w:val="0"/>
              <w:spacing w:after="0" w:line="240" w:lineRule="auto"/>
              <w:rPr>
                <w:rFonts w:cs="Calibri"/>
                <w:b/>
                <w:bCs/>
                <w:color w:val="000000"/>
              </w:rPr>
            </w:pPr>
            <w:r w:rsidRPr="00231404">
              <w:rPr>
                <w:rFonts w:cs="Calibri"/>
                <w:b/>
                <w:bCs/>
                <w:color w:val="000000"/>
              </w:rPr>
              <w:t>1.</w:t>
            </w:r>
          </w:p>
        </w:tc>
        <w:tc>
          <w:tcPr>
            <w:tcW w:w="2268" w:type="dxa"/>
          </w:tcPr>
          <w:p w14:paraId="1B216457" w14:textId="77777777" w:rsidR="00805E31" w:rsidRPr="00231404" w:rsidRDefault="007C46DB" w:rsidP="00D90004">
            <w:pPr>
              <w:pStyle w:val="Nagwek1"/>
              <w:spacing w:before="120" w:after="120" w:line="240" w:lineRule="auto"/>
              <w:jc w:val="both"/>
              <w:rPr>
                <w:rFonts w:asciiTheme="minorHAnsi" w:hAnsiTheme="minorHAnsi"/>
                <w:sz w:val="22"/>
                <w:szCs w:val="22"/>
              </w:rPr>
            </w:pPr>
            <w:r w:rsidRPr="00231404">
              <w:rPr>
                <w:rFonts w:asciiTheme="minorHAnsi" w:hAnsiTheme="minorHAnsi"/>
                <w:sz w:val="22"/>
                <w:szCs w:val="22"/>
              </w:rPr>
              <w:t>I</w:t>
            </w:r>
            <w:r w:rsidR="00805E31" w:rsidRPr="00231404">
              <w:rPr>
                <w:rFonts w:asciiTheme="minorHAnsi" w:hAnsiTheme="minorHAnsi"/>
                <w:sz w:val="22"/>
                <w:szCs w:val="22"/>
              </w:rPr>
              <w:t>nformacje ogólne</w:t>
            </w:r>
          </w:p>
          <w:p w14:paraId="6B1327B5" w14:textId="77777777" w:rsidR="00805E31" w:rsidRPr="00231404" w:rsidRDefault="00805E31" w:rsidP="00D90004">
            <w:pPr>
              <w:autoSpaceDE w:val="0"/>
              <w:autoSpaceDN w:val="0"/>
              <w:adjustRightInd w:val="0"/>
              <w:spacing w:after="0" w:line="240" w:lineRule="auto"/>
              <w:rPr>
                <w:rFonts w:cs="Calibri"/>
                <w:b/>
                <w:bCs/>
                <w:color w:val="000000"/>
              </w:rPr>
            </w:pPr>
          </w:p>
        </w:tc>
        <w:tc>
          <w:tcPr>
            <w:tcW w:w="7494" w:type="dxa"/>
            <w:gridSpan w:val="2"/>
          </w:tcPr>
          <w:p w14:paraId="58E73D3E" w14:textId="364BB5E7" w:rsidR="006B0C9F" w:rsidRDefault="000E7589" w:rsidP="00D90004">
            <w:pPr>
              <w:pStyle w:val="Nagwek"/>
              <w:spacing w:before="120" w:after="120"/>
              <w:jc w:val="both"/>
              <w:rPr>
                <w:rFonts w:cs="Arial"/>
              </w:rPr>
            </w:pPr>
            <w:r w:rsidRPr="00231404">
              <w:rPr>
                <w:rFonts w:cs="Calibri"/>
                <w:color w:val="000000"/>
              </w:rPr>
              <w:t xml:space="preserve">Nabór w trybie konkursowym </w:t>
            </w:r>
            <w:r w:rsidRPr="00231404">
              <w:rPr>
                <w:rFonts w:cs="Arial"/>
              </w:rPr>
              <w:t xml:space="preserve">w ramach Regionalnego Programu Operacyjnego Województwa Dolnośląskiego 2014-2020 </w:t>
            </w:r>
            <w:r w:rsidR="00E0529A">
              <w:rPr>
                <w:rFonts w:ascii="Calibri" w:eastAsia="Droid Sans Fallback" w:hAnsi="Calibri" w:cs="Calibri"/>
                <w:color w:val="00000A"/>
              </w:rPr>
              <w:t xml:space="preserve">Oś priorytetowa </w:t>
            </w:r>
            <w:r w:rsidR="00982802" w:rsidRPr="00982802">
              <w:rPr>
                <w:rFonts w:ascii="Calibri" w:eastAsia="Droid Sans Fallback" w:hAnsi="Calibri" w:cs="Calibri"/>
                <w:color w:val="00000A"/>
              </w:rPr>
              <w:t>3 Gospodarka niskoemisyjna, Działania 3.3 Efektywność energetyczna w budynkach użyteczności publicznej i sektorze mieszkaniowym:</w:t>
            </w:r>
          </w:p>
          <w:p w14:paraId="2F97FB0B" w14:textId="77777777" w:rsidR="00982802" w:rsidRPr="00982802" w:rsidRDefault="00982802" w:rsidP="00D90004">
            <w:pPr>
              <w:pStyle w:val="Nagwek"/>
              <w:spacing w:before="120" w:after="120"/>
              <w:jc w:val="both"/>
              <w:rPr>
                <w:rFonts w:cs="Arial"/>
                <w:b/>
              </w:rPr>
            </w:pPr>
            <w:r w:rsidRPr="00982802">
              <w:rPr>
                <w:rFonts w:cs="Arial"/>
                <w:b/>
              </w:rPr>
              <w:t>Poddziałanie 3.3.1 Efektywność energetyczna w budynkach użyteczności publicznej i sektorze mieszkaniowym – konkursy horyzontalne – nabór na OSI.</w:t>
            </w:r>
          </w:p>
          <w:p w14:paraId="74869A87" w14:textId="77777777" w:rsidR="00982802" w:rsidRPr="00982802" w:rsidRDefault="00982802" w:rsidP="00D90004">
            <w:pPr>
              <w:pStyle w:val="Nagwek"/>
              <w:spacing w:before="120" w:after="120"/>
              <w:jc w:val="both"/>
              <w:rPr>
                <w:rFonts w:cs="Arial"/>
              </w:rPr>
            </w:pPr>
            <w:r w:rsidRPr="00982802">
              <w:rPr>
                <w:rFonts w:cs="Arial"/>
              </w:rPr>
              <w:t>Nabór w trybie konkursowym – ukierunkowany na Obszary Strategicznej Interwencji – na projekty realizowane w całości na obszarze danego OSI:</w:t>
            </w:r>
          </w:p>
          <w:p w14:paraId="6AE31C76" w14:textId="77777777" w:rsidR="00982802" w:rsidRPr="00982802" w:rsidRDefault="00982802" w:rsidP="00D90004">
            <w:pPr>
              <w:pStyle w:val="Nagwek"/>
              <w:numPr>
                <w:ilvl w:val="0"/>
                <w:numId w:val="47"/>
              </w:numPr>
              <w:spacing w:before="120" w:after="120"/>
              <w:jc w:val="both"/>
              <w:rPr>
                <w:rFonts w:cs="Arial"/>
              </w:rPr>
            </w:pPr>
            <w:r w:rsidRPr="00982802">
              <w:rPr>
                <w:rFonts w:cs="Arial"/>
              </w:rPr>
              <w:t>Zachodni Obszar Interwencji  (ZOI);</w:t>
            </w:r>
          </w:p>
          <w:p w14:paraId="25C7B89B" w14:textId="77777777" w:rsidR="00982802" w:rsidRPr="00982802" w:rsidRDefault="00982802" w:rsidP="00D90004">
            <w:pPr>
              <w:pStyle w:val="Nagwek"/>
              <w:numPr>
                <w:ilvl w:val="0"/>
                <w:numId w:val="47"/>
              </w:numPr>
              <w:spacing w:before="120" w:after="120"/>
              <w:jc w:val="both"/>
              <w:rPr>
                <w:rFonts w:cs="Arial"/>
              </w:rPr>
            </w:pPr>
            <w:r w:rsidRPr="00982802">
              <w:rPr>
                <w:rFonts w:cs="Arial"/>
              </w:rPr>
              <w:t>Legnicko-Głogowski Obszar Interwencji  (LGOI);</w:t>
            </w:r>
          </w:p>
          <w:p w14:paraId="7A01CEC6" w14:textId="77777777" w:rsidR="00982802" w:rsidRPr="00982802" w:rsidRDefault="00982802" w:rsidP="00D90004">
            <w:pPr>
              <w:pStyle w:val="Nagwek"/>
              <w:numPr>
                <w:ilvl w:val="0"/>
                <w:numId w:val="47"/>
              </w:numPr>
              <w:spacing w:before="120" w:after="120"/>
              <w:jc w:val="both"/>
              <w:rPr>
                <w:rFonts w:cs="Arial"/>
              </w:rPr>
            </w:pPr>
            <w:r w:rsidRPr="00982802">
              <w:rPr>
                <w:rFonts w:cs="Arial"/>
              </w:rPr>
              <w:t>Obszar Interwencji Doliny Baryczy  (OIDB);</w:t>
            </w:r>
          </w:p>
          <w:p w14:paraId="3266722C" w14:textId="77777777" w:rsidR="00982802" w:rsidRPr="00982802" w:rsidRDefault="00982802" w:rsidP="00D90004">
            <w:pPr>
              <w:pStyle w:val="Nagwek"/>
              <w:numPr>
                <w:ilvl w:val="0"/>
                <w:numId w:val="47"/>
              </w:numPr>
              <w:spacing w:before="120" w:after="120"/>
              <w:jc w:val="both"/>
              <w:rPr>
                <w:rFonts w:cs="Arial"/>
              </w:rPr>
            </w:pPr>
            <w:r w:rsidRPr="00982802">
              <w:rPr>
                <w:rFonts w:cs="Arial"/>
              </w:rPr>
              <w:t>Obszar Interwencji Równiny Wrocławskiej  (OIRW);</w:t>
            </w:r>
          </w:p>
          <w:p w14:paraId="1F36DFB9" w14:textId="77777777" w:rsidR="00982802" w:rsidRPr="00982802" w:rsidRDefault="00982802" w:rsidP="00D90004">
            <w:pPr>
              <w:pStyle w:val="Nagwek"/>
              <w:numPr>
                <w:ilvl w:val="0"/>
                <w:numId w:val="47"/>
              </w:numPr>
              <w:spacing w:before="120" w:after="120"/>
              <w:jc w:val="both"/>
              <w:rPr>
                <w:rFonts w:cs="Arial"/>
              </w:rPr>
            </w:pPr>
            <w:r w:rsidRPr="00982802">
              <w:rPr>
                <w:rFonts w:cs="Arial"/>
              </w:rPr>
              <w:t>Obszar Ziemia Dzierżoniowsko-Kłodzko-Ząbkowicka  (ZKD);</w:t>
            </w:r>
          </w:p>
          <w:p w14:paraId="1731789A" w14:textId="77777777" w:rsidR="00982802" w:rsidRPr="00982802" w:rsidRDefault="00982802" w:rsidP="00D90004">
            <w:pPr>
              <w:pStyle w:val="Nagwek"/>
              <w:spacing w:before="120" w:after="120"/>
              <w:jc w:val="both"/>
              <w:rPr>
                <w:rFonts w:cs="Arial"/>
              </w:rPr>
            </w:pPr>
            <w:r w:rsidRPr="00982802">
              <w:rPr>
                <w:rFonts w:cs="Arial"/>
              </w:rPr>
              <w:t>Na każdy z ww. obszarów OSI przeznaczona jest odrębna alokacja i dla każdego OSI tworzone będą odrębne listy rankingowe projektów.</w:t>
            </w:r>
          </w:p>
          <w:p w14:paraId="7271F7CD" w14:textId="46F7B08F" w:rsidR="001613A1" w:rsidRDefault="00982802" w:rsidP="00D90004">
            <w:pPr>
              <w:pStyle w:val="Nagwek"/>
              <w:spacing w:before="120" w:after="120"/>
              <w:jc w:val="both"/>
              <w:rPr>
                <w:rFonts w:cs="Arial"/>
              </w:rPr>
            </w:pPr>
            <w:r w:rsidRPr="00982802">
              <w:rPr>
                <w:rFonts w:cs="Arial"/>
              </w:rPr>
              <w:t xml:space="preserve">W ramach </w:t>
            </w:r>
            <w:r w:rsidR="00855F1D">
              <w:rPr>
                <w:rFonts w:cs="Arial"/>
              </w:rPr>
              <w:t>konkursu</w:t>
            </w:r>
            <w:r w:rsidR="00855F1D" w:rsidRPr="00982802">
              <w:rPr>
                <w:rFonts w:cs="Arial"/>
              </w:rPr>
              <w:t xml:space="preserve"> </w:t>
            </w:r>
            <w:r w:rsidRPr="00982802">
              <w:rPr>
                <w:rFonts w:cs="Arial"/>
              </w:rPr>
              <w:t>aplikować mogą wnioskodawcy, których projekty zlokalizowane są w całości na obszarze danego OSI.</w:t>
            </w:r>
          </w:p>
          <w:p w14:paraId="7BD62C70" w14:textId="5163141B" w:rsidR="00E03462" w:rsidRPr="000D2C75" w:rsidRDefault="00E03462" w:rsidP="000D2C75">
            <w:pPr>
              <w:autoSpaceDE w:val="0"/>
              <w:autoSpaceDN w:val="0"/>
              <w:adjustRightInd w:val="0"/>
              <w:spacing w:before="120" w:after="120" w:line="240" w:lineRule="auto"/>
              <w:jc w:val="both"/>
              <w:rPr>
                <w:rFonts w:cs="Arial"/>
              </w:rPr>
            </w:pPr>
            <w:r>
              <w:rPr>
                <w:rFonts w:cs="Arial"/>
                <w:u w:val="single"/>
              </w:rPr>
              <w:t>Aby projekt był kwalifikowalny, musi być realizowany w całości na obszarze danego OSI.</w:t>
            </w:r>
          </w:p>
        </w:tc>
      </w:tr>
      <w:tr w:rsidR="0063427E" w:rsidRPr="00231404" w14:paraId="31D25810" w14:textId="77777777" w:rsidTr="006D7C1A">
        <w:tc>
          <w:tcPr>
            <w:tcW w:w="534" w:type="dxa"/>
          </w:tcPr>
          <w:p w14:paraId="0CBFE2E3" w14:textId="77777777" w:rsidR="0063427E" w:rsidRPr="00231404" w:rsidRDefault="0063427E" w:rsidP="00D90004">
            <w:pPr>
              <w:autoSpaceDE w:val="0"/>
              <w:autoSpaceDN w:val="0"/>
              <w:adjustRightInd w:val="0"/>
              <w:spacing w:after="0" w:line="240" w:lineRule="auto"/>
              <w:rPr>
                <w:rFonts w:cs="Calibri"/>
                <w:color w:val="000000"/>
              </w:rPr>
            </w:pPr>
            <w:r w:rsidRPr="00231404">
              <w:rPr>
                <w:rFonts w:cs="Calibri"/>
                <w:b/>
                <w:bCs/>
                <w:color w:val="000000"/>
              </w:rPr>
              <w:t>2.</w:t>
            </w:r>
          </w:p>
        </w:tc>
        <w:tc>
          <w:tcPr>
            <w:tcW w:w="2268" w:type="dxa"/>
          </w:tcPr>
          <w:p w14:paraId="386FE50C" w14:textId="77777777" w:rsidR="0063427E" w:rsidRPr="00231404" w:rsidRDefault="0063427E" w:rsidP="00D90004">
            <w:pPr>
              <w:autoSpaceDE w:val="0"/>
              <w:autoSpaceDN w:val="0"/>
              <w:adjustRightInd w:val="0"/>
              <w:spacing w:after="0" w:line="240" w:lineRule="auto"/>
              <w:rPr>
                <w:rFonts w:cs="Calibri"/>
                <w:color w:val="000000"/>
              </w:rPr>
            </w:pPr>
            <w:r w:rsidRPr="00231404">
              <w:rPr>
                <w:rFonts w:cs="Calibri"/>
                <w:b/>
                <w:bCs/>
                <w:color w:val="000000"/>
              </w:rPr>
              <w:t>Pełna nazwa i adres właściw</w:t>
            </w:r>
            <w:r w:rsidR="00ED7509">
              <w:rPr>
                <w:rFonts w:cs="Calibri"/>
                <w:b/>
                <w:bCs/>
                <w:color w:val="000000"/>
              </w:rPr>
              <w:t>ych</w:t>
            </w:r>
            <w:r w:rsidRPr="00231404">
              <w:rPr>
                <w:rFonts w:cs="Calibri"/>
                <w:b/>
                <w:bCs/>
                <w:color w:val="000000"/>
              </w:rPr>
              <w:t xml:space="preserve"> instytucji</w:t>
            </w:r>
            <w:r w:rsidRPr="00231404">
              <w:rPr>
                <w:b/>
              </w:rPr>
              <w:t xml:space="preserve"> organizując</w:t>
            </w:r>
            <w:r w:rsidR="00ED7509">
              <w:rPr>
                <w:b/>
              </w:rPr>
              <w:t>ych</w:t>
            </w:r>
            <w:r w:rsidRPr="00231404">
              <w:rPr>
                <w:b/>
              </w:rPr>
              <w:t xml:space="preserve"> konkurs</w:t>
            </w:r>
            <w:r w:rsidR="00ED7509">
              <w:rPr>
                <w:b/>
              </w:rPr>
              <w:t>y</w:t>
            </w:r>
            <w:r w:rsidRPr="00231404">
              <w:rPr>
                <w:rFonts w:cs="Calibri"/>
                <w:b/>
                <w:bCs/>
                <w:color w:val="000000"/>
              </w:rPr>
              <w:t xml:space="preserve">: </w:t>
            </w:r>
          </w:p>
        </w:tc>
        <w:tc>
          <w:tcPr>
            <w:tcW w:w="7494" w:type="dxa"/>
            <w:gridSpan w:val="2"/>
          </w:tcPr>
          <w:p w14:paraId="58C1C6B0" w14:textId="77777777" w:rsidR="00E22B87" w:rsidRPr="00151119" w:rsidRDefault="00E22B87" w:rsidP="007C4674">
            <w:pPr>
              <w:pStyle w:val="Akapitzlist"/>
              <w:spacing w:before="0" w:after="120" w:line="240" w:lineRule="auto"/>
              <w:ind w:left="0"/>
              <w:jc w:val="both"/>
              <w:rPr>
                <w:rFonts w:asciiTheme="minorHAnsi" w:hAnsiTheme="minorHAnsi"/>
                <w:szCs w:val="22"/>
              </w:rPr>
            </w:pPr>
            <w:r w:rsidRPr="00151119">
              <w:rPr>
                <w:rFonts w:asciiTheme="minorHAnsi" w:hAnsiTheme="minorHAnsi"/>
                <w:szCs w:val="22"/>
              </w:rPr>
              <w:t xml:space="preserve">Konkurs ogłasza Instytucja Zarządzająca Regionalnym Programem Operacyjnym Województwa Dolnośląskiego 2014-2020 pełniąca rolę Instytucji Organizującej Konkurs. </w:t>
            </w:r>
          </w:p>
          <w:p w14:paraId="1CF0295A" w14:textId="77777777" w:rsidR="00E22B87" w:rsidRPr="00FD6EC7" w:rsidRDefault="00E22B87" w:rsidP="00D90004">
            <w:pPr>
              <w:pStyle w:val="Akapitzlist"/>
              <w:spacing w:before="120" w:after="120" w:line="240" w:lineRule="auto"/>
              <w:ind w:left="0"/>
              <w:jc w:val="both"/>
              <w:rPr>
                <w:rFonts w:asciiTheme="minorHAnsi" w:hAnsiTheme="minorHAnsi"/>
                <w:szCs w:val="22"/>
              </w:rPr>
            </w:pPr>
            <w:r w:rsidRPr="00FD6EC7">
              <w:rPr>
                <w:rFonts w:asciiTheme="minorHAnsi" w:hAnsiTheme="minorHAnsi"/>
                <w:szCs w:val="22"/>
              </w:rPr>
              <w:t xml:space="preserve">Funkcję Instytucji Zarządzającej pełni Zarząd Województwa Dolnośląskiego. </w:t>
            </w:r>
          </w:p>
          <w:p w14:paraId="558E9979" w14:textId="44164C64" w:rsidR="00A761F5" w:rsidRDefault="00E22B87" w:rsidP="00D90004">
            <w:pPr>
              <w:spacing w:before="120" w:after="120" w:line="240" w:lineRule="auto"/>
              <w:jc w:val="both"/>
            </w:pPr>
            <w:r w:rsidRPr="00FD6EC7">
              <w:t xml:space="preserve">Zadania związane z </w:t>
            </w:r>
            <w:r w:rsidR="00855F1D">
              <w:t>konkursem</w:t>
            </w:r>
            <w:r w:rsidR="00855F1D" w:rsidRPr="00FD6EC7">
              <w:t xml:space="preserve"> </w:t>
            </w:r>
            <w:r w:rsidRPr="00FD6EC7">
              <w:t>realizuje</w:t>
            </w:r>
            <w:r w:rsidR="00A036E7">
              <w:t>:</w:t>
            </w:r>
            <w:r w:rsidRPr="00FD6EC7">
              <w:t xml:space="preserve"> </w:t>
            </w:r>
          </w:p>
          <w:p w14:paraId="6AA6D877" w14:textId="0E867940" w:rsidR="00A761F5" w:rsidRDefault="00E22B87" w:rsidP="00D90004">
            <w:pPr>
              <w:spacing w:after="0" w:line="240" w:lineRule="auto"/>
              <w:jc w:val="both"/>
            </w:pPr>
            <w:r w:rsidRPr="007C4674">
              <w:rPr>
                <w:b/>
              </w:rPr>
              <w:t>Dep</w:t>
            </w:r>
            <w:r w:rsidR="00A761F5" w:rsidRPr="007C4674">
              <w:rPr>
                <w:b/>
              </w:rPr>
              <w:t>artament Funduszy Europejskich</w:t>
            </w:r>
            <w:r w:rsidR="00A761F5">
              <w:t xml:space="preserve"> </w:t>
            </w:r>
            <w:r w:rsidRPr="00FD6EC7">
              <w:t>w Urzędzie Marszałkows</w:t>
            </w:r>
            <w:r w:rsidR="007C4674">
              <w:t>kim Województwa Dolnośląskiego</w:t>
            </w:r>
          </w:p>
          <w:p w14:paraId="1BBCA91E" w14:textId="3F0CCBD2" w:rsidR="00A761F5" w:rsidRDefault="007C4674" w:rsidP="00D90004">
            <w:pPr>
              <w:spacing w:after="0" w:line="240" w:lineRule="auto"/>
              <w:jc w:val="both"/>
              <w:rPr>
                <w:bCs/>
              </w:rPr>
            </w:pPr>
            <w:r>
              <w:rPr>
                <w:bCs/>
              </w:rPr>
              <w:t>ul. Mazowiecka 17</w:t>
            </w:r>
          </w:p>
          <w:p w14:paraId="42240223" w14:textId="77777777" w:rsidR="00495E4B" w:rsidRDefault="00E22B87" w:rsidP="00D90004">
            <w:pPr>
              <w:spacing w:after="0" w:line="240" w:lineRule="auto"/>
              <w:jc w:val="both"/>
            </w:pPr>
            <w:r w:rsidRPr="00FD6EC7">
              <w:rPr>
                <w:bCs/>
              </w:rPr>
              <w:t>50-412 Wrocław</w:t>
            </w:r>
            <w:r w:rsidR="00A761F5">
              <w:t xml:space="preserve"> oraz</w:t>
            </w:r>
          </w:p>
          <w:p w14:paraId="58D48E9C" w14:textId="77777777" w:rsidR="00A761F5" w:rsidRPr="007C4674" w:rsidRDefault="00A761F5" w:rsidP="00D90004">
            <w:pPr>
              <w:spacing w:after="0" w:line="240" w:lineRule="auto"/>
              <w:jc w:val="both"/>
              <w:rPr>
                <w:b/>
              </w:rPr>
            </w:pPr>
            <w:r w:rsidRPr="007C4674">
              <w:rPr>
                <w:b/>
              </w:rPr>
              <w:t xml:space="preserve">Dolnośląska Instytucja Pośrednicząca </w:t>
            </w:r>
          </w:p>
          <w:p w14:paraId="286AAA1B" w14:textId="494E7B46" w:rsidR="00A761F5" w:rsidRDefault="007C4674" w:rsidP="00D90004">
            <w:pPr>
              <w:spacing w:after="0" w:line="240" w:lineRule="auto"/>
              <w:jc w:val="both"/>
            </w:pPr>
            <w:r>
              <w:t>ul. Strzegomska 2-4</w:t>
            </w:r>
          </w:p>
          <w:p w14:paraId="09AC4B53" w14:textId="42210D24" w:rsidR="00A761F5" w:rsidRPr="00495E4B" w:rsidRDefault="00A761F5" w:rsidP="00D90004">
            <w:pPr>
              <w:spacing w:after="0" w:line="240" w:lineRule="auto"/>
              <w:jc w:val="both"/>
            </w:pPr>
            <w:r>
              <w:t xml:space="preserve">Wrocław </w:t>
            </w:r>
            <w:r w:rsidRPr="00A761F5">
              <w:t>53-611.</w:t>
            </w:r>
          </w:p>
        </w:tc>
      </w:tr>
      <w:tr w:rsidR="00424DF6" w:rsidRPr="00231404" w14:paraId="1BC32771" w14:textId="77777777" w:rsidTr="006D7C1A">
        <w:tc>
          <w:tcPr>
            <w:tcW w:w="534" w:type="dxa"/>
          </w:tcPr>
          <w:p w14:paraId="6D893E65" w14:textId="77777777" w:rsidR="00424DF6" w:rsidRPr="00231404" w:rsidRDefault="007C46DB" w:rsidP="00D90004">
            <w:pPr>
              <w:autoSpaceDE w:val="0"/>
              <w:autoSpaceDN w:val="0"/>
              <w:adjustRightInd w:val="0"/>
              <w:spacing w:after="0" w:line="240" w:lineRule="auto"/>
              <w:rPr>
                <w:rFonts w:cs="Calibri"/>
                <w:color w:val="000000"/>
              </w:rPr>
            </w:pPr>
            <w:r w:rsidRPr="00231404">
              <w:rPr>
                <w:rFonts w:cs="Calibri"/>
                <w:b/>
                <w:bCs/>
                <w:color w:val="000000"/>
              </w:rPr>
              <w:t>3</w:t>
            </w:r>
            <w:r w:rsidR="00424DF6" w:rsidRPr="00231404">
              <w:rPr>
                <w:rFonts w:cs="Calibri"/>
                <w:b/>
                <w:bCs/>
                <w:color w:val="000000"/>
              </w:rPr>
              <w:t xml:space="preserve">. </w:t>
            </w:r>
          </w:p>
        </w:tc>
        <w:tc>
          <w:tcPr>
            <w:tcW w:w="2268" w:type="dxa"/>
          </w:tcPr>
          <w:p w14:paraId="452B87B3" w14:textId="77777777" w:rsidR="00424DF6" w:rsidRPr="00231404" w:rsidRDefault="00424DF6" w:rsidP="00D90004">
            <w:pPr>
              <w:autoSpaceDE w:val="0"/>
              <w:autoSpaceDN w:val="0"/>
              <w:adjustRightInd w:val="0"/>
              <w:spacing w:after="0" w:line="240" w:lineRule="auto"/>
              <w:rPr>
                <w:rFonts w:cs="Calibri"/>
                <w:color w:val="000000"/>
              </w:rPr>
            </w:pPr>
            <w:r w:rsidRPr="00231404">
              <w:rPr>
                <w:rFonts w:cs="Calibri"/>
                <w:b/>
                <w:bCs/>
                <w:color w:val="000000"/>
              </w:rPr>
              <w:t>Przedmiot konkurs</w:t>
            </w:r>
            <w:r w:rsidR="00ED7509">
              <w:rPr>
                <w:rFonts w:cs="Calibri"/>
                <w:b/>
                <w:bCs/>
                <w:color w:val="000000"/>
              </w:rPr>
              <w:t>ów</w:t>
            </w:r>
            <w:r w:rsidRPr="00231404">
              <w:rPr>
                <w:rFonts w:cs="Calibri"/>
                <w:b/>
                <w:bCs/>
                <w:color w:val="000000"/>
              </w:rPr>
              <w:t>, w tym typy projektów podlegając</w:t>
            </w:r>
            <w:r w:rsidR="00ED7509">
              <w:rPr>
                <w:rFonts w:cs="Calibri"/>
                <w:b/>
                <w:bCs/>
                <w:color w:val="000000"/>
              </w:rPr>
              <w:t>e</w:t>
            </w:r>
            <w:r w:rsidRPr="00231404">
              <w:rPr>
                <w:rFonts w:cs="Calibri"/>
                <w:b/>
                <w:bCs/>
                <w:color w:val="000000"/>
              </w:rPr>
              <w:t xml:space="preserve"> dofinansowaniu: </w:t>
            </w:r>
          </w:p>
        </w:tc>
        <w:tc>
          <w:tcPr>
            <w:tcW w:w="7494" w:type="dxa"/>
            <w:gridSpan w:val="2"/>
          </w:tcPr>
          <w:p w14:paraId="0F2DD0A1" w14:textId="313B61A8" w:rsidR="000A602D" w:rsidRPr="000A602D" w:rsidRDefault="000A602D" w:rsidP="00D90004">
            <w:pPr>
              <w:autoSpaceDE w:val="0"/>
              <w:autoSpaceDN w:val="0"/>
              <w:adjustRightInd w:val="0"/>
              <w:spacing w:after="0" w:line="240" w:lineRule="auto"/>
              <w:jc w:val="both"/>
              <w:rPr>
                <w:rFonts w:cs="Calibri"/>
                <w:color w:val="000000"/>
              </w:rPr>
            </w:pPr>
            <w:r w:rsidRPr="000A602D">
              <w:rPr>
                <w:rFonts w:cs="Calibri"/>
                <w:color w:val="000000"/>
              </w:rPr>
              <w:t xml:space="preserve">Przedmiotem </w:t>
            </w:r>
            <w:r w:rsidR="00855F1D" w:rsidRPr="000A602D">
              <w:rPr>
                <w:rFonts w:cs="Calibri"/>
                <w:color w:val="000000"/>
              </w:rPr>
              <w:t>konkurs</w:t>
            </w:r>
            <w:r w:rsidR="00855F1D">
              <w:rPr>
                <w:rFonts w:cs="Calibri"/>
                <w:color w:val="000000"/>
              </w:rPr>
              <w:t>u</w:t>
            </w:r>
            <w:r w:rsidR="00855F1D" w:rsidRPr="000A602D">
              <w:rPr>
                <w:rFonts w:cs="Calibri"/>
                <w:color w:val="000000"/>
              </w:rPr>
              <w:t xml:space="preserve"> </w:t>
            </w:r>
            <w:r w:rsidRPr="000A602D">
              <w:rPr>
                <w:rFonts w:cs="Calibri"/>
                <w:color w:val="000000"/>
              </w:rPr>
              <w:t>jest typ projektu określony dla działania 3.3.B Efektywność energetyczna w budynkach użyteczności publicznej i sektorze mieszkaniowym w Osi Priorytetowej  3 Gospodarka niskoemisyjna, tj.:</w:t>
            </w:r>
          </w:p>
          <w:p w14:paraId="6BA971C0" w14:textId="77777777" w:rsidR="000A602D" w:rsidRPr="000A602D" w:rsidRDefault="000A602D" w:rsidP="00D90004">
            <w:pPr>
              <w:autoSpaceDE w:val="0"/>
              <w:autoSpaceDN w:val="0"/>
              <w:adjustRightInd w:val="0"/>
              <w:spacing w:after="0" w:line="240" w:lineRule="auto"/>
              <w:jc w:val="both"/>
              <w:rPr>
                <w:rFonts w:cs="Calibri"/>
                <w:color w:val="000000"/>
              </w:rPr>
            </w:pPr>
          </w:p>
          <w:p w14:paraId="38B8A431" w14:textId="5E7DB49B" w:rsidR="006B0C9F" w:rsidRPr="000A602D" w:rsidRDefault="000A602D" w:rsidP="000D2C75">
            <w:pPr>
              <w:pStyle w:val="Default"/>
              <w:ind w:left="33"/>
              <w:jc w:val="both"/>
              <w:rPr>
                <w:rFonts w:asciiTheme="minorHAnsi" w:hAnsiTheme="minorHAnsi"/>
                <w:sz w:val="22"/>
                <w:szCs w:val="22"/>
              </w:rPr>
            </w:pPr>
            <w:r w:rsidRPr="000A602D">
              <w:rPr>
                <w:sz w:val="22"/>
                <w:szCs w:val="22"/>
              </w:rPr>
              <w:t xml:space="preserve">3.3.B projekty związane z kompleksową modernizacją energetyczną wielorodzinnych budynków mieszkalnych. </w:t>
            </w:r>
          </w:p>
          <w:p w14:paraId="7B9473E5" w14:textId="77777777" w:rsidR="00DB1BCB" w:rsidRPr="00C52BEB" w:rsidRDefault="00DB1BCB" w:rsidP="00D90004">
            <w:pPr>
              <w:pStyle w:val="Default"/>
              <w:ind w:left="600"/>
              <w:rPr>
                <w:rFonts w:asciiTheme="minorHAnsi" w:hAnsiTheme="minorHAnsi"/>
                <w:sz w:val="22"/>
                <w:szCs w:val="22"/>
              </w:rPr>
            </w:pPr>
          </w:p>
          <w:p w14:paraId="35ABC3B3" w14:textId="77777777" w:rsidR="000A602D" w:rsidRPr="000A602D" w:rsidRDefault="000A602D" w:rsidP="00D90004">
            <w:pPr>
              <w:pStyle w:val="Poprawka"/>
              <w:jc w:val="both"/>
              <w:rPr>
                <w:rFonts w:asciiTheme="minorHAnsi" w:hAnsiTheme="minorHAnsi"/>
                <w:sz w:val="22"/>
                <w:szCs w:val="22"/>
              </w:rPr>
            </w:pPr>
            <w:r w:rsidRPr="000A602D">
              <w:rPr>
                <w:rFonts w:asciiTheme="minorHAnsi" w:hAnsiTheme="minorHAnsi"/>
                <w:sz w:val="22"/>
                <w:szCs w:val="22"/>
              </w:rPr>
              <w:t xml:space="preserve">Projekty związane z kompleksową modernizacją energetyczną wielorodzinnych budynków mieszkalnych opartych o system zarządzania energią dotyczące m.in.: </w:t>
            </w:r>
          </w:p>
          <w:p w14:paraId="197F866B" w14:textId="7B08C81F" w:rsidR="000A602D" w:rsidRPr="000A602D" w:rsidRDefault="000A602D" w:rsidP="00D90004">
            <w:pPr>
              <w:pStyle w:val="Poprawka"/>
              <w:numPr>
                <w:ilvl w:val="0"/>
                <w:numId w:val="48"/>
              </w:numPr>
              <w:jc w:val="both"/>
              <w:rPr>
                <w:rFonts w:asciiTheme="minorHAnsi" w:hAnsiTheme="minorHAnsi"/>
                <w:sz w:val="22"/>
                <w:szCs w:val="22"/>
              </w:rPr>
            </w:pPr>
            <w:r w:rsidRPr="000A602D">
              <w:rPr>
                <w:rFonts w:asciiTheme="minorHAnsi" w:hAnsiTheme="minorHAnsi"/>
                <w:sz w:val="22"/>
                <w:szCs w:val="22"/>
              </w:rPr>
              <w:t>ocieplenia (termomodernizacji) obiektów zmniejszającego zapotrzebowanie budynku na energię</w:t>
            </w:r>
            <w:r>
              <w:rPr>
                <w:rFonts w:asciiTheme="minorHAnsi" w:hAnsiTheme="minorHAnsi"/>
                <w:sz w:val="22"/>
                <w:szCs w:val="22"/>
              </w:rPr>
              <w:t xml:space="preserve"> </w:t>
            </w:r>
            <w:r w:rsidRPr="000A602D">
              <w:rPr>
                <w:rFonts w:asciiTheme="minorHAnsi" w:hAnsiTheme="minorHAnsi"/>
                <w:sz w:val="22"/>
                <w:szCs w:val="22"/>
              </w:rPr>
              <w:t xml:space="preserve">– </w:t>
            </w:r>
            <w:r w:rsidRPr="000A602D">
              <w:rPr>
                <w:rFonts w:asciiTheme="minorHAnsi" w:hAnsiTheme="minorHAnsi"/>
                <w:sz w:val="22"/>
                <w:szCs w:val="22"/>
                <w:u w:val="single"/>
              </w:rPr>
              <w:t xml:space="preserve">tzw. komponent </w:t>
            </w:r>
            <w:r w:rsidRPr="000A602D">
              <w:rPr>
                <w:rFonts w:asciiTheme="minorHAnsi" w:hAnsiTheme="minorHAnsi"/>
                <w:sz w:val="22"/>
                <w:szCs w:val="22"/>
                <w:u w:val="single"/>
              </w:rPr>
              <w:lastRenderedPageBreak/>
              <w:t>termomodernizacyjny</w:t>
            </w:r>
            <w:r w:rsidRPr="000A602D">
              <w:rPr>
                <w:rFonts w:asciiTheme="minorHAnsi" w:hAnsiTheme="minorHAnsi"/>
                <w:sz w:val="22"/>
                <w:szCs w:val="22"/>
              </w:rPr>
              <w:t>;</w:t>
            </w:r>
          </w:p>
          <w:p w14:paraId="4C5468EC" w14:textId="655ADF6D" w:rsidR="000A602D" w:rsidRPr="000A602D" w:rsidRDefault="000A602D" w:rsidP="00D90004">
            <w:pPr>
              <w:pStyle w:val="Poprawka"/>
              <w:numPr>
                <w:ilvl w:val="0"/>
                <w:numId w:val="48"/>
              </w:numPr>
              <w:jc w:val="both"/>
              <w:rPr>
                <w:rFonts w:asciiTheme="minorHAnsi" w:hAnsiTheme="minorHAnsi"/>
                <w:sz w:val="22"/>
                <w:szCs w:val="22"/>
              </w:rPr>
            </w:pPr>
            <w:r w:rsidRPr="000A602D">
              <w:rPr>
                <w:rFonts w:asciiTheme="minorHAnsi" w:hAnsiTheme="minorHAnsi"/>
                <w:sz w:val="22"/>
                <w:szCs w:val="22"/>
              </w:rPr>
              <w:t>modernizacji systemów grzewczych wraz z wymianą i podłączeniem do ź</w:t>
            </w:r>
            <w:r>
              <w:rPr>
                <w:rFonts w:asciiTheme="minorHAnsi" w:hAnsiTheme="minorHAnsi"/>
                <w:sz w:val="22"/>
                <w:szCs w:val="22"/>
              </w:rPr>
              <w:t>ródła ciepła (jeśli konieczne)</w:t>
            </w:r>
            <w:r w:rsidRPr="000A602D">
              <w:rPr>
                <w:rFonts w:asciiTheme="minorHAnsi" w:hAnsiTheme="minorHAnsi"/>
                <w:sz w:val="22"/>
                <w:szCs w:val="22"/>
              </w:rPr>
              <w:t xml:space="preserve">; </w:t>
            </w:r>
          </w:p>
          <w:p w14:paraId="5D4A0C76" w14:textId="77777777" w:rsidR="000A602D" w:rsidRPr="000A602D" w:rsidRDefault="000A602D" w:rsidP="00D90004">
            <w:pPr>
              <w:pStyle w:val="Poprawka"/>
              <w:numPr>
                <w:ilvl w:val="0"/>
                <w:numId w:val="48"/>
              </w:numPr>
              <w:jc w:val="both"/>
              <w:rPr>
                <w:rFonts w:asciiTheme="minorHAnsi" w:hAnsiTheme="minorHAnsi"/>
                <w:sz w:val="22"/>
                <w:szCs w:val="22"/>
              </w:rPr>
            </w:pPr>
            <w:r w:rsidRPr="000A602D">
              <w:rPr>
                <w:rFonts w:asciiTheme="minorHAnsi" w:hAnsiTheme="minorHAnsi"/>
                <w:sz w:val="22"/>
                <w:szCs w:val="22"/>
              </w:rPr>
              <w:t xml:space="preserve">modernizacja przyłącza do sieci ciepłowniczej; </w:t>
            </w:r>
          </w:p>
          <w:p w14:paraId="7CCCE5D4" w14:textId="7BEB1FCF" w:rsidR="000A602D" w:rsidRPr="000A602D" w:rsidRDefault="000A602D" w:rsidP="00D90004">
            <w:pPr>
              <w:pStyle w:val="Poprawka"/>
              <w:numPr>
                <w:ilvl w:val="0"/>
                <w:numId w:val="48"/>
              </w:numPr>
              <w:jc w:val="both"/>
              <w:rPr>
                <w:rFonts w:asciiTheme="minorHAnsi" w:hAnsiTheme="minorHAnsi"/>
                <w:sz w:val="22"/>
                <w:szCs w:val="22"/>
              </w:rPr>
            </w:pPr>
            <w:r w:rsidRPr="000A602D">
              <w:rPr>
                <w:rFonts w:asciiTheme="minorHAnsi" w:hAnsiTheme="minorHAnsi"/>
                <w:sz w:val="22"/>
                <w:szCs w:val="22"/>
              </w:rPr>
              <w:t>modernizacji systemów wentylacji,  modernizacji i/lub instalacji systemów klimatyzacji;</w:t>
            </w:r>
          </w:p>
          <w:p w14:paraId="5B99E37C" w14:textId="539F24ED" w:rsidR="000A602D" w:rsidRPr="000A602D" w:rsidRDefault="000A602D" w:rsidP="00D90004">
            <w:pPr>
              <w:pStyle w:val="Poprawka"/>
              <w:numPr>
                <w:ilvl w:val="0"/>
                <w:numId w:val="48"/>
              </w:numPr>
              <w:jc w:val="both"/>
              <w:rPr>
                <w:rFonts w:asciiTheme="minorHAnsi" w:hAnsiTheme="minorHAnsi"/>
                <w:sz w:val="22"/>
                <w:szCs w:val="22"/>
              </w:rPr>
            </w:pPr>
            <w:r w:rsidRPr="000A602D">
              <w:rPr>
                <w:rFonts w:asciiTheme="minorHAnsi" w:hAnsiTheme="minorHAnsi"/>
                <w:sz w:val="22"/>
                <w:szCs w:val="22"/>
              </w:rPr>
              <w:t>instalacji OZE –</w:t>
            </w:r>
            <w:r>
              <w:rPr>
                <w:rFonts w:asciiTheme="minorHAnsi" w:hAnsiTheme="minorHAnsi"/>
                <w:sz w:val="22"/>
                <w:szCs w:val="22"/>
              </w:rPr>
              <w:t xml:space="preserve"> </w:t>
            </w:r>
            <w:r w:rsidRPr="000A602D">
              <w:rPr>
                <w:rFonts w:asciiTheme="minorHAnsi" w:hAnsiTheme="minorHAnsi"/>
                <w:sz w:val="22"/>
                <w:szCs w:val="22"/>
              </w:rPr>
              <w:t>na potrzeby modernizowanych energetycznie budynków;</w:t>
            </w:r>
          </w:p>
          <w:p w14:paraId="39B8F46C" w14:textId="4B6FCF43" w:rsidR="000A602D" w:rsidRPr="000A602D" w:rsidRDefault="000A602D" w:rsidP="00D90004">
            <w:pPr>
              <w:pStyle w:val="Poprawka"/>
              <w:numPr>
                <w:ilvl w:val="0"/>
                <w:numId w:val="48"/>
              </w:numPr>
              <w:jc w:val="both"/>
              <w:rPr>
                <w:rFonts w:asciiTheme="minorHAnsi" w:hAnsiTheme="minorHAnsi"/>
                <w:sz w:val="22"/>
                <w:szCs w:val="22"/>
              </w:rPr>
            </w:pPr>
            <w:r w:rsidRPr="000A602D">
              <w:rPr>
                <w:rFonts w:asciiTheme="minorHAnsi" w:hAnsiTheme="minorHAnsi"/>
                <w:sz w:val="22"/>
                <w:szCs w:val="22"/>
              </w:rPr>
              <w:t>instalacja systemów monitoringu i zarządzania energią cieplną i elektryczną</w:t>
            </w:r>
            <w:r>
              <w:rPr>
                <w:rFonts w:asciiTheme="minorHAnsi" w:hAnsiTheme="minorHAnsi"/>
                <w:sz w:val="22"/>
                <w:szCs w:val="22"/>
              </w:rPr>
              <w:t xml:space="preserve"> </w:t>
            </w:r>
            <w:r w:rsidRPr="000A602D">
              <w:rPr>
                <w:rFonts w:asciiTheme="minorHAnsi" w:hAnsiTheme="minorHAnsi"/>
                <w:sz w:val="22"/>
                <w:szCs w:val="22"/>
              </w:rPr>
              <w:t xml:space="preserve">– </w:t>
            </w:r>
            <w:r w:rsidRPr="000A602D">
              <w:rPr>
                <w:rFonts w:asciiTheme="minorHAnsi" w:hAnsiTheme="minorHAnsi"/>
                <w:sz w:val="22"/>
                <w:szCs w:val="22"/>
                <w:u w:val="single"/>
              </w:rPr>
              <w:t>tzw. komponent zarządzania energią</w:t>
            </w:r>
            <w:r w:rsidRPr="000A602D">
              <w:rPr>
                <w:rFonts w:asciiTheme="minorHAnsi" w:hAnsiTheme="minorHAnsi"/>
                <w:sz w:val="22"/>
                <w:szCs w:val="22"/>
              </w:rPr>
              <w:t>;</w:t>
            </w:r>
          </w:p>
          <w:p w14:paraId="0785AE0D" w14:textId="4FC62D63" w:rsidR="000A602D" w:rsidRPr="000A602D" w:rsidRDefault="000A602D" w:rsidP="00D90004">
            <w:pPr>
              <w:pStyle w:val="Poprawka"/>
              <w:numPr>
                <w:ilvl w:val="0"/>
                <w:numId w:val="48"/>
              </w:numPr>
              <w:jc w:val="both"/>
              <w:rPr>
                <w:rFonts w:asciiTheme="minorHAnsi" w:hAnsiTheme="minorHAnsi"/>
                <w:sz w:val="22"/>
                <w:szCs w:val="22"/>
              </w:rPr>
            </w:pPr>
            <w:r w:rsidRPr="000A602D">
              <w:rPr>
                <w:rFonts w:asciiTheme="minorHAnsi" w:hAnsiTheme="minorHAnsi"/>
                <w:sz w:val="22"/>
                <w:szCs w:val="22"/>
              </w:rPr>
              <w:t>element uzupełniający projektu (</w:t>
            </w:r>
            <w:r>
              <w:rPr>
                <w:rFonts w:asciiTheme="minorHAnsi" w:hAnsiTheme="minorHAnsi"/>
                <w:sz w:val="22"/>
                <w:szCs w:val="22"/>
              </w:rPr>
              <w:t>do</w:t>
            </w:r>
            <w:r w:rsidRPr="000A602D">
              <w:rPr>
                <w:rFonts w:asciiTheme="minorHAnsi" w:hAnsiTheme="minorHAnsi"/>
                <w:sz w:val="22"/>
                <w:szCs w:val="22"/>
              </w:rPr>
              <w:t xml:space="preserve"> 10% wartości wydatków kwalifikowalnych) może stanowić wymiana oświetlenia w częściach wspólnych i innych urządzeń stanowiących wyposażenie budynku (np. windy, napędy urządzeń i instalacji, pompy w instalacjach C</w:t>
            </w:r>
            <w:r>
              <w:rPr>
                <w:rFonts w:asciiTheme="minorHAnsi" w:hAnsiTheme="minorHAnsi"/>
                <w:sz w:val="22"/>
                <w:szCs w:val="22"/>
              </w:rPr>
              <w:t>.O. i C.W.U) na energooszczędne.</w:t>
            </w:r>
          </w:p>
          <w:p w14:paraId="2E72E1E5" w14:textId="77777777" w:rsidR="000A602D" w:rsidRPr="000A602D" w:rsidRDefault="000A602D" w:rsidP="00D90004">
            <w:pPr>
              <w:pStyle w:val="Poprawka"/>
              <w:jc w:val="both"/>
              <w:rPr>
                <w:rFonts w:asciiTheme="minorHAnsi" w:hAnsiTheme="minorHAnsi"/>
                <w:sz w:val="22"/>
                <w:szCs w:val="22"/>
              </w:rPr>
            </w:pPr>
          </w:p>
          <w:p w14:paraId="0850D860" w14:textId="2089879C" w:rsidR="000A602D" w:rsidRPr="000A602D" w:rsidRDefault="000A602D" w:rsidP="00D90004">
            <w:pPr>
              <w:pStyle w:val="Poprawka"/>
              <w:jc w:val="both"/>
              <w:rPr>
                <w:rFonts w:asciiTheme="minorHAnsi" w:hAnsiTheme="minorHAnsi"/>
                <w:sz w:val="22"/>
                <w:szCs w:val="22"/>
                <w:u w:val="single"/>
              </w:rPr>
            </w:pPr>
            <w:r w:rsidRPr="000A602D">
              <w:rPr>
                <w:rFonts w:asciiTheme="minorHAnsi" w:hAnsiTheme="minorHAnsi"/>
                <w:sz w:val="22"/>
                <w:szCs w:val="22"/>
              </w:rPr>
              <w:t xml:space="preserve">Modernizacja kompleksowa oznacza, że każdy projekt powinien zawierać co najmniej komponent termomodernizacyjny oraz zarządzania energią (chyba, że system ten już istnieje i nie ma potrzeby rozwijania go). Ponieważ poprawne funkcjonowanie nowoczesnych systemów ogrzewania/chłodzenia wymaga świadomego ich użytkowania i często zmiany dotychczasowych </w:t>
            </w:r>
            <w:proofErr w:type="spellStart"/>
            <w:r w:rsidRPr="000A602D">
              <w:rPr>
                <w:rFonts w:asciiTheme="minorHAnsi" w:hAnsiTheme="minorHAnsi"/>
                <w:sz w:val="22"/>
                <w:szCs w:val="22"/>
              </w:rPr>
              <w:t>zachowań</w:t>
            </w:r>
            <w:proofErr w:type="spellEnd"/>
            <w:r w:rsidRPr="000A602D">
              <w:rPr>
                <w:rFonts w:asciiTheme="minorHAnsi" w:hAnsiTheme="minorHAnsi"/>
                <w:sz w:val="22"/>
                <w:szCs w:val="22"/>
              </w:rPr>
              <w:t xml:space="preserve">, projekty powinny obejmować również element edukacyjny użytkowników docelowych. Nie powinien on się jednak ograniczać wyłącznie do technicznej instrukcji obsługi urządzeń (która powinna być zapewniona) ale powinien również odnieść się do szerszego kontekstu projektu, wskazując na jego walor ekologiczny – </w:t>
            </w:r>
            <w:r w:rsidRPr="000A602D">
              <w:rPr>
                <w:rFonts w:asciiTheme="minorHAnsi" w:hAnsiTheme="minorHAnsi"/>
                <w:sz w:val="22"/>
                <w:szCs w:val="22"/>
                <w:u w:val="single"/>
              </w:rPr>
              <w:t>tzw. komponent edukacyjny</w:t>
            </w:r>
            <w:r w:rsidRPr="000A602D">
              <w:rPr>
                <w:rFonts w:asciiTheme="minorHAnsi" w:hAnsiTheme="minorHAnsi"/>
                <w:sz w:val="22"/>
                <w:szCs w:val="22"/>
              </w:rPr>
              <w:t xml:space="preserve">. </w:t>
            </w:r>
            <w:r w:rsidRPr="000A602D">
              <w:rPr>
                <w:rFonts w:asciiTheme="minorHAnsi" w:hAnsiTheme="minorHAnsi"/>
                <w:sz w:val="22"/>
                <w:szCs w:val="22"/>
                <w:u w:val="single"/>
              </w:rPr>
              <w:t>Jest to trzeci, obok komponentu termomodernizacyjnego oraz zarządzania energią, obowiązkowy element w projekcie.</w:t>
            </w:r>
          </w:p>
          <w:p w14:paraId="00BADD29" w14:textId="4E1E4093" w:rsidR="0018331F" w:rsidRPr="000A602D" w:rsidRDefault="00DB1BCB" w:rsidP="00FC0D20">
            <w:pPr>
              <w:pStyle w:val="CM1"/>
              <w:spacing w:before="240"/>
              <w:jc w:val="both"/>
              <w:rPr>
                <w:rFonts w:asciiTheme="minorHAnsi" w:hAnsiTheme="minorHAnsi"/>
                <w:sz w:val="22"/>
                <w:szCs w:val="22"/>
              </w:rPr>
            </w:pPr>
            <w:r w:rsidRPr="00FC1F61">
              <w:rPr>
                <w:rFonts w:asciiTheme="minorHAnsi" w:hAnsiTheme="minorHAnsi"/>
                <w:sz w:val="22"/>
                <w:szCs w:val="22"/>
              </w:rPr>
              <w:t>K</w:t>
            </w:r>
            <w:r w:rsidRPr="00893058">
              <w:rPr>
                <w:rFonts w:asciiTheme="minorHAnsi" w:hAnsiTheme="minorHAnsi"/>
                <w:sz w:val="22"/>
                <w:szCs w:val="22"/>
              </w:rPr>
              <w:t>ategorią interwencji (zakresem interwencji dominującym) dla niniejszych</w:t>
            </w:r>
            <w:r>
              <w:rPr>
                <w:rFonts w:asciiTheme="minorHAnsi" w:hAnsiTheme="minorHAnsi"/>
                <w:sz w:val="22"/>
                <w:szCs w:val="22"/>
              </w:rPr>
              <w:t xml:space="preserve"> konkursów jest kategoria </w:t>
            </w:r>
            <w:r w:rsidR="000A602D" w:rsidRPr="000A602D">
              <w:rPr>
                <w:rFonts w:asciiTheme="minorHAnsi" w:hAnsiTheme="minorHAnsi"/>
                <w:b/>
                <w:sz w:val="22"/>
                <w:szCs w:val="22"/>
              </w:rPr>
              <w:t>014 Renowacja istniejących budynków mieszkalnych dla celów efektywności energetycznej, projekty demonstracyjne i środki wsparcia.</w:t>
            </w:r>
          </w:p>
        </w:tc>
      </w:tr>
      <w:tr w:rsidR="00984533" w:rsidRPr="00231404" w14:paraId="0F93DF95" w14:textId="77777777" w:rsidTr="00084DB8">
        <w:trPr>
          <w:trHeight w:val="843"/>
        </w:trPr>
        <w:tc>
          <w:tcPr>
            <w:tcW w:w="534" w:type="dxa"/>
          </w:tcPr>
          <w:p w14:paraId="28CCE0B6" w14:textId="77777777" w:rsidR="00984533" w:rsidRPr="00231404" w:rsidRDefault="007C46DB" w:rsidP="00D90004">
            <w:pPr>
              <w:autoSpaceDE w:val="0"/>
              <w:autoSpaceDN w:val="0"/>
              <w:adjustRightInd w:val="0"/>
              <w:spacing w:after="0" w:line="240" w:lineRule="auto"/>
              <w:rPr>
                <w:rFonts w:cs="Calibri"/>
                <w:color w:val="000000"/>
              </w:rPr>
            </w:pPr>
            <w:r w:rsidRPr="00231404">
              <w:rPr>
                <w:rFonts w:cs="Calibri"/>
                <w:b/>
                <w:bCs/>
                <w:color w:val="000000"/>
              </w:rPr>
              <w:lastRenderedPageBreak/>
              <w:t>4</w:t>
            </w:r>
            <w:r w:rsidR="00984533" w:rsidRPr="00231404">
              <w:rPr>
                <w:rFonts w:cs="Calibri"/>
                <w:b/>
                <w:bCs/>
                <w:color w:val="000000"/>
              </w:rPr>
              <w:t xml:space="preserve">. </w:t>
            </w:r>
          </w:p>
        </w:tc>
        <w:tc>
          <w:tcPr>
            <w:tcW w:w="2268" w:type="dxa"/>
          </w:tcPr>
          <w:p w14:paraId="56D5701C" w14:textId="77777777" w:rsidR="00984533" w:rsidRPr="00231404" w:rsidRDefault="00984533" w:rsidP="00D90004">
            <w:pPr>
              <w:autoSpaceDE w:val="0"/>
              <w:autoSpaceDN w:val="0"/>
              <w:adjustRightInd w:val="0"/>
              <w:spacing w:after="0" w:line="240" w:lineRule="auto"/>
              <w:rPr>
                <w:rFonts w:cs="Calibri"/>
                <w:color w:val="000000"/>
              </w:rPr>
            </w:pPr>
            <w:r w:rsidRPr="00231404">
              <w:rPr>
                <w:rFonts w:cs="Calibri"/>
                <w:b/>
                <w:bCs/>
                <w:color w:val="000000"/>
              </w:rPr>
              <w:t xml:space="preserve">Typy beneficjentów: </w:t>
            </w:r>
          </w:p>
        </w:tc>
        <w:tc>
          <w:tcPr>
            <w:tcW w:w="7494" w:type="dxa"/>
            <w:gridSpan w:val="2"/>
          </w:tcPr>
          <w:p w14:paraId="2C49746F" w14:textId="77777777" w:rsidR="002B4C2C" w:rsidRPr="0064787E" w:rsidRDefault="002B4C2C" w:rsidP="0064787E">
            <w:pPr>
              <w:pStyle w:val="Akapitzlist"/>
              <w:numPr>
                <w:ilvl w:val="0"/>
                <w:numId w:val="50"/>
              </w:numPr>
              <w:autoSpaceDE w:val="0"/>
              <w:autoSpaceDN w:val="0"/>
              <w:adjustRightInd w:val="0"/>
              <w:spacing w:before="0" w:line="240" w:lineRule="auto"/>
              <w:jc w:val="both"/>
              <w:rPr>
                <w:rFonts w:asciiTheme="minorHAnsi" w:hAnsiTheme="minorHAnsi" w:cs="Calibri"/>
                <w:color w:val="000000"/>
              </w:rPr>
            </w:pPr>
            <w:r w:rsidRPr="0064787E">
              <w:rPr>
                <w:rFonts w:asciiTheme="minorHAnsi" w:hAnsiTheme="minorHAnsi" w:cs="Calibri"/>
                <w:color w:val="000000"/>
              </w:rPr>
              <w:t xml:space="preserve">jednostki samorządu terytorialnego, ich związki i stowarzyszenia; </w:t>
            </w:r>
          </w:p>
          <w:p w14:paraId="19049A79" w14:textId="77777777" w:rsidR="002B4C2C" w:rsidRPr="0064787E" w:rsidRDefault="002B4C2C" w:rsidP="0064787E">
            <w:pPr>
              <w:pStyle w:val="Akapitzlist"/>
              <w:numPr>
                <w:ilvl w:val="0"/>
                <w:numId w:val="50"/>
              </w:numPr>
              <w:autoSpaceDE w:val="0"/>
              <w:autoSpaceDN w:val="0"/>
              <w:adjustRightInd w:val="0"/>
              <w:spacing w:before="0" w:line="240" w:lineRule="auto"/>
              <w:jc w:val="both"/>
              <w:rPr>
                <w:rFonts w:asciiTheme="minorHAnsi" w:hAnsiTheme="minorHAnsi" w:cs="Calibri"/>
                <w:color w:val="000000"/>
              </w:rPr>
            </w:pPr>
            <w:r w:rsidRPr="0064787E">
              <w:rPr>
                <w:rFonts w:asciiTheme="minorHAnsi" w:hAnsiTheme="minorHAnsi" w:cs="Calibri"/>
                <w:color w:val="000000"/>
              </w:rPr>
              <w:t xml:space="preserve">podmioty publiczne, których właścicielem jest JST lub dla których podmiotem założycielskim jest JST; </w:t>
            </w:r>
          </w:p>
          <w:p w14:paraId="60A6D242" w14:textId="77777777" w:rsidR="002B4C2C" w:rsidRPr="0064787E" w:rsidRDefault="002B4C2C" w:rsidP="0064787E">
            <w:pPr>
              <w:pStyle w:val="Akapitzlist"/>
              <w:numPr>
                <w:ilvl w:val="0"/>
                <w:numId w:val="50"/>
              </w:numPr>
              <w:autoSpaceDE w:val="0"/>
              <w:autoSpaceDN w:val="0"/>
              <w:adjustRightInd w:val="0"/>
              <w:spacing w:before="0" w:line="240" w:lineRule="auto"/>
              <w:jc w:val="both"/>
              <w:rPr>
                <w:rFonts w:asciiTheme="minorHAnsi" w:hAnsiTheme="minorHAnsi" w:cs="Calibri"/>
                <w:color w:val="000000"/>
              </w:rPr>
            </w:pPr>
            <w:r w:rsidRPr="0064787E">
              <w:rPr>
                <w:rFonts w:asciiTheme="minorHAnsi" w:hAnsiTheme="minorHAnsi" w:cs="Calibri"/>
                <w:color w:val="000000"/>
              </w:rPr>
              <w:t xml:space="preserve">jednostki organizacyjne JST; </w:t>
            </w:r>
          </w:p>
          <w:p w14:paraId="7ADD1C4E" w14:textId="4089C764" w:rsidR="002B4C2C" w:rsidRPr="0064787E" w:rsidRDefault="002B4C2C" w:rsidP="0064787E">
            <w:pPr>
              <w:pStyle w:val="Akapitzlist"/>
              <w:numPr>
                <w:ilvl w:val="0"/>
                <w:numId w:val="50"/>
              </w:numPr>
              <w:autoSpaceDE w:val="0"/>
              <w:autoSpaceDN w:val="0"/>
              <w:adjustRightInd w:val="0"/>
              <w:spacing w:before="0" w:line="240" w:lineRule="auto"/>
              <w:jc w:val="both"/>
              <w:rPr>
                <w:rFonts w:asciiTheme="minorHAnsi" w:hAnsiTheme="minorHAnsi" w:cs="Calibri"/>
                <w:color w:val="000000"/>
              </w:rPr>
            </w:pPr>
            <w:r w:rsidRPr="0064787E">
              <w:rPr>
                <w:rFonts w:asciiTheme="minorHAnsi" w:hAnsiTheme="minorHAnsi" w:cs="Calibri"/>
                <w:color w:val="000000"/>
              </w:rPr>
              <w:t xml:space="preserve">spółdzielnie mieszkaniowe i wspólnoty mieszkaniowe; </w:t>
            </w:r>
          </w:p>
          <w:p w14:paraId="0F93DB45" w14:textId="77777777" w:rsidR="002B4C2C" w:rsidRPr="0064787E" w:rsidRDefault="002B4C2C" w:rsidP="0064787E">
            <w:pPr>
              <w:pStyle w:val="Akapitzlist"/>
              <w:numPr>
                <w:ilvl w:val="0"/>
                <w:numId w:val="50"/>
              </w:numPr>
              <w:autoSpaceDE w:val="0"/>
              <w:autoSpaceDN w:val="0"/>
              <w:adjustRightInd w:val="0"/>
              <w:spacing w:before="0" w:line="240" w:lineRule="auto"/>
              <w:jc w:val="both"/>
              <w:rPr>
                <w:rFonts w:asciiTheme="minorHAnsi" w:hAnsiTheme="minorHAnsi" w:cs="Calibri"/>
                <w:color w:val="000000"/>
              </w:rPr>
            </w:pPr>
            <w:r w:rsidRPr="0064787E">
              <w:rPr>
                <w:rFonts w:asciiTheme="minorHAnsi" w:hAnsiTheme="minorHAnsi" w:cs="Calibri"/>
                <w:color w:val="000000"/>
              </w:rPr>
              <w:t>towarzystwa budownictwa społecznego;</w:t>
            </w:r>
          </w:p>
          <w:p w14:paraId="364F8E27" w14:textId="77777777" w:rsidR="002B4C2C" w:rsidRPr="0064787E" w:rsidRDefault="002B4C2C" w:rsidP="0064787E">
            <w:pPr>
              <w:pStyle w:val="Akapitzlist"/>
              <w:numPr>
                <w:ilvl w:val="0"/>
                <w:numId w:val="50"/>
              </w:numPr>
              <w:autoSpaceDE w:val="0"/>
              <w:autoSpaceDN w:val="0"/>
              <w:adjustRightInd w:val="0"/>
              <w:spacing w:before="0" w:line="240" w:lineRule="auto"/>
              <w:jc w:val="both"/>
              <w:rPr>
                <w:rFonts w:asciiTheme="minorHAnsi" w:hAnsiTheme="minorHAnsi" w:cs="Calibri"/>
                <w:color w:val="000000"/>
              </w:rPr>
            </w:pPr>
            <w:r w:rsidRPr="0064787E">
              <w:rPr>
                <w:rFonts w:asciiTheme="minorHAnsi" w:hAnsiTheme="minorHAnsi" w:cs="Calibri"/>
                <w:color w:val="000000"/>
              </w:rPr>
              <w:t xml:space="preserve">organizacje pozarządowe; </w:t>
            </w:r>
          </w:p>
          <w:p w14:paraId="250D4ED4" w14:textId="77777777" w:rsidR="002B4C2C" w:rsidRPr="0064787E" w:rsidRDefault="002B4C2C" w:rsidP="0064787E">
            <w:pPr>
              <w:pStyle w:val="Akapitzlist"/>
              <w:numPr>
                <w:ilvl w:val="0"/>
                <w:numId w:val="50"/>
              </w:numPr>
              <w:autoSpaceDE w:val="0"/>
              <w:autoSpaceDN w:val="0"/>
              <w:adjustRightInd w:val="0"/>
              <w:spacing w:before="0" w:line="240" w:lineRule="auto"/>
              <w:jc w:val="both"/>
              <w:rPr>
                <w:rFonts w:asciiTheme="minorHAnsi" w:hAnsiTheme="minorHAnsi" w:cs="Calibri"/>
                <w:color w:val="000000"/>
              </w:rPr>
            </w:pPr>
            <w:r w:rsidRPr="0064787E">
              <w:rPr>
                <w:rFonts w:asciiTheme="minorHAnsi" w:hAnsiTheme="minorHAnsi" w:cs="Calibri"/>
                <w:color w:val="000000"/>
              </w:rPr>
              <w:t xml:space="preserve">PGL Lasy Państwowe i jego jednostki organizacyjne; </w:t>
            </w:r>
          </w:p>
          <w:p w14:paraId="0A95DAA2" w14:textId="77777777" w:rsidR="002B4C2C" w:rsidRPr="0064787E" w:rsidRDefault="002B4C2C" w:rsidP="0064787E">
            <w:pPr>
              <w:pStyle w:val="Akapitzlist"/>
              <w:numPr>
                <w:ilvl w:val="0"/>
                <w:numId w:val="50"/>
              </w:numPr>
              <w:autoSpaceDE w:val="0"/>
              <w:autoSpaceDN w:val="0"/>
              <w:adjustRightInd w:val="0"/>
              <w:spacing w:before="0" w:line="240" w:lineRule="auto"/>
              <w:jc w:val="both"/>
              <w:rPr>
                <w:rFonts w:asciiTheme="minorHAnsi" w:hAnsiTheme="minorHAnsi" w:cs="Calibri"/>
                <w:color w:val="000000"/>
              </w:rPr>
            </w:pPr>
            <w:r w:rsidRPr="0064787E">
              <w:rPr>
                <w:rFonts w:asciiTheme="minorHAnsi" w:hAnsiTheme="minorHAnsi" w:cs="Calibri"/>
                <w:color w:val="000000"/>
              </w:rPr>
              <w:t>kościoły, związki wyznaniowe oraz osoby prawne kościołów i związków wyznaniowych.</w:t>
            </w:r>
          </w:p>
          <w:p w14:paraId="31F1347F" w14:textId="77777777" w:rsidR="002B4C2C" w:rsidRPr="002B4C2C" w:rsidRDefault="002B4C2C" w:rsidP="00D90004">
            <w:pPr>
              <w:autoSpaceDE w:val="0"/>
              <w:autoSpaceDN w:val="0"/>
              <w:adjustRightInd w:val="0"/>
              <w:spacing w:after="0" w:line="240" w:lineRule="auto"/>
              <w:jc w:val="both"/>
              <w:rPr>
                <w:rFonts w:cs="Calibri"/>
                <w:color w:val="000000"/>
              </w:rPr>
            </w:pPr>
          </w:p>
          <w:p w14:paraId="1B3EDF58" w14:textId="48E61CF5" w:rsidR="002B4C2C" w:rsidRPr="002B4C2C" w:rsidRDefault="002B4C2C" w:rsidP="00D90004">
            <w:pPr>
              <w:autoSpaceDE w:val="0"/>
              <w:autoSpaceDN w:val="0"/>
              <w:adjustRightInd w:val="0"/>
              <w:spacing w:after="0" w:line="240" w:lineRule="auto"/>
              <w:jc w:val="both"/>
              <w:rPr>
                <w:rFonts w:cs="Calibri"/>
                <w:color w:val="000000"/>
              </w:rPr>
            </w:pPr>
            <w:r w:rsidRPr="002B4C2C">
              <w:rPr>
                <w:rFonts w:cs="Calibri"/>
                <w:color w:val="000000"/>
              </w:rPr>
              <w:t xml:space="preserve">Do identyfikacji podmiotu publicznego należy stosować definicję zapisaną </w:t>
            </w:r>
            <w:r>
              <w:rPr>
                <w:rFonts w:cs="Calibri"/>
                <w:color w:val="000000"/>
              </w:rPr>
              <w:br/>
            </w:r>
            <w:r w:rsidRPr="002B4C2C">
              <w:rPr>
                <w:rFonts w:cs="Calibri"/>
                <w:color w:val="000000"/>
              </w:rPr>
              <w:t>w ustawie z dnia 19 grudnia 2008 r. o partnerstwie publiczno-prywatnym.</w:t>
            </w:r>
            <w:r>
              <w:rPr>
                <w:rFonts w:cs="Calibri"/>
                <w:color w:val="000000"/>
              </w:rPr>
              <w:t xml:space="preserve"> </w:t>
            </w:r>
          </w:p>
          <w:p w14:paraId="7C136843" w14:textId="5AFD7B1B" w:rsidR="009A68AD" w:rsidRPr="009A68AD" w:rsidRDefault="002B4C2C" w:rsidP="00D90004">
            <w:pPr>
              <w:spacing w:line="240" w:lineRule="auto"/>
              <w:contextualSpacing/>
              <w:jc w:val="both"/>
              <w:rPr>
                <w:rFonts w:eastAsia="TTE1ABE920t00" w:cs="Arial"/>
              </w:rPr>
            </w:pPr>
            <w:r w:rsidRPr="002B4C2C">
              <w:rPr>
                <w:rFonts w:cs="Calibri"/>
                <w:color w:val="000000"/>
              </w:rPr>
              <w:t xml:space="preserve">O dofinansowanie nie mogą ubiegać się podmioty, które podlegają wykluczeniu </w:t>
            </w:r>
            <w:r>
              <w:rPr>
                <w:rFonts w:cs="Calibri"/>
                <w:color w:val="000000"/>
              </w:rPr>
              <w:br/>
            </w:r>
            <w:r w:rsidRPr="002B4C2C">
              <w:rPr>
                <w:rFonts w:cs="Calibri"/>
                <w:color w:val="000000"/>
              </w:rPr>
              <w:t xml:space="preserve">z możliwości otrzymania dofinansowania, w tym wykluczeniu, o którym mowa </w:t>
            </w:r>
            <w:r>
              <w:rPr>
                <w:rFonts w:cs="Calibri"/>
                <w:color w:val="000000"/>
              </w:rPr>
              <w:br/>
            </w:r>
            <w:r w:rsidRPr="002B4C2C">
              <w:rPr>
                <w:rFonts w:cs="Calibri"/>
                <w:color w:val="000000"/>
              </w:rPr>
              <w:t>w art. 207 ust. 4 ustawy z dnia 27 sierpnia 2009 r. o finansach publicznych.</w:t>
            </w:r>
          </w:p>
        </w:tc>
      </w:tr>
      <w:tr w:rsidR="002B4C2C" w:rsidRPr="00B27059" w14:paraId="7F9287F2" w14:textId="77777777" w:rsidTr="002B4C2C">
        <w:trPr>
          <w:trHeight w:val="331"/>
        </w:trPr>
        <w:tc>
          <w:tcPr>
            <w:tcW w:w="534" w:type="dxa"/>
            <w:vMerge w:val="restart"/>
          </w:tcPr>
          <w:p w14:paraId="0D7D5E9D" w14:textId="51C4E6A6" w:rsidR="002B4C2C" w:rsidRPr="00B27059" w:rsidRDefault="002B4C2C" w:rsidP="00D90004">
            <w:pPr>
              <w:autoSpaceDE w:val="0"/>
              <w:autoSpaceDN w:val="0"/>
              <w:adjustRightInd w:val="0"/>
              <w:spacing w:after="0" w:line="240" w:lineRule="auto"/>
              <w:rPr>
                <w:rFonts w:cs="Calibri"/>
                <w:b/>
                <w:bCs/>
                <w:color w:val="000000"/>
              </w:rPr>
            </w:pPr>
            <w:r>
              <w:rPr>
                <w:rFonts w:cs="Calibri"/>
                <w:b/>
                <w:bCs/>
                <w:color w:val="000000"/>
              </w:rPr>
              <w:t>5.</w:t>
            </w:r>
          </w:p>
        </w:tc>
        <w:tc>
          <w:tcPr>
            <w:tcW w:w="2268" w:type="dxa"/>
            <w:vMerge w:val="restart"/>
          </w:tcPr>
          <w:p w14:paraId="692BD630" w14:textId="77777777" w:rsidR="002B4C2C" w:rsidRDefault="002B4C2C" w:rsidP="00D90004">
            <w:pPr>
              <w:pStyle w:val="Default"/>
              <w:rPr>
                <w:rFonts w:asciiTheme="minorHAnsi" w:hAnsiTheme="minorHAnsi"/>
                <w:b/>
                <w:bCs/>
                <w:sz w:val="22"/>
                <w:szCs w:val="22"/>
              </w:rPr>
            </w:pPr>
            <w:r w:rsidRPr="00151119">
              <w:rPr>
                <w:rFonts w:asciiTheme="minorHAnsi" w:hAnsiTheme="minorHAnsi"/>
                <w:b/>
                <w:bCs/>
                <w:sz w:val="22"/>
                <w:szCs w:val="22"/>
              </w:rPr>
              <w:t xml:space="preserve">Kwota przeznaczona </w:t>
            </w:r>
            <w:r w:rsidRPr="00151119">
              <w:rPr>
                <w:rFonts w:asciiTheme="minorHAnsi" w:hAnsiTheme="minorHAnsi"/>
                <w:b/>
                <w:bCs/>
                <w:sz w:val="22"/>
                <w:szCs w:val="22"/>
              </w:rPr>
              <w:lastRenderedPageBreak/>
              <w:t xml:space="preserve">na dofinansowanie projektów </w:t>
            </w:r>
            <w:r>
              <w:rPr>
                <w:rFonts w:asciiTheme="minorHAnsi" w:hAnsiTheme="minorHAnsi"/>
                <w:b/>
                <w:bCs/>
                <w:sz w:val="22"/>
                <w:szCs w:val="22"/>
              </w:rPr>
              <w:br/>
            </w:r>
            <w:r w:rsidRPr="00151119">
              <w:rPr>
                <w:rFonts w:asciiTheme="minorHAnsi" w:hAnsiTheme="minorHAnsi"/>
                <w:b/>
                <w:bCs/>
                <w:sz w:val="22"/>
                <w:szCs w:val="22"/>
              </w:rPr>
              <w:t xml:space="preserve">w konkursie: </w:t>
            </w:r>
          </w:p>
          <w:p w14:paraId="1DA37172" w14:textId="77777777" w:rsidR="002B4C2C" w:rsidRPr="00B27059" w:rsidRDefault="002B4C2C" w:rsidP="00D90004">
            <w:pPr>
              <w:pStyle w:val="Default"/>
              <w:rPr>
                <w:rFonts w:asciiTheme="minorHAnsi" w:hAnsiTheme="minorHAnsi"/>
                <w:b/>
                <w:bCs/>
                <w:sz w:val="22"/>
                <w:szCs w:val="22"/>
              </w:rPr>
            </w:pPr>
          </w:p>
        </w:tc>
        <w:tc>
          <w:tcPr>
            <w:tcW w:w="7494" w:type="dxa"/>
            <w:gridSpan w:val="2"/>
            <w:tcBorders>
              <w:top w:val="single" w:sz="4" w:space="0" w:color="auto"/>
            </w:tcBorders>
          </w:tcPr>
          <w:p w14:paraId="3F2694F9" w14:textId="77777777" w:rsidR="002B4C2C" w:rsidRPr="002B4C2C" w:rsidRDefault="002B4C2C" w:rsidP="00D90004">
            <w:pPr>
              <w:autoSpaceDE w:val="0"/>
              <w:autoSpaceDN w:val="0"/>
              <w:adjustRightInd w:val="0"/>
              <w:spacing w:after="0" w:line="240" w:lineRule="auto"/>
              <w:jc w:val="both"/>
              <w:rPr>
                <w:rFonts w:cs="MS Sans Serif"/>
              </w:rPr>
            </w:pPr>
            <w:r w:rsidRPr="002B4C2C">
              <w:rPr>
                <w:rFonts w:cs="MS Sans Serif"/>
              </w:rPr>
              <w:lastRenderedPageBreak/>
              <w:t xml:space="preserve">Poddziałanie 3.3.1 Efektywność energetyczna w budynkach użyteczności </w:t>
            </w:r>
            <w:r w:rsidRPr="002B4C2C">
              <w:rPr>
                <w:rFonts w:cs="MS Sans Serif"/>
              </w:rPr>
              <w:lastRenderedPageBreak/>
              <w:t>publicznej i sektorze mieszkaniowym – konkursy horyzontalne - nabór na OSI (RPDS.03.03.01-IZ.00-02-147/16)</w:t>
            </w:r>
          </w:p>
          <w:p w14:paraId="462DF0C5" w14:textId="77777777" w:rsidR="002B4C2C" w:rsidRPr="002B4C2C" w:rsidRDefault="002B4C2C" w:rsidP="00D90004">
            <w:pPr>
              <w:autoSpaceDE w:val="0"/>
              <w:autoSpaceDN w:val="0"/>
              <w:adjustRightInd w:val="0"/>
              <w:spacing w:after="0" w:line="240" w:lineRule="auto"/>
              <w:jc w:val="both"/>
              <w:rPr>
                <w:rFonts w:cs="MS Sans Serif"/>
              </w:rPr>
            </w:pPr>
          </w:p>
          <w:p w14:paraId="6B7A8703" w14:textId="77777777" w:rsidR="002B4C2C" w:rsidRDefault="002B4C2C" w:rsidP="00D90004">
            <w:pPr>
              <w:autoSpaceDE w:val="0"/>
              <w:autoSpaceDN w:val="0"/>
              <w:adjustRightInd w:val="0"/>
              <w:spacing w:after="0" w:line="240" w:lineRule="auto"/>
              <w:jc w:val="both"/>
              <w:rPr>
                <w:rFonts w:cs="MS Sans Serif"/>
                <w:b/>
              </w:rPr>
            </w:pPr>
            <w:r w:rsidRPr="002B4C2C">
              <w:rPr>
                <w:rFonts w:cs="MS Sans Serif"/>
              </w:rPr>
              <w:t xml:space="preserve">Alokacja ogółem przeznaczona na konkurs wynosi </w:t>
            </w:r>
            <w:r w:rsidRPr="0010642E">
              <w:rPr>
                <w:rFonts w:cs="MS Sans Serif"/>
                <w:b/>
              </w:rPr>
              <w:t>10 207 893 EUR</w:t>
            </w:r>
            <w:r w:rsidRPr="002B4C2C">
              <w:rPr>
                <w:rFonts w:cs="MS Sans Serif"/>
              </w:rPr>
              <w:t xml:space="preserve">, tj. </w:t>
            </w:r>
            <w:r w:rsidRPr="0010642E">
              <w:rPr>
                <w:rFonts w:cs="MS Sans Serif"/>
                <w:b/>
              </w:rPr>
              <w:t>45 181 155 PLN</w:t>
            </w:r>
          </w:p>
          <w:p w14:paraId="434CCA30" w14:textId="77777777" w:rsidR="00A31969" w:rsidRDefault="00A31969" w:rsidP="00A31969">
            <w:pPr>
              <w:autoSpaceDE w:val="0"/>
              <w:autoSpaceDN w:val="0"/>
              <w:adjustRightInd w:val="0"/>
              <w:spacing w:after="0" w:line="240" w:lineRule="auto"/>
              <w:jc w:val="both"/>
              <w:rPr>
                <w:rFonts w:cs="MS Sans Serif"/>
              </w:rPr>
            </w:pPr>
            <w:r>
              <w:rPr>
                <w:rFonts w:cs="MS Sans Serif"/>
              </w:rPr>
              <w:t xml:space="preserve">Alokacje przeliczono po kursie Europejskiego Banku Centralnego (EBC) obowiązującym w lipcu 2016 r., 1 euro = </w:t>
            </w:r>
            <w:r>
              <w:t xml:space="preserve">4,4261 </w:t>
            </w:r>
            <w:r>
              <w:rPr>
                <w:rFonts w:cs="MS Sans Serif"/>
              </w:rPr>
              <w:t xml:space="preserve">PLN. </w:t>
            </w:r>
          </w:p>
          <w:p w14:paraId="73F56CF9" w14:textId="77777777" w:rsidR="00A31969" w:rsidRDefault="00A31969" w:rsidP="00A31969">
            <w:pPr>
              <w:autoSpaceDE w:val="0"/>
              <w:autoSpaceDN w:val="0"/>
              <w:adjustRightInd w:val="0"/>
              <w:spacing w:after="0" w:line="240" w:lineRule="auto"/>
              <w:jc w:val="both"/>
              <w:rPr>
                <w:rFonts w:cs="MS Sans Serif"/>
              </w:rPr>
            </w:pPr>
          </w:p>
          <w:p w14:paraId="0408B37C" w14:textId="63E9EDD4" w:rsidR="00A31969" w:rsidRPr="002B4C2C" w:rsidRDefault="00A31969" w:rsidP="00A31969">
            <w:pPr>
              <w:autoSpaceDE w:val="0"/>
              <w:autoSpaceDN w:val="0"/>
              <w:adjustRightInd w:val="0"/>
              <w:spacing w:after="0" w:line="240" w:lineRule="auto"/>
              <w:jc w:val="both"/>
              <w:rPr>
                <w:rFonts w:cs="MS Sans Serif"/>
              </w:rPr>
            </w:pPr>
            <w:r>
              <w:t xml:space="preserve">Ze względu na kurs euro limit dostępnych środków może ulec zmianie. Z tego powodu dokładna kwota dofinansowania zostanie określona na etapie zatwierdzania Listy ocenionych projektów w </w:t>
            </w:r>
            <w:r w:rsidR="00855F1D">
              <w:t>konkursie</w:t>
            </w:r>
            <w:r>
              <w:t>.</w:t>
            </w:r>
          </w:p>
          <w:p w14:paraId="569A68F0" w14:textId="77777777" w:rsidR="002B4C2C" w:rsidRPr="002B4C2C" w:rsidRDefault="002B4C2C" w:rsidP="00D90004">
            <w:pPr>
              <w:autoSpaceDE w:val="0"/>
              <w:autoSpaceDN w:val="0"/>
              <w:adjustRightInd w:val="0"/>
              <w:spacing w:after="0" w:line="240" w:lineRule="auto"/>
              <w:jc w:val="both"/>
              <w:rPr>
                <w:rFonts w:cs="MS Sans Serif"/>
              </w:rPr>
            </w:pPr>
          </w:p>
          <w:p w14:paraId="0ECD9324" w14:textId="7CB899EC" w:rsidR="002B4C2C" w:rsidRDefault="002B4C2C" w:rsidP="00D90004">
            <w:pPr>
              <w:autoSpaceDE w:val="0"/>
              <w:autoSpaceDN w:val="0"/>
              <w:adjustRightInd w:val="0"/>
              <w:spacing w:after="0" w:line="240" w:lineRule="auto"/>
              <w:jc w:val="both"/>
              <w:rPr>
                <w:rFonts w:cs="MS Sans Serif"/>
              </w:rPr>
            </w:pPr>
            <w:r w:rsidRPr="002B4C2C">
              <w:rPr>
                <w:rFonts w:cs="MS Sans Serif"/>
              </w:rPr>
              <w:t>Alokacja w ramach konkursu zostanie podzielona na 5 OSI.</w:t>
            </w:r>
          </w:p>
        </w:tc>
      </w:tr>
      <w:tr w:rsidR="002B4C2C" w:rsidRPr="00B27059" w14:paraId="5D3F83D1" w14:textId="77777777" w:rsidTr="00AA4675">
        <w:trPr>
          <w:trHeight w:val="328"/>
        </w:trPr>
        <w:tc>
          <w:tcPr>
            <w:tcW w:w="534" w:type="dxa"/>
            <w:vMerge/>
          </w:tcPr>
          <w:p w14:paraId="7A44CDFE" w14:textId="77777777" w:rsidR="002B4C2C" w:rsidRDefault="002B4C2C" w:rsidP="00D90004">
            <w:pPr>
              <w:autoSpaceDE w:val="0"/>
              <w:autoSpaceDN w:val="0"/>
              <w:adjustRightInd w:val="0"/>
              <w:spacing w:after="0" w:line="240" w:lineRule="auto"/>
              <w:rPr>
                <w:rFonts w:cs="Calibri"/>
                <w:b/>
                <w:bCs/>
                <w:color w:val="000000"/>
              </w:rPr>
            </w:pPr>
          </w:p>
        </w:tc>
        <w:tc>
          <w:tcPr>
            <w:tcW w:w="2268" w:type="dxa"/>
            <w:vMerge/>
          </w:tcPr>
          <w:p w14:paraId="3C9F7A1E" w14:textId="77777777" w:rsidR="002B4C2C" w:rsidRPr="00151119" w:rsidRDefault="002B4C2C" w:rsidP="00D90004">
            <w:pPr>
              <w:pStyle w:val="Default"/>
              <w:rPr>
                <w:rFonts w:asciiTheme="minorHAnsi" w:hAnsiTheme="minorHAnsi"/>
                <w:b/>
                <w:bCs/>
                <w:sz w:val="22"/>
                <w:szCs w:val="22"/>
              </w:rPr>
            </w:pPr>
          </w:p>
        </w:tc>
        <w:tc>
          <w:tcPr>
            <w:tcW w:w="5528" w:type="dxa"/>
            <w:tcBorders>
              <w:top w:val="single" w:sz="4" w:space="0" w:color="auto"/>
            </w:tcBorders>
          </w:tcPr>
          <w:p w14:paraId="7485FE22" w14:textId="77777777" w:rsidR="002B4C2C" w:rsidRPr="00644F77" w:rsidRDefault="002B4C2C" w:rsidP="00D90004">
            <w:pPr>
              <w:autoSpaceDE w:val="0"/>
              <w:autoSpaceDN w:val="0"/>
              <w:adjustRightInd w:val="0"/>
              <w:spacing w:after="0" w:line="240" w:lineRule="auto"/>
              <w:rPr>
                <w:sz w:val="20"/>
              </w:rPr>
            </w:pPr>
            <w:r w:rsidRPr="00644F77">
              <w:rPr>
                <w:sz w:val="20"/>
              </w:rPr>
              <w:t>Ogółem alokacja przeznaczona na Zachodni Obszar Interwencji (</w:t>
            </w:r>
            <w:r w:rsidRPr="00644F77">
              <w:rPr>
                <w:rFonts w:cs="Calibri"/>
                <w:sz w:val="20"/>
              </w:rPr>
              <w:t xml:space="preserve">ZOI): </w:t>
            </w:r>
            <w:r w:rsidRPr="00644F77">
              <w:rPr>
                <w:rFonts w:cs="Calibri"/>
                <w:sz w:val="20"/>
              </w:rPr>
              <w:br/>
            </w:r>
          </w:p>
          <w:p w14:paraId="537343BB" w14:textId="77777777" w:rsidR="002B4C2C" w:rsidRPr="00644F77" w:rsidRDefault="002B4C2C" w:rsidP="00D90004">
            <w:pPr>
              <w:autoSpaceDE w:val="0"/>
              <w:autoSpaceDN w:val="0"/>
              <w:adjustRightInd w:val="0"/>
              <w:spacing w:after="0" w:line="240" w:lineRule="auto"/>
              <w:rPr>
                <w:sz w:val="20"/>
              </w:rPr>
            </w:pPr>
            <w:r w:rsidRPr="00644F77">
              <w:rPr>
                <w:sz w:val="20"/>
              </w:rPr>
              <w:t>Ogółem alokacja przeznaczona na Legnicko-Głogowski Obszar Interwencji (</w:t>
            </w:r>
            <w:r w:rsidRPr="00644F77">
              <w:rPr>
                <w:rFonts w:cs="Calibri"/>
                <w:sz w:val="20"/>
              </w:rPr>
              <w:t xml:space="preserve">LGOI): </w:t>
            </w:r>
          </w:p>
          <w:p w14:paraId="07FA2DA3" w14:textId="77777777" w:rsidR="002B4C2C" w:rsidRPr="00644F77" w:rsidRDefault="002B4C2C" w:rsidP="00D90004">
            <w:pPr>
              <w:autoSpaceDE w:val="0"/>
              <w:autoSpaceDN w:val="0"/>
              <w:adjustRightInd w:val="0"/>
              <w:spacing w:after="0" w:line="240" w:lineRule="auto"/>
              <w:rPr>
                <w:rFonts w:cs="Calibri"/>
                <w:sz w:val="20"/>
              </w:rPr>
            </w:pPr>
          </w:p>
          <w:p w14:paraId="23B56B62" w14:textId="77777777" w:rsidR="002B4C2C" w:rsidRPr="00644F77" w:rsidRDefault="002B4C2C" w:rsidP="00D90004">
            <w:pPr>
              <w:autoSpaceDE w:val="0"/>
              <w:autoSpaceDN w:val="0"/>
              <w:adjustRightInd w:val="0"/>
              <w:spacing w:after="0" w:line="240" w:lineRule="auto"/>
              <w:rPr>
                <w:sz w:val="20"/>
              </w:rPr>
            </w:pPr>
            <w:r w:rsidRPr="00644F77">
              <w:rPr>
                <w:sz w:val="20"/>
              </w:rPr>
              <w:t>Ogółem alokacja przeznaczona na Obszar Interwencji Doliny Baryczy (</w:t>
            </w:r>
            <w:r w:rsidRPr="00644F77">
              <w:rPr>
                <w:rFonts w:cs="Calibri"/>
                <w:sz w:val="20"/>
              </w:rPr>
              <w:t xml:space="preserve">OIDB): </w:t>
            </w:r>
            <w:r w:rsidRPr="00644F77">
              <w:rPr>
                <w:sz w:val="20"/>
              </w:rPr>
              <w:t xml:space="preserve"> </w:t>
            </w:r>
          </w:p>
          <w:p w14:paraId="01E545AE" w14:textId="77777777" w:rsidR="002B4C2C" w:rsidRPr="00644F77" w:rsidRDefault="002B4C2C" w:rsidP="00D90004">
            <w:pPr>
              <w:autoSpaceDE w:val="0"/>
              <w:autoSpaceDN w:val="0"/>
              <w:adjustRightInd w:val="0"/>
              <w:spacing w:after="0" w:line="240" w:lineRule="auto"/>
              <w:rPr>
                <w:rFonts w:cs="Calibri"/>
                <w:sz w:val="20"/>
              </w:rPr>
            </w:pPr>
          </w:p>
          <w:p w14:paraId="53AEC4BB" w14:textId="77777777" w:rsidR="002B4C2C" w:rsidRPr="00644F77" w:rsidRDefault="002B4C2C" w:rsidP="00D90004">
            <w:pPr>
              <w:autoSpaceDE w:val="0"/>
              <w:autoSpaceDN w:val="0"/>
              <w:adjustRightInd w:val="0"/>
              <w:spacing w:after="0" w:line="240" w:lineRule="auto"/>
              <w:rPr>
                <w:sz w:val="20"/>
              </w:rPr>
            </w:pPr>
            <w:r w:rsidRPr="00644F77">
              <w:rPr>
                <w:sz w:val="20"/>
              </w:rPr>
              <w:t>Ogółem alokacja przeznaczona na Obszar Interwencji Równiny Wrocławskiej (</w:t>
            </w:r>
            <w:r w:rsidRPr="00644F77">
              <w:rPr>
                <w:rFonts w:cs="Calibri"/>
                <w:sz w:val="20"/>
              </w:rPr>
              <w:t>OIRW):</w:t>
            </w:r>
            <w:r w:rsidRPr="00644F77">
              <w:rPr>
                <w:sz w:val="20"/>
              </w:rPr>
              <w:t xml:space="preserve"> </w:t>
            </w:r>
          </w:p>
          <w:p w14:paraId="72BE0D54" w14:textId="77777777" w:rsidR="002B4C2C" w:rsidRPr="00644F77" w:rsidRDefault="002B4C2C" w:rsidP="00D90004">
            <w:pPr>
              <w:autoSpaceDE w:val="0"/>
              <w:autoSpaceDN w:val="0"/>
              <w:adjustRightInd w:val="0"/>
              <w:spacing w:after="0" w:line="240" w:lineRule="auto"/>
              <w:rPr>
                <w:sz w:val="20"/>
              </w:rPr>
            </w:pPr>
          </w:p>
          <w:p w14:paraId="3D0D5A85" w14:textId="001246BB" w:rsidR="002B4C2C" w:rsidRDefault="002B4C2C" w:rsidP="00D90004">
            <w:pPr>
              <w:autoSpaceDE w:val="0"/>
              <w:autoSpaceDN w:val="0"/>
              <w:adjustRightInd w:val="0"/>
              <w:spacing w:after="0" w:line="240" w:lineRule="auto"/>
              <w:jc w:val="both"/>
              <w:rPr>
                <w:rFonts w:cs="MS Sans Serif"/>
              </w:rPr>
            </w:pPr>
            <w:r w:rsidRPr="00644F77">
              <w:rPr>
                <w:sz w:val="20"/>
              </w:rPr>
              <w:t>Ogółem alokacja przeznaczona na Obszar Ziemia Dzierżoniowsko-Kłodzko-Ząbkowicka (</w:t>
            </w:r>
            <w:r w:rsidRPr="00644F77">
              <w:rPr>
                <w:rFonts w:cs="Calibri"/>
                <w:sz w:val="20"/>
              </w:rPr>
              <w:t>ZKD):</w:t>
            </w:r>
            <w:r w:rsidRPr="00644F77">
              <w:rPr>
                <w:sz w:val="20"/>
              </w:rPr>
              <w:t xml:space="preserve"> </w:t>
            </w:r>
          </w:p>
        </w:tc>
        <w:tc>
          <w:tcPr>
            <w:tcW w:w="1966" w:type="dxa"/>
            <w:tcBorders>
              <w:top w:val="single" w:sz="4" w:space="0" w:color="auto"/>
            </w:tcBorders>
          </w:tcPr>
          <w:p w14:paraId="5830271C" w14:textId="77777777" w:rsidR="002B4C2C" w:rsidRPr="00644F77" w:rsidRDefault="002B4C2C" w:rsidP="00D90004">
            <w:pPr>
              <w:autoSpaceDE w:val="0"/>
              <w:autoSpaceDN w:val="0"/>
              <w:adjustRightInd w:val="0"/>
              <w:spacing w:after="0" w:line="240" w:lineRule="auto"/>
              <w:jc w:val="both"/>
              <w:rPr>
                <w:rFonts w:cs="Calibri"/>
                <w:b/>
                <w:sz w:val="20"/>
                <w:lang w:val="en-US"/>
              </w:rPr>
            </w:pPr>
            <w:r w:rsidRPr="006A61DF">
              <w:rPr>
                <w:rFonts w:cs="Calibri"/>
                <w:b/>
                <w:sz w:val="20"/>
                <w:lang w:val="en-US"/>
              </w:rPr>
              <w:t>1</w:t>
            </w:r>
            <w:r>
              <w:rPr>
                <w:rFonts w:cs="Calibri"/>
                <w:b/>
                <w:sz w:val="20"/>
                <w:lang w:val="en-US"/>
              </w:rPr>
              <w:t xml:space="preserve"> </w:t>
            </w:r>
            <w:r w:rsidRPr="006A61DF">
              <w:rPr>
                <w:rFonts w:cs="Calibri"/>
                <w:b/>
                <w:sz w:val="20"/>
                <w:lang w:val="en-US"/>
              </w:rPr>
              <w:t>825</w:t>
            </w:r>
            <w:r>
              <w:rPr>
                <w:rFonts w:cs="Calibri"/>
                <w:b/>
                <w:sz w:val="20"/>
                <w:lang w:val="en-US"/>
              </w:rPr>
              <w:t xml:space="preserve"> </w:t>
            </w:r>
            <w:r w:rsidRPr="006A61DF">
              <w:rPr>
                <w:rFonts w:cs="Calibri"/>
                <w:b/>
                <w:sz w:val="20"/>
                <w:lang w:val="en-US"/>
              </w:rPr>
              <w:t xml:space="preserve">051 </w:t>
            </w:r>
            <w:r w:rsidRPr="00644F77">
              <w:rPr>
                <w:rFonts w:cs="Calibri"/>
                <w:b/>
                <w:sz w:val="20"/>
                <w:lang w:val="en-US"/>
              </w:rPr>
              <w:t>EUR</w:t>
            </w:r>
          </w:p>
          <w:p w14:paraId="4A593956" w14:textId="77777777" w:rsidR="002B4C2C" w:rsidRPr="00644F77" w:rsidRDefault="002B4C2C" w:rsidP="00D90004">
            <w:pPr>
              <w:tabs>
                <w:tab w:val="right" w:pos="1026"/>
                <w:tab w:val="left" w:pos="1168"/>
              </w:tabs>
              <w:autoSpaceDE w:val="0"/>
              <w:autoSpaceDN w:val="0"/>
              <w:adjustRightInd w:val="0"/>
              <w:spacing w:after="0" w:line="240" w:lineRule="auto"/>
              <w:jc w:val="both"/>
              <w:rPr>
                <w:rFonts w:cs="Calibri"/>
                <w:sz w:val="20"/>
                <w:lang w:val="en-US"/>
              </w:rPr>
            </w:pPr>
            <w:r w:rsidRPr="00644F77">
              <w:rPr>
                <w:rFonts w:cs="Calibri"/>
                <w:b/>
                <w:sz w:val="20"/>
                <w:lang w:val="en-US"/>
              </w:rPr>
              <w:tab/>
            </w:r>
            <w:r w:rsidRPr="006A61DF">
              <w:rPr>
                <w:rFonts w:cs="Calibri"/>
                <w:b/>
                <w:sz w:val="20"/>
                <w:lang w:val="en-US"/>
              </w:rPr>
              <w:t>8 077 858</w:t>
            </w:r>
            <w:r w:rsidRPr="00644F77">
              <w:rPr>
                <w:rFonts w:cs="Calibri"/>
                <w:b/>
                <w:sz w:val="20"/>
                <w:lang w:val="en-US"/>
              </w:rPr>
              <w:t xml:space="preserve"> </w:t>
            </w:r>
            <w:r w:rsidRPr="00644F77">
              <w:rPr>
                <w:b/>
                <w:sz w:val="20"/>
                <w:lang w:val="en-US"/>
              </w:rPr>
              <w:t xml:space="preserve">PLN </w:t>
            </w:r>
          </w:p>
          <w:p w14:paraId="5BF96963" w14:textId="77777777" w:rsidR="002B4C2C" w:rsidRPr="00644F77" w:rsidRDefault="002B4C2C" w:rsidP="00D90004">
            <w:pPr>
              <w:tabs>
                <w:tab w:val="right" w:pos="1026"/>
                <w:tab w:val="left" w:pos="1168"/>
              </w:tabs>
              <w:autoSpaceDE w:val="0"/>
              <w:autoSpaceDN w:val="0"/>
              <w:adjustRightInd w:val="0"/>
              <w:spacing w:after="0" w:line="240" w:lineRule="auto"/>
              <w:jc w:val="both"/>
              <w:rPr>
                <w:rFonts w:cs="Calibri"/>
                <w:sz w:val="20"/>
                <w:lang w:val="en-US"/>
              </w:rPr>
            </w:pPr>
          </w:p>
          <w:p w14:paraId="0A4CF04E" w14:textId="60297457" w:rsidR="002B4C2C" w:rsidRPr="00644F77" w:rsidRDefault="002B4C2C" w:rsidP="00D90004">
            <w:pPr>
              <w:tabs>
                <w:tab w:val="right" w:pos="1026"/>
                <w:tab w:val="left" w:pos="1168"/>
              </w:tabs>
              <w:autoSpaceDE w:val="0"/>
              <w:autoSpaceDN w:val="0"/>
              <w:adjustRightInd w:val="0"/>
              <w:spacing w:after="0" w:line="240" w:lineRule="auto"/>
              <w:jc w:val="both"/>
              <w:rPr>
                <w:rFonts w:cs="Calibri"/>
                <w:sz w:val="20"/>
                <w:lang w:val="en-US"/>
              </w:rPr>
            </w:pPr>
            <w:r w:rsidRPr="00A363D6">
              <w:rPr>
                <w:rFonts w:cs="Calibri"/>
                <w:b/>
                <w:sz w:val="20"/>
                <w:lang w:val="en-US"/>
              </w:rPr>
              <w:t>3</w:t>
            </w:r>
            <w:r>
              <w:rPr>
                <w:rFonts w:cs="Calibri"/>
                <w:b/>
                <w:sz w:val="20"/>
                <w:lang w:val="en-US"/>
              </w:rPr>
              <w:t xml:space="preserve"> </w:t>
            </w:r>
            <w:r w:rsidRPr="00A363D6">
              <w:rPr>
                <w:rFonts w:cs="Calibri"/>
                <w:b/>
                <w:sz w:val="20"/>
                <w:lang w:val="en-US"/>
              </w:rPr>
              <w:t>027</w:t>
            </w:r>
            <w:r>
              <w:rPr>
                <w:rFonts w:cs="Calibri"/>
                <w:b/>
                <w:sz w:val="20"/>
                <w:lang w:val="en-US"/>
              </w:rPr>
              <w:t xml:space="preserve"> </w:t>
            </w:r>
            <w:r w:rsidRPr="00A363D6">
              <w:rPr>
                <w:rFonts w:cs="Calibri"/>
                <w:b/>
                <w:sz w:val="20"/>
                <w:lang w:val="en-US"/>
              </w:rPr>
              <w:t>471</w:t>
            </w:r>
            <w:r w:rsidRPr="00644F77">
              <w:rPr>
                <w:rFonts w:cs="Calibri"/>
                <w:b/>
                <w:sz w:val="20"/>
                <w:lang w:val="en-US"/>
              </w:rPr>
              <w:t xml:space="preserve"> </w:t>
            </w:r>
            <w:r w:rsidRPr="00644F77">
              <w:rPr>
                <w:rFonts w:cs="Calibri"/>
                <w:b/>
                <w:sz w:val="20"/>
                <w:lang w:val="en-US"/>
              </w:rPr>
              <w:tab/>
              <w:t>EUR</w:t>
            </w:r>
            <w:r w:rsidRPr="00644F77">
              <w:rPr>
                <w:rFonts w:cs="Calibri"/>
                <w:b/>
                <w:sz w:val="20"/>
                <w:lang w:val="en-US"/>
              </w:rPr>
              <w:tab/>
            </w:r>
            <w:r>
              <w:rPr>
                <w:rFonts w:cs="Calibri"/>
                <w:b/>
                <w:sz w:val="20"/>
                <w:lang w:val="en-US"/>
              </w:rPr>
              <w:br/>
            </w:r>
            <w:r w:rsidRPr="001A226D">
              <w:rPr>
                <w:rFonts w:cs="Calibri"/>
                <w:b/>
                <w:sz w:val="20"/>
                <w:lang w:val="en-US"/>
              </w:rPr>
              <w:t>13 399</w:t>
            </w:r>
            <w:r w:rsidR="00AA4675">
              <w:rPr>
                <w:rFonts w:cs="Calibri"/>
                <w:b/>
                <w:sz w:val="20"/>
                <w:lang w:val="en-US"/>
              </w:rPr>
              <w:t> </w:t>
            </w:r>
            <w:r w:rsidRPr="001A226D">
              <w:rPr>
                <w:rFonts w:cs="Calibri"/>
                <w:b/>
                <w:sz w:val="20"/>
                <w:lang w:val="en-US"/>
              </w:rPr>
              <w:t>889</w:t>
            </w:r>
            <w:r w:rsidR="00AA4675">
              <w:rPr>
                <w:rFonts w:cs="Calibri"/>
                <w:b/>
                <w:sz w:val="20"/>
                <w:lang w:val="en-US"/>
              </w:rPr>
              <w:t xml:space="preserve"> </w:t>
            </w:r>
            <w:r w:rsidRPr="00644F77">
              <w:rPr>
                <w:rFonts w:cs="Calibri"/>
                <w:sz w:val="20"/>
                <w:lang w:val="en-US"/>
              </w:rPr>
              <w:tab/>
            </w:r>
            <w:r w:rsidRPr="00644F77">
              <w:rPr>
                <w:b/>
                <w:sz w:val="20"/>
                <w:lang w:val="en-US"/>
              </w:rPr>
              <w:t>PLN</w:t>
            </w:r>
          </w:p>
          <w:p w14:paraId="44ABA50C" w14:textId="77777777" w:rsidR="002B4C2C" w:rsidRPr="00644F77" w:rsidRDefault="002B4C2C" w:rsidP="00D90004">
            <w:pPr>
              <w:tabs>
                <w:tab w:val="right" w:pos="1026"/>
                <w:tab w:val="left" w:pos="1168"/>
              </w:tabs>
              <w:autoSpaceDE w:val="0"/>
              <w:autoSpaceDN w:val="0"/>
              <w:adjustRightInd w:val="0"/>
              <w:spacing w:after="0" w:line="240" w:lineRule="auto"/>
              <w:jc w:val="both"/>
              <w:rPr>
                <w:rFonts w:cs="Calibri"/>
                <w:sz w:val="20"/>
                <w:lang w:val="en-US"/>
              </w:rPr>
            </w:pPr>
          </w:p>
          <w:p w14:paraId="07E7867E" w14:textId="77777777" w:rsidR="002B4C2C" w:rsidRPr="00644F77" w:rsidRDefault="002B4C2C" w:rsidP="00D90004">
            <w:pPr>
              <w:tabs>
                <w:tab w:val="right" w:pos="1026"/>
                <w:tab w:val="left" w:pos="1168"/>
              </w:tabs>
              <w:autoSpaceDE w:val="0"/>
              <w:autoSpaceDN w:val="0"/>
              <w:adjustRightInd w:val="0"/>
              <w:spacing w:after="0" w:line="240" w:lineRule="auto"/>
              <w:jc w:val="both"/>
              <w:rPr>
                <w:rFonts w:cs="Calibri"/>
                <w:b/>
                <w:sz w:val="20"/>
                <w:lang w:val="en-US"/>
              </w:rPr>
            </w:pPr>
            <w:r w:rsidRPr="001A226D">
              <w:rPr>
                <w:rFonts w:cs="Calibri"/>
                <w:b/>
                <w:sz w:val="20"/>
                <w:lang w:val="en-US"/>
              </w:rPr>
              <w:t>1</w:t>
            </w:r>
            <w:r>
              <w:rPr>
                <w:rFonts w:cs="Calibri"/>
                <w:b/>
                <w:sz w:val="20"/>
                <w:lang w:val="en-US"/>
              </w:rPr>
              <w:t xml:space="preserve"> </w:t>
            </w:r>
            <w:r w:rsidRPr="001A226D">
              <w:rPr>
                <w:rFonts w:cs="Calibri"/>
                <w:b/>
                <w:sz w:val="20"/>
                <w:lang w:val="en-US"/>
              </w:rPr>
              <w:t>534</w:t>
            </w:r>
            <w:r>
              <w:rPr>
                <w:rFonts w:cs="Calibri"/>
                <w:b/>
                <w:sz w:val="20"/>
                <w:lang w:val="en-US"/>
              </w:rPr>
              <w:t xml:space="preserve"> </w:t>
            </w:r>
            <w:r w:rsidRPr="001A226D">
              <w:rPr>
                <w:rFonts w:cs="Calibri"/>
                <w:b/>
                <w:sz w:val="20"/>
                <w:lang w:val="en-US"/>
              </w:rPr>
              <w:t>028</w:t>
            </w:r>
            <w:r w:rsidRPr="00644F77">
              <w:rPr>
                <w:rFonts w:cs="Calibri"/>
                <w:b/>
                <w:sz w:val="20"/>
                <w:lang w:val="en-US"/>
              </w:rPr>
              <w:t xml:space="preserve"> EUR</w:t>
            </w:r>
            <w:r w:rsidRPr="00644F77">
              <w:rPr>
                <w:rFonts w:cs="Calibri"/>
                <w:b/>
                <w:sz w:val="20"/>
                <w:lang w:val="en-US"/>
              </w:rPr>
              <w:tab/>
            </w:r>
          </w:p>
          <w:p w14:paraId="581F4E0A" w14:textId="77777777" w:rsidR="002B4C2C" w:rsidRPr="00644F77" w:rsidRDefault="002B4C2C" w:rsidP="00D90004">
            <w:pPr>
              <w:tabs>
                <w:tab w:val="right" w:pos="1026"/>
                <w:tab w:val="left" w:pos="1168"/>
              </w:tabs>
              <w:autoSpaceDE w:val="0"/>
              <w:autoSpaceDN w:val="0"/>
              <w:adjustRightInd w:val="0"/>
              <w:spacing w:after="0" w:line="240" w:lineRule="auto"/>
              <w:jc w:val="both"/>
              <w:rPr>
                <w:rFonts w:cs="Calibri"/>
                <w:b/>
                <w:sz w:val="20"/>
                <w:lang w:val="en-US"/>
              </w:rPr>
            </w:pPr>
            <w:r w:rsidRPr="001A226D">
              <w:rPr>
                <w:rFonts w:cs="Calibri"/>
                <w:b/>
                <w:sz w:val="20"/>
                <w:lang w:val="en-US"/>
              </w:rPr>
              <w:t>6 789 761</w:t>
            </w:r>
            <w:r w:rsidRPr="00644F77">
              <w:rPr>
                <w:rFonts w:cs="Calibri"/>
                <w:b/>
                <w:sz w:val="20"/>
                <w:lang w:val="en-US"/>
              </w:rPr>
              <w:t xml:space="preserve"> PLN</w:t>
            </w:r>
          </w:p>
          <w:p w14:paraId="4401AD4D" w14:textId="77777777" w:rsidR="002B4C2C" w:rsidRPr="00644F77" w:rsidRDefault="002B4C2C" w:rsidP="00D90004">
            <w:pPr>
              <w:tabs>
                <w:tab w:val="right" w:pos="1026"/>
                <w:tab w:val="left" w:pos="1168"/>
              </w:tabs>
              <w:autoSpaceDE w:val="0"/>
              <w:autoSpaceDN w:val="0"/>
              <w:adjustRightInd w:val="0"/>
              <w:spacing w:after="0" w:line="240" w:lineRule="auto"/>
              <w:jc w:val="both"/>
              <w:rPr>
                <w:rFonts w:cs="Calibri"/>
                <w:sz w:val="20"/>
                <w:lang w:val="en-US"/>
              </w:rPr>
            </w:pPr>
          </w:p>
          <w:p w14:paraId="0F622A62" w14:textId="77777777" w:rsidR="002B4C2C" w:rsidRPr="00644F77" w:rsidRDefault="002B4C2C" w:rsidP="00D90004">
            <w:pPr>
              <w:tabs>
                <w:tab w:val="right" w:pos="1026"/>
                <w:tab w:val="left" w:pos="1168"/>
              </w:tabs>
              <w:autoSpaceDE w:val="0"/>
              <w:autoSpaceDN w:val="0"/>
              <w:adjustRightInd w:val="0"/>
              <w:spacing w:after="0" w:line="240" w:lineRule="auto"/>
              <w:jc w:val="both"/>
              <w:rPr>
                <w:rFonts w:cs="Calibri"/>
                <w:b/>
                <w:sz w:val="20"/>
                <w:lang w:val="en-US"/>
              </w:rPr>
            </w:pPr>
            <w:r w:rsidRPr="00644F77">
              <w:rPr>
                <w:rFonts w:cs="Calibri"/>
                <w:b/>
                <w:sz w:val="20"/>
                <w:lang w:val="en-US"/>
              </w:rPr>
              <w:tab/>
            </w:r>
            <w:r w:rsidRPr="001A226D">
              <w:rPr>
                <w:rFonts w:cs="Calibri"/>
                <w:b/>
                <w:sz w:val="20"/>
                <w:lang w:val="en-US"/>
              </w:rPr>
              <w:t>1</w:t>
            </w:r>
            <w:r>
              <w:rPr>
                <w:rFonts w:cs="Calibri"/>
                <w:b/>
                <w:sz w:val="20"/>
                <w:lang w:val="en-US"/>
              </w:rPr>
              <w:t xml:space="preserve"> </w:t>
            </w:r>
            <w:r w:rsidRPr="001A226D">
              <w:rPr>
                <w:rFonts w:cs="Calibri"/>
                <w:b/>
                <w:sz w:val="20"/>
                <w:lang w:val="en-US"/>
              </w:rPr>
              <w:t>530</w:t>
            </w:r>
            <w:r>
              <w:rPr>
                <w:rFonts w:cs="Calibri"/>
                <w:b/>
                <w:sz w:val="20"/>
                <w:lang w:val="en-US"/>
              </w:rPr>
              <w:t xml:space="preserve"> </w:t>
            </w:r>
            <w:r w:rsidRPr="001A226D">
              <w:rPr>
                <w:rFonts w:cs="Calibri"/>
                <w:b/>
                <w:sz w:val="20"/>
                <w:lang w:val="en-US"/>
              </w:rPr>
              <w:t>485</w:t>
            </w:r>
            <w:r w:rsidRPr="00644F77">
              <w:rPr>
                <w:rFonts w:cs="Calibri"/>
                <w:b/>
                <w:sz w:val="20"/>
                <w:lang w:val="en-US"/>
              </w:rPr>
              <w:t xml:space="preserve"> EUR</w:t>
            </w:r>
          </w:p>
          <w:p w14:paraId="4400A90C" w14:textId="77777777" w:rsidR="002B4C2C" w:rsidRPr="00644F77" w:rsidRDefault="002B4C2C" w:rsidP="00D90004">
            <w:pPr>
              <w:tabs>
                <w:tab w:val="right" w:pos="1026"/>
                <w:tab w:val="left" w:pos="1168"/>
              </w:tabs>
              <w:autoSpaceDE w:val="0"/>
              <w:autoSpaceDN w:val="0"/>
              <w:adjustRightInd w:val="0"/>
              <w:spacing w:after="0" w:line="240" w:lineRule="auto"/>
              <w:jc w:val="both"/>
              <w:rPr>
                <w:rFonts w:cs="Calibri"/>
                <w:b/>
                <w:sz w:val="20"/>
                <w:lang w:val="en-US"/>
              </w:rPr>
            </w:pPr>
            <w:r w:rsidRPr="001A226D">
              <w:rPr>
                <w:rFonts w:cs="Calibri"/>
                <w:b/>
                <w:sz w:val="20"/>
                <w:lang w:val="en-US"/>
              </w:rPr>
              <w:t xml:space="preserve">6 774 080 </w:t>
            </w:r>
            <w:r w:rsidRPr="00644F77">
              <w:rPr>
                <w:rFonts w:cs="Calibri"/>
                <w:b/>
                <w:sz w:val="20"/>
                <w:lang w:val="en-US"/>
              </w:rPr>
              <w:t>PLN</w:t>
            </w:r>
          </w:p>
          <w:p w14:paraId="68621B15" w14:textId="77777777" w:rsidR="002B4C2C" w:rsidRPr="00644F77" w:rsidRDefault="002B4C2C" w:rsidP="00D90004">
            <w:pPr>
              <w:tabs>
                <w:tab w:val="right" w:pos="1026"/>
                <w:tab w:val="left" w:pos="1168"/>
              </w:tabs>
              <w:autoSpaceDE w:val="0"/>
              <w:autoSpaceDN w:val="0"/>
              <w:adjustRightInd w:val="0"/>
              <w:spacing w:after="0" w:line="240" w:lineRule="auto"/>
              <w:jc w:val="both"/>
              <w:rPr>
                <w:rFonts w:cs="Calibri"/>
                <w:sz w:val="20"/>
                <w:lang w:val="en-US"/>
              </w:rPr>
            </w:pPr>
          </w:p>
          <w:p w14:paraId="16B5D9C9" w14:textId="77777777" w:rsidR="002B4C2C" w:rsidRPr="00644F77" w:rsidRDefault="002B4C2C" w:rsidP="00D90004">
            <w:pPr>
              <w:tabs>
                <w:tab w:val="right" w:pos="1026"/>
                <w:tab w:val="left" w:pos="1168"/>
              </w:tabs>
              <w:autoSpaceDE w:val="0"/>
              <w:autoSpaceDN w:val="0"/>
              <w:adjustRightInd w:val="0"/>
              <w:spacing w:after="0" w:line="240" w:lineRule="auto"/>
              <w:jc w:val="both"/>
              <w:rPr>
                <w:rFonts w:cs="Calibri"/>
                <w:b/>
                <w:sz w:val="20"/>
                <w:lang w:val="en-US"/>
              </w:rPr>
            </w:pPr>
            <w:r w:rsidRPr="00644F77">
              <w:rPr>
                <w:rFonts w:cs="Calibri"/>
                <w:sz w:val="20"/>
                <w:lang w:val="en-US"/>
              </w:rPr>
              <w:tab/>
            </w:r>
            <w:r w:rsidRPr="001A226D">
              <w:rPr>
                <w:rFonts w:cs="Calibri"/>
                <w:b/>
                <w:sz w:val="20"/>
                <w:lang w:val="en-US"/>
              </w:rPr>
              <w:t xml:space="preserve">2 290 858 </w:t>
            </w:r>
            <w:r w:rsidRPr="00644F77">
              <w:rPr>
                <w:rFonts w:cs="Calibri"/>
                <w:b/>
                <w:sz w:val="20"/>
                <w:lang w:val="en-US"/>
              </w:rPr>
              <w:t xml:space="preserve">EUR </w:t>
            </w:r>
          </w:p>
          <w:p w14:paraId="4D1C99A7" w14:textId="0BD024A4" w:rsidR="002B4C2C" w:rsidRDefault="002B4C2C" w:rsidP="00D90004">
            <w:pPr>
              <w:autoSpaceDE w:val="0"/>
              <w:autoSpaceDN w:val="0"/>
              <w:adjustRightInd w:val="0"/>
              <w:spacing w:after="0" w:line="240" w:lineRule="auto"/>
              <w:jc w:val="both"/>
              <w:rPr>
                <w:rFonts w:cs="MS Sans Serif"/>
              </w:rPr>
            </w:pPr>
            <w:r>
              <w:rPr>
                <w:rFonts w:cs="Calibri"/>
                <w:b/>
                <w:sz w:val="20"/>
                <w:lang w:val="en-US"/>
              </w:rPr>
              <w:t>1</w:t>
            </w:r>
            <w:r w:rsidRPr="001A226D">
              <w:rPr>
                <w:rFonts w:cs="Calibri"/>
                <w:b/>
                <w:sz w:val="20"/>
                <w:lang w:val="en-US"/>
              </w:rPr>
              <w:t>0 139</w:t>
            </w:r>
            <w:r>
              <w:rPr>
                <w:rFonts w:cs="Calibri"/>
                <w:b/>
                <w:sz w:val="20"/>
                <w:lang w:val="en-US"/>
              </w:rPr>
              <w:t> </w:t>
            </w:r>
            <w:r w:rsidRPr="001A226D">
              <w:rPr>
                <w:rFonts w:cs="Calibri"/>
                <w:b/>
                <w:sz w:val="20"/>
                <w:lang w:val="en-US"/>
              </w:rPr>
              <w:t>567</w:t>
            </w:r>
            <w:r>
              <w:rPr>
                <w:rFonts w:cs="Calibri"/>
                <w:sz w:val="20"/>
                <w:lang w:val="en-US"/>
              </w:rPr>
              <w:t xml:space="preserve"> </w:t>
            </w:r>
            <w:r w:rsidRPr="00644F77">
              <w:rPr>
                <w:rFonts w:cs="Calibri"/>
                <w:b/>
                <w:sz w:val="20"/>
                <w:lang w:val="en-US"/>
              </w:rPr>
              <w:t>PLN</w:t>
            </w:r>
          </w:p>
        </w:tc>
      </w:tr>
      <w:tr w:rsidR="00ED1E9F" w:rsidRPr="00231404" w14:paraId="39E4C102" w14:textId="77777777" w:rsidTr="006D7C1A">
        <w:tc>
          <w:tcPr>
            <w:tcW w:w="534" w:type="dxa"/>
          </w:tcPr>
          <w:p w14:paraId="76B35580" w14:textId="77777777" w:rsidR="00ED1E9F" w:rsidRPr="00231404" w:rsidRDefault="00ED1E9F" w:rsidP="00D90004">
            <w:pPr>
              <w:autoSpaceDE w:val="0"/>
              <w:autoSpaceDN w:val="0"/>
              <w:adjustRightInd w:val="0"/>
              <w:spacing w:after="0" w:line="240" w:lineRule="auto"/>
              <w:rPr>
                <w:rFonts w:cs="Calibri"/>
                <w:b/>
                <w:bCs/>
                <w:color w:val="000000"/>
              </w:rPr>
            </w:pPr>
            <w:r w:rsidRPr="00231404">
              <w:rPr>
                <w:rFonts w:cs="Calibri"/>
                <w:b/>
                <w:bCs/>
                <w:color w:val="000000"/>
              </w:rPr>
              <w:t>6.</w:t>
            </w:r>
          </w:p>
        </w:tc>
        <w:tc>
          <w:tcPr>
            <w:tcW w:w="2268" w:type="dxa"/>
          </w:tcPr>
          <w:p w14:paraId="58E40D01" w14:textId="77777777" w:rsidR="00ED1E9F" w:rsidRPr="00231404" w:rsidRDefault="00ED1E9F" w:rsidP="00D90004">
            <w:pPr>
              <w:pStyle w:val="Default"/>
              <w:rPr>
                <w:rFonts w:asciiTheme="minorHAnsi" w:hAnsiTheme="minorHAnsi"/>
                <w:b/>
                <w:bCs/>
                <w:sz w:val="22"/>
                <w:szCs w:val="22"/>
              </w:rPr>
            </w:pPr>
            <w:r w:rsidRPr="00231404">
              <w:rPr>
                <w:rFonts w:asciiTheme="minorHAnsi" w:hAnsiTheme="minorHAnsi"/>
                <w:b/>
                <w:bCs/>
                <w:sz w:val="22"/>
                <w:szCs w:val="22"/>
              </w:rPr>
              <w:t>Minimalna wartość projektu:</w:t>
            </w:r>
          </w:p>
        </w:tc>
        <w:tc>
          <w:tcPr>
            <w:tcW w:w="7494" w:type="dxa"/>
            <w:gridSpan w:val="2"/>
          </w:tcPr>
          <w:p w14:paraId="3FD3C2CB" w14:textId="34D88DB5" w:rsidR="00ED1E9F" w:rsidRPr="00B27059" w:rsidRDefault="00CA15B9" w:rsidP="00D90004">
            <w:pPr>
              <w:spacing w:before="120" w:after="120" w:line="240" w:lineRule="auto"/>
              <w:jc w:val="both"/>
              <w:rPr>
                <w:rFonts w:cs="Arial"/>
              </w:rPr>
            </w:pPr>
            <w:r w:rsidRPr="00CA15B9">
              <w:rPr>
                <w:rFonts w:cs="Arial"/>
              </w:rPr>
              <w:t>Minimalna całkowita wartość projektu: 50 000 PLN</w:t>
            </w:r>
          </w:p>
        </w:tc>
      </w:tr>
      <w:tr w:rsidR="00ED1E9F" w:rsidRPr="00231404" w14:paraId="38DA0E2C" w14:textId="77777777" w:rsidTr="006D7C1A">
        <w:tc>
          <w:tcPr>
            <w:tcW w:w="534" w:type="dxa"/>
          </w:tcPr>
          <w:p w14:paraId="17CD4CB6" w14:textId="77777777" w:rsidR="00ED1E9F" w:rsidRPr="00231404" w:rsidRDefault="00ED1E9F" w:rsidP="00D90004">
            <w:pPr>
              <w:autoSpaceDE w:val="0"/>
              <w:autoSpaceDN w:val="0"/>
              <w:adjustRightInd w:val="0"/>
              <w:spacing w:after="0" w:line="240" w:lineRule="auto"/>
              <w:rPr>
                <w:rFonts w:cs="Calibri"/>
                <w:b/>
                <w:bCs/>
                <w:color w:val="000000"/>
              </w:rPr>
            </w:pPr>
            <w:r w:rsidRPr="00231404">
              <w:rPr>
                <w:rFonts w:cs="Calibri"/>
                <w:b/>
                <w:bCs/>
                <w:color w:val="000000"/>
              </w:rPr>
              <w:t>7.</w:t>
            </w:r>
          </w:p>
        </w:tc>
        <w:tc>
          <w:tcPr>
            <w:tcW w:w="2268" w:type="dxa"/>
          </w:tcPr>
          <w:p w14:paraId="3A049392" w14:textId="77777777" w:rsidR="00ED1E9F" w:rsidRPr="00231404" w:rsidRDefault="00ED1E9F" w:rsidP="00D90004">
            <w:pPr>
              <w:pStyle w:val="Default"/>
              <w:rPr>
                <w:rFonts w:asciiTheme="minorHAnsi" w:hAnsiTheme="minorHAnsi"/>
                <w:b/>
                <w:bCs/>
                <w:sz w:val="22"/>
                <w:szCs w:val="22"/>
              </w:rPr>
            </w:pPr>
            <w:r w:rsidRPr="00231404">
              <w:rPr>
                <w:rFonts w:asciiTheme="minorHAnsi" w:hAnsiTheme="minorHAnsi"/>
                <w:b/>
                <w:bCs/>
                <w:sz w:val="22"/>
                <w:szCs w:val="22"/>
              </w:rPr>
              <w:t>Maksymalna wartość projektu:</w:t>
            </w:r>
          </w:p>
        </w:tc>
        <w:tc>
          <w:tcPr>
            <w:tcW w:w="7494" w:type="dxa"/>
            <w:gridSpan w:val="2"/>
          </w:tcPr>
          <w:p w14:paraId="5C9E1D62" w14:textId="77777777" w:rsidR="00ED1E9F" w:rsidRPr="00AB5956" w:rsidRDefault="004C4991" w:rsidP="00D90004">
            <w:pPr>
              <w:autoSpaceDE w:val="0"/>
              <w:autoSpaceDN w:val="0"/>
              <w:adjustRightInd w:val="0"/>
              <w:spacing w:after="0" w:line="240" w:lineRule="auto"/>
              <w:jc w:val="both"/>
              <w:rPr>
                <w:rFonts w:cs="Arial"/>
              </w:rPr>
            </w:pPr>
            <w:r>
              <w:rPr>
                <w:bCs/>
              </w:rPr>
              <w:t>Nie dotyczy.</w:t>
            </w:r>
          </w:p>
        </w:tc>
      </w:tr>
      <w:tr w:rsidR="008C7589" w:rsidRPr="00231404" w14:paraId="44A297C9" w14:textId="77777777" w:rsidTr="002C7D44">
        <w:trPr>
          <w:trHeight w:val="2119"/>
        </w:trPr>
        <w:tc>
          <w:tcPr>
            <w:tcW w:w="534" w:type="dxa"/>
          </w:tcPr>
          <w:p w14:paraId="205E7219" w14:textId="77777777" w:rsidR="008C7589" w:rsidRPr="00231404" w:rsidRDefault="008C7589" w:rsidP="00D90004">
            <w:pPr>
              <w:autoSpaceDE w:val="0"/>
              <w:autoSpaceDN w:val="0"/>
              <w:adjustRightInd w:val="0"/>
              <w:spacing w:after="0" w:line="240" w:lineRule="auto"/>
              <w:rPr>
                <w:rFonts w:cs="Calibri"/>
                <w:b/>
                <w:bCs/>
                <w:color w:val="000000"/>
              </w:rPr>
            </w:pPr>
            <w:r w:rsidRPr="00231404">
              <w:rPr>
                <w:rFonts w:cs="Calibri"/>
                <w:b/>
                <w:bCs/>
                <w:color w:val="000000"/>
              </w:rPr>
              <w:t>8.</w:t>
            </w:r>
          </w:p>
        </w:tc>
        <w:tc>
          <w:tcPr>
            <w:tcW w:w="2268" w:type="dxa"/>
          </w:tcPr>
          <w:p w14:paraId="624BE0D4" w14:textId="77777777" w:rsidR="008C7589" w:rsidRPr="00231404" w:rsidRDefault="008C7589" w:rsidP="00D90004">
            <w:pPr>
              <w:pStyle w:val="Default"/>
              <w:rPr>
                <w:rFonts w:asciiTheme="minorHAnsi" w:hAnsiTheme="minorHAnsi"/>
                <w:sz w:val="22"/>
                <w:szCs w:val="22"/>
              </w:rPr>
            </w:pPr>
            <w:r w:rsidRPr="00231404">
              <w:rPr>
                <w:rFonts w:asciiTheme="minorHAnsi" w:hAnsiTheme="minorHAnsi"/>
                <w:b/>
                <w:bCs/>
                <w:sz w:val="22"/>
                <w:szCs w:val="22"/>
              </w:rPr>
              <w:t xml:space="preserve">Maksymalny dopuszczalny poziom dofinansowania projektu lub maksymalna dopuszczalna kwota do dofinansowania projektu: </w:t>
            </w:r>
          </w:p>
          <w:p w14:paraId="13FD0441" w14:textId="77777777" w:rsidR="008C7589" w:rsidRPr="00231404" w:rsidRDefault="008C7589" w:rsidP="00D90004">
            <w:pPr>
              <w:autoSpaceDE w:val="0"/>
              <w:autoSpaceDN w:val="0"/>
              <w:adjustRightInd w:val="0"/>
              <w:spacing w:after="0" w:line="240" w:lineRule="auto"/>
              <w:rPr>
                <w:rFonts w:cs="Calibri"/>
                <w:b/>
                <w:bCs/>
                <w:color w:val="000000"/>
              </w:rPr>
            </w:pPr>
          </w:p>
        </w:tc>
        <w:tc>
          <w:tcPr>
            <w:tcW w:w="7494" w:type="dxa"/>
            <w:gridSpan w:val="2"/>
          </w:tcPr>
          <w:p w14:paraId="7AB76F22" w14:textId="77777777" w:rsidR="002C7D44" w:rsidRPr="002C7D44" w:rsidRDefault="002C7D44" w:rsidP="00D90004">
            <w:pPr>
              <w:suppressAutoHyphens/>
              <w:spacing w:after="0" w:line="240" w:lineRule="auto"/>
              <w:jc w:val="both"/>
              <w:rPr>
                <w:rFonts w:ascii="Calibri" w:eastAsia="Droid Sans Fallback" w:hAnsi="Calibri" w:cs="Calibri"/>
              </w:rPr>
            </w:pPr>
            <w:r w:rsidRPr="002C7D44">
              <w:rPr>
                <w:rFonts w:ascii="Calibri" w:eastAsia="Droid Sans Fallback" w:hAnsi="Calibri" w:cs="Calibri"/>
              </w:rPr>
              <w:t xml:space="preserve">Maksymalny poziom dofinansowania UE na poziomie projektu wynosi: </w:t>
            </w:r>
          </w:p>
          <w:p w14:paraId="6A2F55F9" w14:textId="77777777" w:rsidR="002C7D44" w:rsidRPr="002C7D44" w:rsidRDefault="002C7D44" w:rsidP="00D90004">
            <w:pPr>
              <w:suppressAutoHyphens/>
              <w:spacing w:after="0" w:line="240" w:lineRule="auto"/>
              <w:jc w:val="both"/>
              <w:rPr>
                <w:rFonts w:ascii="Calibri" w:eastAsia="Droid Sans Fallback" w:hAnsi="Calibri" w:cs="Calibri"/>
              </w:rPr>
            </w:pPr>
          </w:p>
          <w:p w14:paraId="35021D94" w14:textId="77777777" w:rsidR="002C7D44" w:rsidRPr="002C7D44" w:rsidRDefault="002C7D44" w:rsidP="00D90004">
            <w:pPr>
              <w:pStyle w:val="Akapitzlist"/>
              <w:numPr>
                <w:ilvl w:val="0"/>
                <w:numId w:val="49"/>
              </w:numPr>
              <w:suppressAutoHyphens/>
              <w:spacing w:before="0" w:line="240" w:lineRule="auto"/>
              <w:ind w:left="459"/>
              <w:jc w:val="both"/>
              <w:rPr>
                <w:rFonts w:ascii="Calibri" w:eastAsia="Droid Sans Fallback" w:hAnsi="Calibri" w:cs="Calibri"/>
              </w:rPr>
            </w:pPr>
            <w:r w:rsidRPr="002C7D44">
              <w:rPr>
                <w:rFonts w:ascii="Calibri" w:eastAsia="Droid Sans Fallback" w:hAnsi="Calibri" w:cs="Calibri"/>
              </w:rPr>
              <w:t>w przypadku projektu nieobjętego pomocą publiczną – maksymalnie 85% kosztów kwalifikowalnych;</w:t>
            </w:r>
          </w:p>
          <w:p w14:paraId="2D3594BA" w14:textId="77777777" w:rsidR="002C7D44" w:rsidRPr="002C7D44" w:rsidRDefault="002C7D44" w:rsidP="00D90004">
            <w:pPr>
              <w:pStyle w:val="Akapitzlist"/>
              <w:numPr>
                <w:ilvl w:val="0"/>
                <w:numId w:val="49"/>
              </w:numPr>
              <w:suppressAutoHyphens/>
              <w:spacing w:before="0" w:line="240" w:lineRule="auto"/>
              <w:ind w:left="459"/>
              <w:jc w:val="both"/>
              <w:rPr>
                <w:rFonts w:ascii="Calibri" w:eastAsia="Droid Sans Fallback" w:hAnsi="Calibri" w:cs="Calibri"/>
              </w:rPr>
            </w:pPr>
            <w:r w:rsidRPr="002C7D44">
              <w:rPr>
                <w:rFonts w:ascii="Calibri" w:eastAsia="Droid Sans Fallback" w:hAnsi="Calibri" w:cs="Calibri"/>
              </w:rPr>
              <w:t>w przypadku projektu objętego pomocą publiczną – w wysokości wynikającej z reguł pomocy publicznej ale nie więcej niż 85%;</w:t>
            </w:r>
          </w:p>
          <w:p w14:paraId="7B9774DD" w14:textId="57DAFACF" w:rsidR="002C7D44" w:rsidRPr="002C7D44" w:rsidRDefault="002C7D44" w:rsidP="00AD0079">
            <w:pPr>
              <w:pStyle w:val="Akapitzlist"/>
              <w:numPr>
                <w:ilvl w:val="0"/>
                <w:numId w:val="49"/>
              </w:numPr>
              <w:suppressAutoHyphens/>
              <w:spacing w:before="0" w:line="240" w:lineRule="auto"/>
              <w:ind w:left="459"/>
              <w:jc w:val="both"/>
              <w:rPr>
                <w:rFonts w:ascii="Calibri" w:eastAsia="Droid Sans Fallback" w:hAnsi="Calibri" w:cs="Calibri"/>
              </w:rPr>
            </w:pPr>
            <w:r w:rsidRPr="002C7D44">
              <w:rPr>
                <w:rFonts w:ascii="Calibri" w:eastAsia="Droid Sans Fallback" w:hAnsi="Calibri" w:cs="Calibri"/>
              </w:rPr>
              <w:t xml:space="preserve">w przypadku projektu objętego pomocą de </w:t>
            </w:r>
            <w:proofErr w:type="spellStart"/>
            <w:r w:rsidRPr="002C7D44">
              <w:rPr>
                <w:rFonts w:ascii="Calibri" w:eastAsia="Droid Sans Fallback" w:hAnsi="Calibri" w:cs="Calibri"/>
              </w:rPr>
              <w:t>minimis</w:t>
            </w:r>
            <w:proofErr w:type="spellEnd"/>
            <w:r w:rsidRPr="002C7D44">
              <w:rPr>
                <w:rFonts w:ascii="Calibri" w:eastAsia="Droid Sans Fallback" w:hAnsi="Calibri" w:cs="Calibri"/>
              </w:rPr>
              <w:t>, maksymalny poziom dofinansowania wyniesie 85% ale nie więcej niż równowartość 200 000 euro dla podmiotu na 3 lata podatkowe</w:t>
            </w:r>
            <w:r w:rsidR="00F76907">
              <w:rPr>
                <w:rFonts w:ascii="Calibri" w:eastAsia="Droid Sans Fallback" w:hAnsi="Calibri" w:cs="Calibri"/>
              </w:rPr>
              <w:t xml:space="preserve"> </w:t>
            </w:r>
            <w:r w:rsidR="00F76907" w:rsidRPr="00F76907">
              <w:rPr>
                <w:rFonts w:ascii="Calibri" w:eastAsia="Droid Sans Fallback" w:hAnsi="Calibri" w:cs="Calibri"/>
              </w:rPr>
              <w:t xml:space="preserve">z uwzględnieniem kwoty pomocy de </w:t>
            </w:r>
            <w:proofErr w:type="spellStart"/>
            <w:r w:rsidR="00F76907" w:rsidRPr="00F76907">
              <w:rPr>
                <w:rFonts w:ascii="Calibri" w:eastAsia="Droid Sans Fallback" w:hAnsi="Calibri" w:cs="Calibri"/>
              </w:rPr>
              <w:t>minimis</w:t>
            </w:r>
            <w:proofErr w:type="spellEnd"/>
            <w:r w:rsidR="00F76907" w:rsidRPr="00F76907">
              <w:rPr>
                <w:rFonts w:ascii="Calibri" w:eastAsia="Droid Sans Fallback" w:hAnsi="Calibri" w:cs="Calibri"/>
              </w:rPr>
              <w:t xml:space="preserve"> otrzymanej z innego źródła</w:t>
            </w:r>
            <w:r w:rsidRPr="002C7D44">
              <w:rPr>
                <w:rFonts w:ascii="Calibri" w:eastAsia="Droid Sans Fallback" w:hAnsi="Calibri" w:cs="Calibri"/>
              </w:rPr>
              <w:t>;</w:t>
            </w:r>
          </w:p>
          <w:p w14:paraId="7C6B458E" w14:textId="77777777" w:rsidR="002C7D44" w:rsidRPr="002C7D44" w:rsidRDefault="002C7D44" w:rsidP="00D90004">
            <w:pPr>
              <w:pStyle w:val="Akapitzlist"/>
              <w:numPr>
                <w:ilvl w:val="0"/>
                <w:numId w:val="49"/>
              </w:numPr>
              <w:suppressAutoHyphens/>
              <w:spacing w:before="0" w:line="240" w:lineRule="auto"/>
              <w:ind w:left="459"/>
              <w:jc w:val="both"/>
              <w:rPr>
                <w:rFonts w:ascii="Calibri" w:eastAsia="Droid Sans Fallback" w:hAnsi="Calibri" w:cs="Calibri"/>
              </w:rPr>
            </w:pPr>
            <w:r w:rsidRPr="002C7D44">
              <w:rPr>
                <w:rFonts w:ascii="Calibri" w:eastAsia="Droid Sans Fallback" w:hAnsi="Calibri" w:cs="Calibri"/>
              </w:rPr>
              <w:t>w przypadku projektu generującego dochód, dla którego dokonano wyliczenia luki finansowej – zgodnie z wyliczeniem ale nie więcej niż 85%;</w:t>
            </w:r>
          </w:p>
          <w:p w14:paraId="3A5861C8" w14:textId="77777777" w:rsidR="002C7D44" w:rsidRPr="002C7D44" w:rsidRDefault="002C7D44" w:rsidP="00D90004">
            <w:pPr>
              <w:pStyle w:val="Akapitzlist"/>
              <w:numPr>
                <w:ilvl w:val="0"/>
                <w:numId w:val="49"/>
              </w:numPr>
              <w:suppressAutoHyphens/>
              <w:spacing w:before="0" w:line="240" w:lineRule="auto"/>
              <w:ind w:left="459"/>
              <w:jc w:val="both"/>
              <w:rPr>
                <w:rFonts w:ascii="Calibri" w:eastAsia="Droid Sans Fallback" w:hAnsi="Calibri" w:cs="Calibri"/>
              </w:rPr>
            </w:pPr>
            <w:r w:rsidRPr="002C7D44">
              <w:rPr>
                <w:rFonts w:ascii="Calibri" w:eastAsia="Droid Sans Fallback" w:hAnsi="Calibri" w:cs="Calibri"/>
              </w:rPr>
              <w:t>w przypadku projektu częściowo objętego pomocą publiczną, w części nie objętej tą pomocą, jeśli dla tej części dokonano wyliczenia luki finansowej – zgodnie z wyliczeniem ale nie więcej niż 85%, dla części objętej pomocą publiczną – w wysokości wynikającej z reguł pomocy publicznej ale nie więcej niż 85%;</w:t>
            </w:r>
          </w:p>
          <w:p w14:paraId="6BABFF9C" w14:textId="77777777" w:rsidR="002C7D44" w:rsidRPr="002C7D44" w:rsidRDefault="002C7D44" w:rsidP="00D90004">
            <w:pPr>
              <w:pStyle w:val="Akapitzlist"/>
              <w:numPr>
                <w:ilvl w:val="0"/>
                <w:numId w:val="49"/>
              </w:numPr>
              <w:suppressAutoHyphens/>
              <w:spacing w:before="0" w:line="240" w:lineRule="auto"/>
              <w:ind w:left="459"/>
              <w:jc w:val="both"/>
              <w:rPr>
                <w:rFonts w:ascii="Calibri" w:eastAsia="Droid Sans Fallback" w:hAnsi="Calibri" w:cs="Calibri"/>
              </w:rPr>
            </w:pPr>
            <w:r w:rsidRPr="002C7D44">
              <w:rPr>
                <w:rFonts w:ascii="Calibri" w:eastAsia="Droid Sans Fallback" w:hAnsi="Calibri" w:cs="Calibri"/>
              </w:rPr>
              <w:t xml:space="preserve">dla projektu generującego dochód, w którym występuję pomoc publiczna nie wymieniona w art. 61 ust. 8 rozporządzenia ogólnego, wartość dofinansowania wyliczona za pomocą luki finansowej nie może przekroczyć </w:t>
            </w:r>
            <w:r w:rsidRPr="002C7D44">
              <w:rPr>
                <w:rFonts w:ascii="Calibri" w:eastAsia="Droid Sans Fallback" w:hAnsi="Calibri" w:cs="Calibri"/>
              </w:rPr>
              <w:lastRenderedPageBreak/>
              <w:t>poziomu wynikającego z zasad pomocy publicznej i nie więcej niż 85%.</w:t>
            </w:r>
          </w:p>
          <w:p w14:paraId="6F44777B" w14:textId="1807F045" w:rsidR="00EE726E" w:rsidRPr="0051673F" w:rsidRDefault="00EE726E" w:rsidP="00D90004">
            <w:pPr>
              <w:suppressAutoHyphens/>
              <w:spacing w:before="240" w:line="240" w:lineRule="auto"/>
              <w:jc w:val="both"/>
              <w:rPr>
                <w:rFonts w:ascii="Calibri" w:eastAsia="Droid Sans Fallback" w:hAnsi="Calibri" w:cs="Calibri"/>
              </w:rPr>
            </w:pPr>
            <w:r w:rsidRPr="0051673F">
              <w:rPr>
                <w:rFonts w:ascii="Calibri" w:eastAsia="Droid Sans Fallback" w:hAnsi="Calibri" w:cs="Calibri"/>
              </w:rPr>
              <w:t xml:space="preserve">W przypadku projektów częściowo objętych pomocą publiczną powyższe zasady stosuje się do każdej z części, co oznacza, że poziom dofinansowania projektu określa się oddzielnie dla każdej części. W takim przypadku łączny poziom maksymalnego dofinansowania w projekcie może być wyższy niż wynikający </w:t>
            </w:r>
            <w:r w:rsidR="00C9498E">
              <w:rPr>
                <w:rFonts w:ascii="Calibri" w:eastAsia="Droid Sans Fallback" w:hAnsi="Calibri" w:cs="Calibri"/>
              </w:rPr>
              <w:br/>
            </w:r>
            <w:r w:rsidRPr="0051673F">
              <w:rPr>
                <w:rFonts w:ascii="Calibri" w:eastAsia="Droid Sans Fallback" w:hAnsi="Calibri" w:cs="Calibri"/>
              </w:rPr>
              <w:t>z reguł pomocy publicznej (ale nie więcej niż 85%).</w:t>
            </w:r>
          </w:p>
          <w:p w14:paraId="25E95B25" w14:textId="045A5F4E" w:rsidR="00B67FBD" w:rsidRPr="00B67FBD" w:rsidRDefault="00B67FBD" w:rsidP="00D90004">
            <w:pPr>
              <w:suppressAutoHyphens/>
              <w:spacing w:before="240" w:line="240" w:lineRule="auto"/>
              <w:jc w:val="both"/>
              <w:rPr>
                <w:rFonts w:ascii="Calibri" w:eastAsia="Droid Sans Fallback" w:hAnsi="Calibri" w:cs="Calibri"/>
              </w:rPr>
            </w:pPr>
            <w:r>
              <w:t xml:space="preserve">Wszystkie ww. regulacje dotyczące pomocy publicznej dostępne są na stronie </w:t>
            </w:r>
            <w:hyperlink r:id="rId10" w:history="1">
              <w:r w:rsidRPr="00207E38">
                <w:rPr>
                  <w:rStyle w:val="Hipercze"/>
                </w:rPr>
                <w:t>www.funduszeeuropejskie.gov.pl</w:t>
              </w:r>
            </w:hyperlink>
            <w:r>
              <w:t>.</w:t>
            </w:r>
          </w:p>
          <w:p w14:paraId="7615FD48" w14:textId="28F128AF" w:rsidR="003A1BD4" w:rsidRPr="00263BF7" w:rsidRDefault="00B67FBD" w:rsidP="00D90004">
            <w:pPr>
              <w:spacing w:line="240" w:lineRule="auto"/>
              <w:contextualSpacing/>
              <w:jc w:val="both"/>
              <w:rPr>
                <w:rFonts w:cs="Calibri"/>
              </w:rPr>
            </w:pPr>
            <w:r w:rsidRPr="00B67FBD">
              <w:rPr>
                <w:rFonts w:cs="Calibri"/>
              </w:rPr>
              <w:t>Na podstawie zapisów Kontraktu Terytorialnego, projekty rewitalizacyjne mogą otrzymać dodatkowy wkład z Budżetu Państwa tytułem uzupełnienia wkładu krajowego, za wyjątkiem projektów objętych regułami pomocy publicznej lub projektów generujących dochód w rozumieniu art. 61 rozporządzenia nr 1303/2013. Decyzja o wkładzie z Budżetu Państwa zostanie podjęta na etapie rozstrzygnięcia konkursu.</w:t>
            </w:r>
          </w:p>
        </w:tc>
      </w:tr>
      <w:tr w:rsidR="003A1BD4" w:rsidRPr="00231404" w14:paraId="030FA43A" w14:textId="77777777" w:rsidTr="00495E4B">
        <w:trPr>
          <w:trHeight w:val="1253"/>
        </w:trPr>
        <w:tc>
          <w:tcPr>
            <w:tcW w:w="534" w:type="dxa"/>
          </w:tcPr>
          <w:p w14:paraId="327AC49C" w14:textId="77777777" w:rsidR="003A1BD4" w:rsidRPr="00231404" w:rsidRDefault="003A1BD4" w:rsidP="00D90004">
            <w:pPr>
              <w:autoSpaceDE w:val="0"/>
              <w:autoSpaceDN w:val="0"/>
              <w:adjustRightInd w:val="0"/>
              <w:spacing w:after="0" w:line="240" w:lineRule="auto"/>
              <w:rPr>
                <w:rFonts w:cs="Calibri"/>
                <w:b/>
                <w:bCs/>
                <w:color w:val="000000"/>
              </w:rPr>
            </w:pPr>
            <w:r w:rsidRPr="00231404">
              <w:rPr>
                <w:rFonts w:cs="Calibri"/>
                <w:b/>
                <w:bCs/>
                <w:color w:val="000000"/>
              </w:rPr>
              <w:lastRenderedPageBreak/>
              <w:t>9.</w:t>
            </w:r>
          </w:p>
        </w:tc>
        <w:tc>
          <w:tcPr>
            <w:tcW w:w="2268" w:type="dxa"/>
          </w:tcPr>
          <w:p w14:paraId="2AD55FFA" w14:textId="77777777" w:rsidR="003A1BD4" w:rsidRPr="00231404" w:rsidRDefault="003A1BD4" w:rsidP="00D90004">
            <w:pPr>
              <w:pStyle w:val="Default"/>
              <w:rPr>
                <w:rFonts w:asciiTheme="minorHAnsi" w:hAnsiTheme="minorHAnsi"/>
                <w:sz w:val="22"/>
                <w:szCs w:val="22"/>
              </w:rPr>
            </w:pPr>
            <w:r w:rsidRPr="00231404">
              <w:rPr>
                <w:rFonts w:asciiTheme="minorHAnsi" w:hAnsiTheme="minorHAnsi"/>
                <w:b/>
                <w:bCs/>
                <w:sz w:val="22"/>
                <w:szCs w:val="22"/>
              </w:rPr>
              <w:t xml:space="preserve">Minimalny wkład własny beneficjenta jako % wydatków kwalifikowalnych: </w:t>
            </w:r>
          </w:p>
          <w:p w14:paraId="56CFC25A" w14:textId="77777777" w:rsidR="003A1BD4" w:rsidRPr="00231404" w:rsidRDefault="003A1BD4" w:rsidP="00D90004">
            <w:pPr>
              <w:pStyle w:val="Default"/>
              <w:rPr>
                <w:rFonts w:asciiTheme="minorHAnsi" w:hAnsiTheme="minorHAnsi"/>
                <w:b/>
                <w:bCs/>
                <w:sz w:val="22"/>
                <w:szCs w:val="22"/>
              </w:rPr>
            </w:pPr>
          </w:p>
        </w:tc>
        <w:tc>
          <w:tcPr>
            <w:tcW w:w="7494" w:type="dxa"/>
            <w:gridSpan w:val="2"/>
          </w:tcPr>
          <w:p w14:paraId="1E756846" w14:textId="77777777" w:rsidR="003A1BD4" w:rsidRDefault="003A1BD4" w:rsidP="00D90004">
            <w:pPr>
              <w:pStyle w:val="Default"/>
              <w:jc w:val="both"/>
              <w:rPr>
                <w:rFonts w:cs="Arial"/>
                <w:b/>
                <w:sz w:val="22"/>
                <w:szCs w:val="22"/>
              </w:rPr>
            </w:pPr>
          </w:p>
          <w:p w14:paraId="192DF6F6" w14:textId="4405E667" w:rsidR="003A1BD4" w:rsidRDefault="003A1BD4" w:rsidP="00D90004">
            <w:pPr>
              <w:pStyle w:val="Default"/>
              <w:jc w:val="both"/>
              <w:rPr>
                <w:color w:val="auto"/>
                <w:sz w:val="22"/>
                <w:szCs w:val="22"/>
              </w:rPr>
            </w:pPr>
            <w:r w:rsidRPr="00893058">
              <w:rPr>
                <w:color w:val="auto"/>
                <w:sz w:val="22"/>
                <w:szCs w:val="22"/>
              </w:rPr>
              <w:t>Wkład własny beneficjenta na poziomie</w:t>
            </w:r>
            <w:r w:rsidR="00B67FBD">
              <w:rPr>
                <w:color w:val="auto"/>
                <w:sz w:val="22"/>
                <w:szCs w:val="22"/>
              </w:rPr>
              <w:t xml:space="preserve"> projektu  wynosi co najmniej 15</w:t>
            </w:r>
            <w:r w:rsidRPr="00893058">
              <w:rPr>
                <w:color w:val="auto"/>
                <w:sz w:val="22"/>
                <w:szCs w:val="22"/>
              </w:rPr>
              <w:t>%.</w:t>
            </w:r>
          </w:p>
          <w:p w14:paraId="52EA56C5" w14:textId="0C4725BE" w:rsidR="003A1BD4" w:rsidRPr="00CE7FAA" w:rsidRDefault="003A1BD4" w:rsidP="00D90004">
            <w:pPr>
              <w:pStyle w:val="Default"/>
              <w:jc w:val="both"/>
              <w:rPr>
                <w:color w:val="auto"/>
                <w:sz w:val="22"/>
                <w:szCs w:val="22"/>
              </w:rPr>
            </w:pPr>
          </w:p>
        </w:tc>
      </w:tr>
      <w:tr w:rsidR="008C7589" w:rsidRPr="00231404" w14:paraId="04A225CE" w14:textId="77777777" w:rsidTr="006D7C1A">
        <w:tc>
          <w:tcPr>
            <w:tcW w:w="534" w:type="dxa"/>
          </w:tcPr>
          <w:p w14:paraId="1637E432" w14:textId="77777777" w:rsidR="008C7589" w:rsidRPr="00231404" w:rsidRDefault="008C7589" w:rsidP="00D90004">
            <w:pPr>
              <w:autoSpaceDE w:val="0"/>
              <w:autoSpaceDN w:val="0"/>
              <w:adjustRightInd w:val="0"/>
              <w:spacing w:after="0" w:line="240" w:lineRule="auto"/>
              <w:rPr>
                <w:rFonts w:cs="Calibri"/>
                <w:b/>
                <w:bCs/>
                <w:color w:val="000000"/>
              </w:rPr>
            </w:pPr>
            <w:r w:rsidRPr="00231404">
              <w:rPr>
                <w:rFonts w:cs="Calibri"/>
                <w:b/>
                <w:bCs/>
                <w:color w:val="000000"/>
              </w:rPr>
              <w:t>10.</w:t>
            </w:r>
          </w:p>
        </w:tc>
        <w:tc>
          <w:tcPr>
            <w:tcW w:w="2268" w:type="dxa"/>
          </w:tcPr>
          <w:p w14:paraId="793A0DBB" w14:textId="77777777" w:rsidR="008C7589" w:rsidRPr="00231404" w:rsidRDefault="008C7589" w:rsidP="00D90004">
            <w:pPr>
              <w:pStyle w:val="Default"/>
              <w:rPr>
                <w:rFonts w:asciiTheme="minorHAnsi" w:hAnsiTheme="minorHAnsi"/>
                <w:sz w:val="22"/>
                <w:szCs w:val="22"/>
              </w:rPr>
            </w:pPr>
            <w:r w:rsidRPr="00231404">
              <w:rPr>
                <w:rFonts w:asciiTheme="minorHAnsi" w:hAnsiTheme="minorHAnsi"/>
                <w:b/>
                <w:bCs/>
                <w:sz w:val="22"/>
                <w:szCs w:val="22"/>
              </w:rPr>
              <w:t xml:space="preserve">Termin, miejsce </w:t>
            </w:r>
            <w:r w:rsidRPr="00231404">
              <w:rPr>
                <w:rFonts w:asciiTheme="minorHAnsi" w:hAnsiTheme="minorHAnsi"/>
                <w:b/>
                <w:bCs/>
                <w:sz w:val="22"/>
                <w:szCs w:val="22"/>
              </w:rPr>
              <w:br/>
              <w:t xml:space="preserve">i forma składania wniosków o dofinansowanie projektu: </w:t>
            </w:r>
          </w:p>
          <w:p w14:paraId="432DA848" w14:textId="77777777" w:rsidR="008C7589" w:rsidRPr="00231404" w:rsidRDefault="008C7589" w:rsidP="00D90004">
            <w:pPr>
              <w:pStyle w:val="Default"/>
              <w:rPr>
                <w:rFonts w:asciiTheme="minorHAnsi" w:hAnsiTheme="minorHAnsi"/>
                <w:b/>
                <w:bCs/>
                <w:sz w:val="22"/>
                <w:szCs w:val="22"/>
              </w:rPr>
            </w:pPr>
          </w:p>
        </w:tc>
        <w:tc>
          <w:tcPr>
            <w:tcW w:w="7494" w:type="dxa"/>
            <w:gridSpan w:val="2"/>
          </w:tcPr>
          <w:p w14:paraId="3A3BA169" w14:textId="46996793" w:rsidR="00BB2FC2" w:rsidRDefault="00BB2FC2" w:rsidP="00D90004">
            <w:pPr>
              <w:autoSpaceDE w:val="0"/>
              <w:autoSpaceDN w:val="0"/>
              <w:spacing w:after="120" w:line="240" w:lineRule="auto"/>
              <w:jc w:val="both"/>
            </w:pPr>
            <w:r>
              <w:t xml:space="preserve">Wnioskodawca wypełnia wniosek o dofinansowanie za pośrednictwem aplikacji – generator wniosków o dofinansowanie EFRR - dostępny na stronie </w:t>
            </w:r>
            <w:hyperlink r:id="rId11" w:history="1">
              <w:r w:rsidR="007B3C60" w:rsidRPr="00412BEB">
                <w:rPr>
                  <w:rStyle w:val="Hipercze"/>
                </w:rPr>
                <w:t>http://snow-umwd.dolnyslask.pl</w:t>
              </w:r>
            </w:hyperlink>
            <w:r w:rsidR="00D90004">
              <w:t xml:space="preserve"> </w:t>
            </w:r>
            <w:r>
              <w:t xml:space="preserve">i przesyła do IOK w ramach niniejszego konkursu w terminie </w:t>
            </w:r>
            <w:r w:rsidRPr="00D90004">
              <w:rPr>
                <w:b/>
              </w:rPr>
              <w:t xml:space="preserve">od godz. 8.00 dn. 29 sierpnia 2016 r. do godz. 15.00 dn. 13 października 2016 r. </w:t>
            </w:r>
          </w:p>
          <w:p w14:paraId="34364693" w14:textId="79A0195F" w:rsidR="00BB2FC2" w:rsidRDefault="00BB2FC2" w:rsidP="00D90004">
            <w:pPr>
              <w:autoSpaceDE w:val="0"/>
              <w:autoSpaceDN w:val="0"/>
              <w:spacing w:before="120" w:after="120" w:line="240" w:lineRule="auto"/>
              <w:jc w:val="both"/>
            </w:pPr>
            <w:r>
              <w:t xml:space="preserve">Logowanie do Generatora Wniosków w celu wypełnienia i złożenia wniosku </w:t>
            </w:r>
            <w:r w:rsidR="000853DA">
              <w:br/>
            </w:r>
            <w:r>
              <w:t xml:space="preserve">o dofinansowanie będzie możliwe w czasie trwania </w:t>
            </w:r>
            <w:r w:rsidR="00855F1D">
              <w:t>konkursu</w:t>
            </w:r>
            <w:r>
              <w:t xml:space="preserve">. Aplikacja służy do przygotowania wniosku o dofinansowanie projektu realizowanego ramach Regionalnego Programu Operacyjnego Województwa Dolnośląskiego 2014-2020. System umożliwia tworzenie, edycję oraz wydruk wniosków </w:t>
            </w:r>
            <w:r w:rsidR="000853DA">
              <w:br/>
            </w:r>
            <w:r>
              <w:t xml:space="preserve">o dofinansowanie, a także zapewnia możliwość ich złożenia do właściwej instytucji. </w:t>
            </w:r>
          </w:p>
          <w:p w14:paraId="6D677B38" w14:textId="421EF030" w:rsidR="00BB2FC2" w:rsidRDefault="00BB2FC2" w:rsidP="00D90004">
            <w:pPr>
              <w:autoSpaceDE w:val="0"/>
              <w:autoSpaceDN w:val="0"/>
              <w:spacing w:before="120" w:after="120" w:line="240" w:lineRule="auto"/>
              <w:jc w:val="both"/>
            </w:pPr>
            <w:r>
              <w:t xml:space="preserve">Ponadto do siedziby IOK należy dostarczyć jeden egzemplarz wydrukowanej </w:t>
            </w:r>
            <w:r w:rsidR="000853DA">
              <w:br/>
            </w:r>
            <w:r>
              <w:t>z aplikacji generator wniosków papierowej wersji wniosku, opatrzonej czytelnym podpisem/</w:t>
            </w:r>
            <w:proofErr w:type="spellStart"/>
            <w:r>
              <w:t>ami</w:t>
            </w:r>
            <w:proofErr w:type="spellEnd"/>
            <w:r>
              <w:t xml:space="preserve"> lub parafą i z pieczęcią imienną osoby/</w:t>
            </w:r>
            <w:proofErr w:type="spellStart"/>
            <w:r>
              <w:t>ób</w:t>
            </w:r>
            <w:proofErr w:type="spellEnd"/>
            <w:r>
              <w:t xml:space="preserve"> uprawnionej/</w:t>
            </w:r>
            <w:proofErr w:type="spellStart"/>
            <w:r>
              <w:t>ych</w:t>
            </w:r>
            <w:proofErr w:type="spellEnd"/>
            <w:r>
              <w:t xml:space="preserve"> do reprezentowania Wnioskodawcy (wraz z podpisanymi załącznikami). </w:t>
            </w:r>
          </w:p>
          <w:p w14:paraId="35EF12B9" w14:textId="610448F7" w:rsidR="00BB2FC2" w:rsidRDefault="00BB2FC2" w:rsidP="00D90004">
            <w:pPr>
              <w:autoSpaceDE w:val="0"/>
              <w:autoSpaceDN w:val="0"/>
              <w:spacing w:before="120" w:after="120" w:line="240" w:lineRule="auto"/>
              <w:jc w:val="both"/>
            </w:pPr>
            <w:r>
              <w:t xml:space="preserve">Jednocześnie, wymaganą analizę finansową (w postaci arkuszy kalkulacyjnych </w:t>
            </w:r>
            <w:r w:rsidR="000853DA">
              <w:br/>
            </w:r>
            <w:r>
              <w:t xml:space="preserve">w formacie Excel z aktywnymi formułami) przedłożyć należy na nośniku CD. </w:t>
            </w:r>
          </w:p>
          <w:p w14:paraId="2FAE14F5" w14:textId="77777777" w:rsidR="00BB2FC2" w:rsidRDefault="00BB2FC2" w:rsidP="00D90004">
            <w:pPr>
              <w:autoSpaceDE w:val="0"/>
              <w:autoSpaceDN w:val="0"/>
              <w:spacing w:before="120" w:after="120" w:line="240" w:lineRule="auto"/>
              <w:jc w:val="both"/>
            </w:pPr>
            <w:r>
              <w:t>Za datę wpływu do IOK uznaje się datę wpływu wniosku w wersji papierowej. Papierowa wersja wniosku może zostać dostarczona osobiście lub kurierem do sekretariatu Dolnośląskiej Instytucji Pośredniczącej mieszczącej się pod adresem:</w:t>
            </w:r>
          </w:p>
          <w:p w14:paraId="4466B500" w14:textId="77777777" w:rsidR="00BB2FC2" w:rsidRPr="00A036E7" w:rsidRDefault="00BB2FC2" w:rsidP="00D90004">
            <w:pPr>
              <w:autoSpaceDE w:val="0"/>
              <w:autoSpaceDN w:val="0"/>
              <w:spacing w:before="120" w:after="120" w:line="240" w:lineRule="auto"/>
              <w:jc w:val="both"/>
              <w:rPr>
                <w:b/>
              </w:rPr>
            </w:pPr>
            <w:bookmarkStart w:id="2" w:name="_GoBack"/>
            <w:r w:rsidRPr="00A036E7">
              <w:rPr>
                <w:b/>
              </w:rPr>
              <w:t>Dolnośląska Instytucja Pośrednicząca</w:t>
            </w:r>
          </w:p>
          <w:p w14:paraId="333A8B1B" w14:textId="77777777" w:rsidR="00BB2FC2" w:rsidRPr="00A036E7" w:rsidRDefault="00BB2FC2" w:rsidP="00D90004">
            <w:pPr>
              <w:autoSpaceDE w:val="0"/>
              <w:autoSpaceDN w:val="0"/>
              <w:spacing w:before="120" w:after="120" w:line="240" w:lineRule="auto"/>
              <w:jc w:val="both"/>
              <w:rPr>
                <w:b/>
              </w:rPr>
            </w:pPr>
            <w:r w:rsidRPr="00A036E7">
              <w:rPr>
                <w:b/>
              </w:rPr>
              <w:t>ul. Strzegomska 2-4</w:t>
            </w:r>
          </w:p>
          <w:p w14:paraId="67F756EF" w14:textId="77777777" w:rsidR="00BB2FC2" w:rsidRPr="00A036E7" w:rsidRDefault="00BB2FC2" w:rsidP="00D90004">
            <w:pPr>
              <w:autoSpaceDE w:val="0"/>
              <w:autoSpaceDN w:val="0"/>
              <w:spacing w:before="120" w:after="120" w:line="240" w:lineRule="auto"/>
              <w:jc w:val="both"/>
              <w:rPr>
                <w:b/>
              </w:rPr>
            </w:pPr>
            <w:r w:rsidRPr="00A036E7">
              <w:rPr>
                <w:b/>
              </w:rPr>
              <w:t xml:space="preserve">53-611 Wrocław </w:t>
            </w:r>
          </w:p>
          <w:bookmarkEnd w:id="2"/>
          <w:p w14:paraId="16CEFDA5" w14:textId="7C701A2C" w:rsidR="00BB2FC2" w:rsidRDefault="00BB2FC2" w:rsidP="00D90004">
            <w:pPr>
              <w:autoSpaceDE w:val="0"/>
              <w:autoSpaceDN w:val="0"/>
              <w:spacing w:before="120" w:after="120" w:line="240" w:lineRule="auto"/>
              <w:jc w:val="both"/>
            </w:pPr>
            <w:r>
              <w:t xml:space="preserve">Suma kontrolna wersji elektronicznej wniosku (w systemie) musi być identyczna </w:t>
            </w:r>
            <w:r w:rsidR="000853DA">
              <w:br/>
            </w:r>
            <w:r>
              <w:t xml:space="preserve">z sumą kontrolną papierowej wersji wniosku. Wniosek wraz z załącznikami (jeśli </w:t>
            </w:r>
            <w:r>
              <w:lastRenderedPageBreak/>
              <w:t xml:space="preserve">dotyczy) należy złożyć w zamkniętej kopercie (lub innym opakowaniu np. pudełku), której opis zawiera następujące informacje: </w:t>
            </w:r>
          </w:p>
          <w:p w14:paraId="1DE56F39" w14:textId="77777777" w:rsidR="00BB2FC2" w:rsidRDefault="00BB2FC2" w:rsidP="00D90004">
            <w:pPr>
              <w:autoSpaceDE w:val="0"/>
              <w:autoSpaceDN w:val="0"/>
              <w:spacing w:before="120" w:after="120" w:line="240" w:lineRule="auto"/>
              <w:jc w:val="both"/>
            </w:pPr>
            <w:r>
              <w:t>- pełna nazwa Wnioskodawcy wraz z adresem</w:t>
            </w:r>
          </w:p>
          <w:p w14:paraId="05E88DBD" w14:textId="0DFA46C7" w:rsidR="00BB2FC2" w:rsidRDefault="00BB2FC2" w:rsidP="00D90004">
            <w:pPr>
              <w:autoSpaceDE w:val="0"/>
              <w:autoSpaceDN w:val="0"/>
              <w:spacing w:before="120" w:after="120" w:line="240" w:lineRule="auto"/>
              <w:jc w:val="both"/>
            </w:pPr>
            <w:r>
              <w:t xml:space="preserve">- wniosek o dofinansowanie projektu w ramach </w:t>
            </w:r>
            <w:r w:rsidR="00855F1D">
              <w:t xml:space="preserve">konkursu </w:t>
            </w:r>
            <w:r>
              <w:t>nr …………..</w:t>
            </w:r>
          </w:p>
          <w:p w14:paraId="45924FB2" w14:textId="77777777" w:rsidR="00BB2FC2" w:rsidRDefault="00BB2FC2" w:rsidP="00D90004">
            <w:pPr>
              <w:autoSpaceDE w:val="0"/>
              <w:autoSpaceDN w:val="0"/>
              <w:spacing w:before="120" w:after="120" w:line="240" w:lineRule="auto"/>
              <w:jc w:val="both"/>
            </w:pPr>
            <w:r>
              <w:t>- tytuł projektu</w:t>
            </w:r>
          </w:p>
          <w:p w14:paraId="3FEC9D75" w14:textId="73617B26" w:rsidR="00445725" w:rsidRDefault="00445725" w:rsidP="00D90004">
            <w:pPr>
              <w:autoSpaceDE w:val="0"/>
              <w:autoSpaceDN w:val="0"/>
              <w:spacing w:before="120" w:after="120" w:line="240" w:lineRule="auto"/>
              <w:jc w:val="both"/>
            </w:pPr>
            <w:r>
              <w:t>- numer wniosku o dofinansowanie</w:t>
            </w:r>
          </w:p>
          <w:p w14:paraId="190836CF" w14:textId="77777777" w:rsidR="00BB2FC2" w:rsidRDefault="00BB2FC2" w:rsidP="00D90004">
            <w:pPr>
              <w:autoSpaceDE w:val="0"/>
              <w:autoSpaceDN w:val="0"/>
              <w:spacing w:before="120" w:after="120" w:line="240" w:lineRule="auto"/>
              <w:jc w:val="both"/>
            </w:pPr>
            <w:r>
              <w:t>- „Nie otwierać przed wpływem do DIP”.</w:t>
            </w:r>
          </w:p>
          <w:p w14:paraId="6B2B6030" w14:textId="77777777" w:rsidR="00BB2FC2" w:rsidRDefault="00BB2FC2" w:rsidP="00D90004">
            <w:pPr>
              <w:autoSpaceDE w:val="0"/>
              <w:autoSpaceDN w:val="0"/>
              <w:spacing w:before="120" w:after="120" w:line="240" w:lineRule="auto"/>
              <w:jc w:val="both"/>
            </w:pPr>
            <w:r>
              <w:t xml:space="preserve">Wraz z wnioskiem należy dostarczyć pismo przewodnie, na którym zostanie potwierdzony wpływ wniosku do IOK. Pismo to powinno zawierać te same informacje, które znajdują się na kopercie. </w:t>
            </w:r>
          </w:p>
          <w:p w14:paraId="7A160C18" w14:textId="77777777" w:rsidR="00BB2FC2" w:rsidRDefault="00BB2FC2" w:rsidP="00D90004">
            <w:pPr>
              <w:autoSpaceDE w:val="0"/>
              <w:autoSpaceDN w:val="0"/>
              <w:spacing w:before="120" w:after="120" w:line="240" w:lineRule="auto"/>
              <w:jc w:val="both"/>
            </w:pPr>
            <w:r>
              <w:t>Wnioski złożone wyłącznie w wersji papierowej albo wyłącznie w wersji elektronicznej zostaną uznane za nieskutecznie złożone i pozostawione bez rozpatrzenia. W takim przypadku wersja papierowa wniosku (o ile zostanie złożona) będzie odsyłana na wskazany we wniosku o dofinansowanie adres korespondencyjny w ciągu 14 dni od daty złożenia.</w:t>
            </w:r>
          </w:p>
          <w:p w14:paraId="3ADADBE5" w14:textId="77777777" w:rsidR="00BB2FC2" w:rsidRDefault="00BB2FC2" w:rsidP="00D90004">
            <w:pPr>
              <w:autoSpaceDE w:val="0"/>
              <w:autoSpaceDN w:val="0"/>
              <w:spacing w:before="120" w:after="120" w:line="240" w:lineRule="auto"/>
              <w:jc w:val="both"/>
            </w:pPr>
            <w:r>
              <w:t xml:space="preserve">Oświadczenia oraz dane zawarte we wniosku o dofinansowanie projektu są składane pod rygorem odpowiedzialności karnej za składanie fałszywych zeznań. </w:t>
            </w:r>
          </w:p>
          <w:p w14:paraId="7932BEAC" w14:textId="77777777" w:rsidR="00BB2FC2" w:rsidRDefault="00BB2FC2" w:rsidP="00D90004">
            <w:pPr>
              <w:autoSpaceDE w:val="0"/>
              <w:autoSpaceDN w:val="0"/>
              <w:spacing w:before="120" w:after="120" w:line="240" w:lineRule="auto"/>
              <w:jc w:val="both"/>
            </w:pPr>
            <w:r>
              <w:t>Wnioskodawca ma możliwość wycofania wniosku o dofinansowanie podczas trwania konkursu oraz na każdym etapie jego oceny. Należy wówczas dostarczyć do IOK pismo z prośbą o wycofanie wniosku podpisane przez osobę uprawnioną do podejmowania decyzji w imieniu wnioskodawcy.</w:t>
            </w:r>
          </w:p>
          <w:p w14:paraId="113A4CD4" w14:textId="7F302AEB" w:rsidR="008C7589" w:rsidRPr="00BB2FC2" w:rsidRDefault="00BB2FC2" w:rsidP="00D90004">
            <w:pPr>
              <w:autoSpaceDE w:val="0"/>
              <w:autoSpaceDN w:val="0"/>
              <w:spacing w:before="120" w:after="120" w:line="240" w:lineRule="auto"/>
              <w:jc w:val="both"/>
            </w:pPr>
            <w:r>
              <w:t xml:space="preserve">W przypadku ewentualnych problemów z Generatorem, IOK zastrzega sobie możliwość wydłużenia terminu składania wniosków lub złożenia ich w innej formie niż wyżej opisana. Decyzja w powyższej kwestii zostanie przedstawiona </w:t>
            </w:r>
            <w:r w:rsidRPr="00BB2FC2">
              <w:t>w formie komunikatu we wszystkich miejscach, gdzie opublikowano ogłoszenie.</w:t>
            </w:r>
          </w:p>
        </w:tc>
      </w:tr>
      <w:tr w:rsidR="008C7589" w:rsidRPr="00151119" w14:paraId="67B3C6FA" w14:textId="77777777" w:rsidTr="006D7C1A">
        <w:tc>
          <w:tcPr>
            <w:tcW w:w="534" w:type="dxa"/>
          </w:tcPr>
          <w:p w14:paraId="5B90F992" w14:textId="77777777" w:rsidR="008C7589" w:rsidRPr="00231404" w:rsidRDefault="008C7589" w:rsidP="00D90004">
            <w:pPr>
              <w:autoSpaceDE w:val="0"/>
              <w:autoSpaceDN w:val="0"/>
              <w:adjustRightInd w:val="0"/>
              <w:spacing w:after="0" w:line="240" w:lineRule="auto"/>
              <w:rPr>
                <w:rFonts w:cs="Calibri"/>
                <w:b/>
                <w:bCs/>
                <w:color w:val="000000"/>
              </w:rPr>
            </w:pPr>
            <w:r w:rsidRPr="00231404">
              <w:rPr>
                <w:rFonts w:cs="Calibri"/>
                <w:b/>
                <w:bCs/>
                <w:color w:val="000000"/>
              </w:rPr>
              <w:lastRenderedPageBreak/>
              <w:t>11.</w:t>
            </w:r>
          </w:p>
        </w:tc>
        <w:tc>
          <w:tcPr>
            <w:tcW w:w="2268" w:type="dxa"/>
          </w:tcPr>
          <w:p w14:paraId="63C3368B" w14:textId="77777777" w:rsidR="008C7589" w:rsidRPr="00231404" w:rsidRDefault="008C7589" w:rsidP="00D90004">
            <w:pPr>
              <w:pStyle w:val="Default"/>
              <w:rPr>
                <w:rFonts w:asciiTheme="minorHAnsi" w:hAnsiTheme="minorHAnsi"/>
                <w:b/>
                <w:bCs/>
                <w:sz w:val="22"/>
                <w:szCs w:val="22"/>
              </w:rPr>
            </w:pPr>
            <w:r w:rsidRPr="00231404">
              <w:rPr>
                <w:rFonts w:asciiTheme="minorHAnsi" w:hAnsiTheme="minorHAnsi"/>
                <w:b/>
                <w:bCs/>
                <w:sz w:val="22"/>
                <w:szCs w:val="22"/>
              </w:rPr>
              <w:t>Sposób i miejsce udostępnienia regulaminu:</w:t>
            </w:r>
          </w:p>
        </w:tc>
        <w:tc>
          <w:tcPr>
            <w:tcW w:w="7494" w:type="dxa"/>
            <w:gridSpan w:val="2"/>
          </w:tcPr>
          <w:p w14:paraId="6D7CCC3A" w14:textId="5579FE1C" w:rsidR="008C7589" w:rsidRPr="003A1BD4" w:rsidRDefault="008C7589" w:rsidP="00855F1D">
            <w:pPr>
              <w:tabs>
                <w:tab w:val="left" w:pos="284"/>
              </w:tabs>
              <w:autoSpaceDE w:val="0"/>
              <w:spacing w:line="240" w:lineRule="auto"/>
              <w:jc w:val="both"/>
              <w:rPr>
                <w:rFonts w:cs="Calibri"/>
                <w:color w:val="0000FF" w:themeColor="hyperlink"/>
              </w:rPr>
            </w:pPr>
            <w:r w:rsidRPr="00231404">
              <w:rPr>
                <w:rFonts w:cs="Calibri"/>
              </w:rPr>
              <w:t xml:space="preserve">Wszystkie kwestie dotyczące </w:t>
            </w:r>
            <w:r w:rsidR="00855F1D">
              <w:rPr>
                <w:rFonts w:cs="Calibri"/>
              </w:rPr>
              <w:t>konkursu</w:t>
            </w:r>
            <w:r w:rsidR="00855F1D" w:rsidRPr="00231404">
              <w:rPr>
                <w:rFonts w:cs="Calibri"/>
              </w:rPr>
              <w:t xml:space="preserve"> </w:t>
            </w:r>
            <w:r w:rsidRPr="00231404">
              <w:rPr>
                <w:rFonts w:cs="Calibri"/>
              </w:rPr>
              <w:t xml:space="preserve">opisane zostały w Regulaminie, który dostępny jest wraz z załącznikami na stronie internetowej </w:t>
            </w:r>
            <w:hyperlink r:id="rId12" w:history="1">
              <w:r w:rsidRPr="00231404">
                <w:rPr>
                  <w:rStyle w:val="Hipercze"/>
                  <w:rFonts w:cs="Calibri"/>
                </w:rPr>
                <w:t>www.rpo.dolnyslask.pl</w:t>
              </w:r>
            </w:hyperlink>
            <w:r w:rsidR="003A1BD4">
              <w:rPr>
                <w:rFonts w:cs="Calibri"/>
              </w:rPr>
              <w:t>,</w:t>
            </w:r>
            <w:r w:rsidR="00D90004">
              <w:rPr>
                <w:rFonts w:cs="Calibri"/>
              </w:rPr>
              <w:t xml:space="preserve"> </w:t>
            </w:r>
            <w:hyperlink r:id="rId13" w:history="1">
              <w:r w:rsidR="00D90004" w:rsidRPr="002155AB">
                <w:rPr>
                  <w:rStyle w:val="Hipercze"/>
                  <w:rFonts w:cs="Calibri"/>
                </w:rPr>
                <w:t>www.dip.dolnyslask.pl</w:t>
              </w:r>
            </w:hyperlink>
            <w:r w:rsidR="00D90004">
              <w:rPr>
                <w:rFonts w:cs="Calibri"/>
              </w:rPr>
              <w:t xml:space="preserve"> oraz </w:t>
            </w:r>
            <w:r w:rsidRPr="00231404">
              <w:rPr>
                <w:rFonts w:cs="Calibri"/>
              </w:rPr>
              <w:t>na</w:t>
            </w:r>
            <w:r w:rsidR="00A20784">
              <w:rPr>
                <w:rFonts w:cs="Calibri"/>
              </w:rPr>
              <w:t xml:space="preserve"> portalu Funduszy Europejskich </w:t>
            </w:r>
            <w:hyperlink r:id="rId14" w:history="1">
              <w:r w:rsidRPr="00231404">
                <w:rPr>
                  <w:rStyle w:val="Hipercze"/>
                  <w:rFonts w:cs="Calibri"/>
                </w:rPr>
                <w:t>www.funduszeeuropejskie.gov.pl</w:t>
              </w:r>
            </w:hyperlink>
            <w:r w:rsidR="00495E4B">
              <w:rPr>
                <w:rStyle w:val="Hipercze"/>
                <w:rFonts w:cs="Calibri"/>
                <w:u w:val="none"/>
              </w:rPr>
              <w:t>.</w:t>
            </w:r>
            <w:hyperlink r:id="rId15" w:history="1"/>
          </w:p>
        </w:tc>
      </w:tr>
    </w:tbl>
    <w:p w14:paraId="76E55309" w14:textId="77777777" w:rsidR="00F259B1" w:rsidRPr="00F259B1" w:rsidRDefault="00F259B1" w:rsidP="00D90004">
      <w:pPr>
        <w:tabs>
          <w:tab w:val="left" w:pos="1965"/>
        </w:tabs>
        <w:spacing w:line="240" w:lineRule="auto"/>
        <w:rPr>
          <w:sz w:val="28"/>
          <w:szCs w:val="28"/>
        </w:rPr>
      </w:pPr>
    </w:p>
    <w:sectPr w:rsidR="00F259B1" w:rsidRPr="00F259B1" w:rsidSect="006B0C9F">
      <w:footerReference w:type="default" r:id="rId16"/>
      <w:pgSz w:w="12240" w:h="15840"/>
      <w:pgMar w:top="851" w:right="1417" w:bottom="1417" w:left="1417" w:header="708" w:footer="836" w:gutter="0"/>
      <w:cols w:space="708"/>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E861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723FE" w14:textId="77777777" w:rsidR="0054651D" w:rsidRDefault="0054651D" w:rsidP="00E873C4">
      <w:pPr>
        <w:spacing w:after="0" w:line="240" w:lineRule="auto"/>
      </w:pPr>
      <w:r>
        <w:separator/>
      </w:r>
    </w:p>
  </w:endnote>
  <w:endnote w:type="continuationSeparator" w:id="0">
    <w:p w14:paraId="1D92BACF" w14:textId="77777777" w:rsidR="0054651D" w:rsidRDefault="0054651D" w:rsidP="00E87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Droid Sans Fallback">
    <w:altName w:val="Times New Roman"/>
    <w:panose1 w:val="00000000000000000000"/>
    <w:charset w:val="00"/>
    <w:family w:val="roman"/>
    <w:notTrueType/>
    <w:pitch w:val="default"/>
  </w:font>
  <w:font w:name="TTE1ABE920t00">
    <w:panose1 w:val="00000000000000000000"/>
    <w:charset w:val="00"/>
    <w:family w:val="roman"/>
    <w:notTrueType/>
    <w:pitch w:val="default"/>
  </w:font>
  <w:font w:name="MS Sans Serif">
    <w:altName w:val="Times New Roman"/>
    <w:panose1 w:val="00000000000000000000"/>
    <w:charset w:val="EE"/>
    <w:family w:val="auto"/>
    <w:notTrueType/>
    <w:pitch w:val="default"/>
    <w:sig w:usb0="00000005"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45478"/>
      <w:docPartObj>
        <w:docPartGallery w:val="Page Numbers (Bottom of Page)"/>
        <w:docPartUnique/>
      </w:docPartObj>
    </w:sdtPr>
    <w:sdtEndPr/>
    <w:sdtContent>
      <w:p w14:paraId="5F30CD3B" w14:textId="77777777" w:rsidR="00890C4C" w:rsidRDefault="00727A43">
        <w:pPr>
          <w:pStyle w:val="Stopka"/>
          <w:jc w:val="right"/>
        </w:pPr>
        <w:r>
          <w:fldChar w:fldCharType="begin"/>
        </w:r>
        <w:r w:rsidR="00D34BB5">
          <w:instrText xml:space="preserve"> PAGE   \* MERGEFORMAT </w:instrText>
        </w:r>
        <w:r>
          <w:fldChar w:fldCharType="separate"/>
        </w:r>
        <w:r w:rsidR="00A036E7">
          <w:rPr>
            <w:noProof/>
          </w:rPr>
          <w:t>6</w:t>
        </w:r>
        <w:r>
          <w:rPr>
            <w:noProof/>
          </w:rPr>
          <w:fldChar w:fldCharType="end"/>
        </w:r>
      </w:p>
    </w:sdtContent>
  </w:sdt>
  <w:p w14:paraId="6E3E2BEB" w14:textId="77777777" w:rsidR="00DD405C" w:rsidRDefault="00DD405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FC2B6B" w14:textId="77777777" w:rsidR="0054651D" w:rsidRDefault="0054651D" w:rsidP="00E873C4">
      <w:pPr>
        <w:spacing w:after="0" w:line="240" w:lineRule="auto"/>
      </w:pPr>
      <w:r>
        <w:separator/>
      </w:r>
    </w:p>
  </w:footnote>
  <w:footnote w:type="continuationSeparator" w:id="0">
    <w:p w14:paraId="5FB2407C" w14:textId="77777777" w:rsidR="0054651D" w:rsidRDefault="0054651D" w:rsidP="00E873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2880"/>
    <w:multiLevelType w:val="hybridMultilevel"/>
    <w:tmpl w:val="01D6CD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30F03C3"/>
    <w:multiLevelType w:val="hybridMultilevel"/>
    <w:tmpl w:val="1A686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6E7C8B"/>
    <w:multiLevelType w:val="hybridMultilevel"/>
    <w:tmpl w:val="7BB408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8E271D1"/>
    <w:multiLevelType w:val="hybridMultilevel"/>
    <w:tmpl w:val="92F08CB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95778EF"/>
    <w:multiLevelType w:val="hybridMultilevel"/>
    <w:tmpl w:val="599E61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08E4ECF"/>
    <w:multiLevelType w:val="hybridMultilevel"/>
    <w:tmpl w:val="1D8AA7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13CC3954"/>
    <w:multiLevelType w:val="hybridMultilevel"/>
    <w:tmpl w:val="AA12E54A"/>
    <w:lvl w:ilvl="0" w:tplc="D39A3EE8">
      <w:start w:val="1"/>
      <w:numFmt w:val="decimal"/>
      <w:lvlText w:val="%1."/>
      <w:lvlJc w:val="left"/>
      <w:pPr>
        <w:ind w:left="502"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9E05418"/>
    <w:multiLevelType w:val="hybridMultilevel"/>
    <w:tmpl w:val="4EB83D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AF25BB4"/>
    <w:multiLevelType w:val="hybridMultilevel"/>
    <w:tmpl w:val="B81698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1C08136F"/>
    <w:multiLevelType w:val="hybridMultilevel"/>
    <w:tmpl w:val="9BE2AA42"/>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1053772"/>
    <w:multiLevelType w:val="hybridMultilevel"/>
    <w:tmpl w:val="DE70FCE2"/>
    <w:lvl w:ilvl="0" w:tplc="FE6C0984">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1FB1A21"/>
    <w:multiLevelType w:val="hybridMultilevel"/>
    <w:tmpl w:val="78B2AF7E"/>
    <w:lvl w:ilvl="0" w:tplc="0EC8615E">
      <w:start w:val="1"/>
      <w:numFmt w:val="decimal"/>
      <w:lvlText w:val="%1)"/>
      <w:lvlJc w:val="left"/>
      <w:pPr>
        <w:ind w:left="360" w:hanging="360"/>
      </w:pPr>
      <w:rPr>
        <w:rFonts w:ascii="Calibri" w:hAnsi="Calibri" w:cs="Times New Roman" w:hint="default"/>
        <w:b w:val="0"/>
        <w:i w:val="0"/>
        <w:color w:val="000000"/>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nsid w:val="347405CC"/>
    <w:multiLevelType w:val="hybridMultilevel"/>
    <w:tmpl w:val="EAFA19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4821C95"/>
    <w:multiLevelType w:val="hybridMultilevel"/>
    <w:tmpl w:val="163438C0"/>
    <w:lvl w:ilvl="0" w:tplc="1EFAD39E">
      <w:start w:val="1"/>
      <w:numFmt w:val="lowerLetter"/>
      <w:lvlText w:val="%1)"/>
      <w:lvlJc w:val="left"/>
      <w:pPr>
        <w:ind w:left="885" w:hanging="360"/>
      </w:pPr>
      <w:rPr>
        <w:rFonts w:hint="default"/>
      </w:rPr>
    </w:lvl>
    <w:lvl w:ilvl="1" w:tplc="04150019" w:tentative="1">
      <w:start w:val="1"/>
      <w:numFmt w:val="lowerLetter"/>
      <w:lvlText w:val="%2."/>
      <w:lvlJc w:val="left"/>
      <w:pPr>
        <w:ind w:left="1605" w:hanging="360"/>
      </w:pPr>
    </w:lvl>
    <w:lvl w:ilvl="2" w:tplc="0415001B" w:tentative="1">
      <w:start w:val="1"/>
      <w:numFmt w:val="lowerRoman"/>
      <w:lvlText w:val="%3."/>
      <w:lvlJc w:val="right"/>
      <w:pPr>
        <w:ind w:left="2325" w:hanging="180"/>
      </w:pPr>
    </w:lvl>
    <w:lvl w:ilvl="3" w:tplc="0415000F" w:tentative="1">
      <w:start w:val="1"/>
      <w:numFmt w:val="decimal"/>
      <w:lvlText w:val="%4."/>
      <w:lvlJc w:val="left"/>
      <w:pPr>
        <w:ind w:left="3045" w:hanging="360"/>
      </w:pPr>
    </w:lvl>
    <w:lvl w:ilvl="4" w:tplc="04150019" w:tentative="1">
      <w:start w:val="1"/>
      <w:numFmt w:val="lowerLetter"/>
      <w:lvlText w:val="%5."/>
      <w:lvlJc w:val="left"/>
      <w:pPr>
        <w:ind w:left="3765" w:hanging="360"/>
      </w:pPr>
    </w:lvl>
    <w:lvl w:ilvl="5" w:tplc="0415001B" w:tentative="1">
      <w:start w:val="1"/>
      <w:numFmt w:val="lowerRoman"/>
      <w:lvlText w:val="%6."/>
      <w:lvlJc w:val="right"/>
      <w:pPr>
        <w:ind w:left="4485" w:hanging="180"/>
      </w:pPr>
    </w:lvl>
    <w:lvl w:ilvl="6" w:tplc="0415000F" w:tentative="1">
      <w:start w:val="1"/>
      <w:numFmt w:val="decimal"/>
      <w:lvlText w:val="%7."/>
      <w:lvlJc w:val="left"/>
      <w:pPr>
        <w:ind w:left="5205" w:hanging="360"/>
      </w:pPr>
    </w:lvl>
    <w:lvl w:ilvl="7" w:tplc="04150019" w:tentative="1">
      <w:start w:val="1"/>
      <w:numFmt w:val="lowerLetter"/>
      <w:lvlText w:val="%8."/>
      <w:lvlJc w:val="left"/>
      <w:pPr>
        <w:ind w:left="5925" w:hanging="360"/>
      </w:pPr>
    </w:lvl>
    <w:lvl w:ilvl="8" w:tplc="0415001B" w:tentative="1">
      <w:start w:val="1"/>
      <w:numFmt w:val="lowerRoman"/>
      <w:lvlText w:val="%9."/>
      <w:lvlJc w:val="right"/>
      <w:pPr>
        <w:ind w:left="6645" w:hanging="180"/>
      </w:pPr>
    </w:lvl>
  </w:abstractNum>
  <w:abstractNum w:abstractNumId="18">
    <w:nsid w:val="364E090B"/>
    <w:multiLevelType w:val="hybridMultilevel"/>
    <w:tmpl w:val="92F08CB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8CB153E"/>
    <w:multiLevelType w:val="hybridMultilevel"/>
    <w:tmpl w:val="231078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C18259C"/>
    <w:multiLevelType w:val="multilevel"/>
    <w:tmpl w:val="F896245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DC3239F"/>
    <w:multiLevelType w:val="hybridMultilevel"/>
    <w:tmpl w:val="95E88A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DC872CB"/>
    <w:multiLevelType w:val="hybridMultilevel"/>
    <w:tmpl w:val="34DEAA52"/>
    <w:lvl w:ilvl="0" w:tplc="FE6C0984">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0791FCE"/>
    <w:multiLevelType w:val="hybridMultilevel"/>
    <w:tmpl w:val="B6487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25">
    <w:nsid w:val="475435E4"/>
    <w:multiLevelType w:val="hybridMultilevel"/>
    <w:tmpl w:val="667883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76C4B2B"/>
    <w:multiLevelType w:val="hybridMultilevel"/>
    <w:tmpl w:val="010221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79D12C4"/>
    <w:multiLevelType w:val="hybridMultilevel"/>
    <w:tmpl w:val="3796F69C"/>
    <w:lvl w:ilvl="0" w:tplc="0415000F">
      <w:start w:val="1"/>
      <w:numFmt w:val="decimal"/>
      <w:lvlText w:val="%1."/>
      <w:lvlJc w:val="left"/>
      <w:pPr>
        <w:ind w:left="766" w:hanging="360"/>
      </w:pPr>
    </w:lvl>
    <w:lvl w:ilvl="1" w:tplc="04150019" w:tentative="1">
      <w:start w:val="1"/>
      <w:numFmt w:val="lowerLetter"/>
      <w:lvlText w:val="%2."/>
      <w:lvlJc w:val="left"/>
      <w:pPr>
        <w:ind w:left="1486" w:hanging="360"/>
      </w:pPr>
    </w:lvl>
    <w:lvl w:ilvl="2" w:tplc="0415001B" w:tentative="1">
      <w:start w:val="1"/>
      <w:numFmt w:val="lowerRoman"/>
      <w:lvlText w:val="%3."/>
      <w:lvlJc w:val="right"/>
      <w:pPr>
        <w:ind w:left="2206" w:hanging="180"/>
      </w:pPr>
    </w:lvl>
    <w:lvl w:ilvl="3" w:tplc="0415000F" w:tentative="1">
      <w:start w:val="1"/>
      <w:numFmt w:val="decimal"/>
      <w:lvlText w:val="%4."/>
      <w:lvlJc w:val="left"/>
      <w:pPr>
        <w:ind w:left="2926" w:hanging="360"/>
      </w:pPr>
    </w:lvl>
    <w:lvl w:ilvl="4" w:tplc="04150019" w:tentative="1">
      <w:start w:val="1"/>
      <w:numFmt w:val="lowerLetter"/>
      <w:lvlText w:val="%5."/>
      <w:lvlJc w:val="left"/>
      <w:pPr>
        <w:ind w:left="3646" w:hanging="360"/>
      </w:pPr>
    </w:lvl>
    <w:lvl w:ilvl="5" w:tplc="0415001B" w:tentative="1">
      <w:start w:val="1"/>
      <w:numFmt w:val="lowerRoman"/>
      <w:lvlText w:val="%6."/>
      <w:lvlJc w:val="right"/>
      <w:pPr>
        <w:ind w:left="4366" w:hanging="180"/>
      </w:pPr>
    </w:lvl>
    <w:lvl w:ilvl="6" w:tplc="0415000F" w:tentative="1">
      <w:start w:val="1"/>
      <w:numFmt w:val="decimal"/>
      <w:lvlText w:val="%7."/>
      <w:lvlJc w:val="left"/>
      <w:pPr>
        <w:ind w:left="5086" w:hanging="360"/>
      </w:pPr>
    </w:lvl>
    <w:lvl w:ilvl="7" w:tplc="04150019" w:tentative="1">
      <w:start w:val="1"/>
      <w:numFmt w:val="lowerLetter"/>
      <w:lvlText w:val="%8."/>
      <w:lvlJc w:val="left"/>
      <w:pPr>
        <w:ind w:left="5806" w:hanging="360"/>
      </w:pPr>
    </w:lvl>
    <w:lvl w:ilvl="8" w:tplc="0415001B" w:tentative="1">
      <w:start w:val="1"/>
      <w:numFmt w:val="lowerRoman"/>
      <w:lvlText w:val="%9."/>
      <w:lvlJc w:val="right"/>
      <w:pPr>
        <w:ind w:left="6526" w:hanging="180"/>
      </w:pPr>
    </w:lvl>
  </w:abstractNum>
  <w:abstractNum w:abstractNumId="28">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nsid w:val="54213340"/>
    <w:multiLevelType w:val="hybridMultilevel"/>
    <w:tmpl w:val="0CCC40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5C539EB"/>
    <w:multiLevelType w:val="hybridMultilevel"/>
    <w:tmpl w:val="3D02D6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6FF431D"/>
    <w:multiLevelType w:val="hybridMultilevel"/>
    <w:tmpl w:val="C316D3F4"/>
    <w:lvl w:ilvl="0" w:tplc="04150001">
      <w:start w:val="1"/>
      <w:numFmt w:val="bullet"/>
      <w:lvlText w:val=""/>
      <w:lvlJc w:val="left"/>
      <w:pPr>
        <w:ind w:left="1604" w:hanging="360"/>
      </w:pPr>
      <w:rPr>
        <w:rFonts w:ascii="Symbol" w:hAnsi="Symbol" w:hint="default"/>
      </w:rPr>
    </w:lvl>
    <w:lvl w:ilvl="1" w:tplc="04150003" w:tentative="1">
      <w:start w:val="1"/>
      <w:numFmt w:val="bullet"/>
      <w:lvlText w:val="o"/>
      <w:lvlJc w:val="left"/>
      <w:pPr>
        <w:ind w:left="2324" w:hanging="360"/>
      </w:pPr>
      <w:rPr>
        <w:rFonts w:ascii="Courier New" w:hAnsi="Courier New" w:cs="Courier New" w:hint="default"/>
      </w:rPr>
    </w:lvl>
    <w:lvl w:ilvl="2" w:tplc="04150005" w:tentative="1">
      <w:start w:val="1"/>
      <w:numFmt w:val="bullet"/>
      <w:lvlText w:val=""/>
      <w:lvlJc w:val="left"/>
      <w:pPr>
        <w:ind w:left="3044" w:hanging="360"/>
      </w:pPr>
      <w:rPr>
        <w:rFonts w:ascii="Wingdings" w:hAnsi="Wingdings" w:hint="default"/>
      </w:rPr>
    </w:lvl>
    <w:lvl w:ilvl="3" w:tplc="04150001" w:tentative="1">
      <w:start w:val="1"/>
      <w:numFmt w:val="bullet"/>
      <w:lvlText w:val=""/>
      <w:lvlJc w:val="left"/>
      <w:pPr>
        <w:ind w:left="3764" w:hanging="360"/>
      </w:pPr>
      <w:rPr>
        <w:rFonts w:ascii="Symbol" w:hAnsi="Symbol" w:hint="default"/>
      </w:rPr>
    </w:lvl>
    <w:lvl w:ilvl="4" w:tplc="04150003" w:tentative="1">
      <w:start w:val="1"/>
      <w:numFmt w:val="bullet"/>
      <w:lvlText w:val="o"/>
      <w:lvlJc w:val="left"/>
      <w:pPr>
        <w:ind w:left="4484" w:hanging="360"/>
      </w:pPr>
      <w:rPr>
        <w:rFonts w:ascii="Courier New" w:hAnsi="Courier New" w:cs="Courier New" w:hint="default"/>
      </w:rPr>
    </w:lvl>
    <w:lvl w:ilvl="5" w:tplc="04150005" w:tentative="1">
      <w:start w:val="1"/>
      <w:numFmt w:val="bullet"/>
      <w:lvlText w:val=""/>
      <w:lvlJc w:val="left"/>
      <w:pPr>
        <w:ind w:left="5204" w:hanging="360"/>
      </w:pPr>
      <w:rPr>
        <w:rFonts w:ascii="Wingdings" w:hAnsi="Wingdings" w:hint="default"/>
      </w:rPr>
    </w:lvl>
    <w:lvl w:ilvl="6" w:tplc="04150001" w:tentative="1">
      <w:start w:val="1"/>
      <w:numFmt w:val="bullet"/>
      <w:lvlText w:val=""/>
      <w:lvlJc w:val="left"/>
      <w:pPr>
        <w:ind w:left="5924" w:hanging="360"/>
      </w:pPr>
      <w:rPr>
        <w:rFonts w:ascii="Symbol" w:hAnsi="Symbol" w:hint="default"/>
      </w:rPr>
    </w:lvl>
    <w:lvl w:ilvl="7" w:tplc="04150003" w:tentative="1">
      <w:start w:val="1"/>
      <w:numFmt w:val="bullet"/>
      <w:lvlText w:val="o"/>
      <w:lvlJc w:val="left"/>
      <w:pPr>
        <w:ind w:left="6644" w:hanging="360"/>
      </w:pPr>
      <w:rPr>
        <w:rFonts w:ascii="Courier New" w:hAnsi="Courier New" w:cs="Courier New" w:hint="default"/>
      </w:rPr>
    </w:lvl>
    <w:lvl w:ilvl="8" w:tplc="04150005" w:tentative="1">
      <w:start w:val="1"/>
      <w:numFmt w:val="bullet"/>
      <w:lvlText w:val=""/>
      <w:lvlJc w:val="left"/>
      <w:pPr>
        <w:ind w:left="7364" w:hanging="360"/>
      </w:pPr>
      <w:rPr>
        <w:rFonts w:ascii="Wingdings" w:hAnsi="Wingdings" w:hint="default"/>
      </w:rPr>
    </w:lvl>
  </w:abstractNum>
  <w:abstractNum w:abstractNumId="32">
    <w:nsid w:val="592365E3"/>
    <w:multiLevelType w:val="multilevel"/>
    <w:tmpl w:val="E32839F8"/>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nsid w:val="59501C57"/>
    <w:multiLevelType w:val="hybridMultilevel"/>
    <w:tmpl w:val="72D258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35">
    <w:nsid w:val="5B8F3560"/>
    <w:multiLevelType w:val="hybridMultilevel"/>
    <w:tmpl w:val="CD8603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D3917C4"/>
    <w:multiLevelType w:val="hybridMultilevel"/>
    <w:tmpl w:val="DD5EF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0B129FB"/>
    <w:multiLevelType w:val="hybridMultilevel"/>
    <w:tmpl w:val="67A80920"/>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8">
    <w:nsid w:val="614F6018"/>
    <w:multiLevelType w:val="hybridMultilevel"/>
    <w:tmpl w:val="D79E5C4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nsid w:val="63A4699E"/>
    <w:multiLevelType w:val="hybridMultilevel"/>
    <w:tmpl w:val="3FBEADCA"/>
    <w:lvl w:ilvl="0" w:tplc="406C0540">
      <w:start w:val="2"/>
      <w:numFmt w:val="upperLetter"/>
      <w:lvlText w:val="4.3.%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6267F7A"/>
    <w:multiLevelType w:val="hybridMultilevel"/>
    <w:tmpl w:val="FEBE5CD6"/>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67032D3A"/>
    <w:multiLevelType w:val="hybridMultilevel"/>
    <w:tmpl w:val="8550B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683F01FD"/>
    <w:multiLevelType w:val="hybridMultilevel"/>
    <w:tmpl w:val="086458DC"/>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43">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C1D6A2B"/>
    <w:multiLevelType w:val="hybridMultilevel"/>
    <w:tmpl w:val="63D09D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nsid w:val="6FC5314B"/>
    <w:multiLevelType w:val="hybridMultilevel"/>
    <w:tmpl w:val="170C7F2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B0D0651"/>
    <w:multiLevelType w:val="multilevel"/>
    <w:tmpl w:val="13785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E1C4E4F"/>
    <w:multiLevelType w:val="hybridMultilevel"/>
    <w:tmpl w:val="F27AC6E2"/>
    <w:lvl w:ilvl="0" w:tplc="04150001">
      <w:start w:val="1"/>
      <w:numFmt w:val="bullet"/>
      <w:lvlText w:val=""/>
      <w:lvlJc w:val="left"/>
      <w:pPr>
        <w:ind w:left="820" w:hanging="360"/>
      </w:pPr>
      <w:rPr>
        <w:rFonts w:ascii="Symbol" w:hAnsi="Symbol" w:hint="default"/>
      </w:rPr>
    </w:lvl>
    <w:lvl w:ilvl="1" w:tplc="04150003" w:tentative="1">
      <w:start w:val="1"/>
      <w:numFmt w:val="bullet"/>
      <w:lvlText w:val="o"/>
      <w:lvlJc w:val="left"/>
      <w:pPr>
        <w:ind w:left="1540" w:hanging="360"/>
      </w:pPr>
      <w:rPr>
        <w:rFonts w:ascii="Courier New" w:hAnsi="Courier New" w:cs="Courier New" w:hint="default"/>
      </w:rPr>
    </w:lvl>
    <w:lvl w:ilvl="2" w:tplc="04150005" w:tentative="1">
      <w:start w:val="1"/>
      <w:numFmt w:val="bullet"/>
      <w:lvlText w:val=""/>
      <w:lvlJc w:val="left"/>
      <w:pPr>
        <w:ind w:left="2260" w:hanging="360"/>
      </w:pPr>
      <w:rPr>
        <w:rFonts w:ascii="Wingdings" w:hAnsi="Wingdings" w:hint="default"/>
      </w:rPr>
    </w:lvl>
    <w:lvl w:ilvl="3" w:tplc="04150001" w:tentative="1">
      <w:start w:val="1"/>
      <w:numFmt w:val="bullet"/>
      <w:lvlText w:val=""/>
      <w:lvlJc w:val="left"/>
      <w:pPr>
        <w:ind w:left="2980" w:hanging="360"/>
      </w:pPr>
      <w:rPr>
        <w:rFonts w:ascii="Symbol" w:hAnsi="Symbol" w:hint="default"/>
      </w:rPr>
    </w:lvl>
    <w:lvl w:ilvl="4" w:tplc="04150003" w:tentative="1">
      <w:start w:val="1"/>
      <w:numFmt w:val="bullet"/>
      <w:lvlText w:val="o"/>
      <w:lvlJc w:val="left"/>
      <w:pPr>
        <w:ind w:left="3700" w:hanging="360"/>
      </w:pPr>
      <w:rPr>
        <w:rFonts w:ascii="Courier New" w:hAnsi="Courier New" w:cs="Courier New" w:hint="default"/>
      </w:rPr>
    </w:lvl>
    <w:lvl w:ilvl="5" w:tplc="04150005" w:tentative="1">
      <w:start w:val="1"/>
      <w:numFmt w:val="bullet"/>
      <w:lvlText w:val=""/>
      <w:lvlJc w:val="left"/>
      <w:pPr>
        <w:ind w:left="4420" w:hanging="360"/>
      </w:pPr>
      <w:rPr>
        <w:rFonts w:ascii="Wingdings" w:hAnsi="Wingdings" w:hint="default"/>
      </w:rPr>
    </w:lvl>
    <w:lvl w:ilvl="6" w:tplc="04150001" w:tentative="1">
      <w:start w:val="1"/>
      <w:numFmt w:val="bullet"/>
      <w:lvlText w:val=""/>
      <w:lvlJc w:val="left"/>
      <w:pPr>
        <w:ind w:left="5140" w:hanging="360"/>
      </w:pPr>
      <w:rPr>
        <w:rFonts w:ascii="Symbol" w:hAnsi="Symbol" w:hint="default"/>
      </w:rPr>
    </w:lvl>
    <w:lvl w:ilvl="7" w:tplc="04150003" w:tentative="1">
      <w:start w:val="1"/>
      <w:numFmt w:val="bullet"/>
      <w:lvlText w:val="o"/>
      <w:lvlJc w:val="left"/>
      <w:pPr>
        <w:ind w:left="5860" w:hanging="360"/>
      </w:pPr>
      <w:rPr>
        <w:rFonts w:ascii="Courier New" w:hAnsi="Courier New" w:cs="Courier New" w:hint="default"/>
      </w:rPr>
    </w:lvl>
    <w:lvl w:ilvl="8" w:tplc="04150005" w:tentative="1">
      <w:start w:val="1"/>
      <w:numFmt w:val="bullet"/>
      <w:lvlText w:val=""/>
      <w:lvlJc w:val="left"/>
      <w:pPr>
        <w:ind w:left="6580" w:hanging="360"/>
      </w:pPr>
      <w:rPr>
        <w:rFonts w:ascii="Wingdings" w:hAnsi="Wingdings" w:hint="default"/>
      </w:rPr>
    </w:lvl>
  </w:abstractNum>
  <w:num w:numId="1">
    <w:abstractNumId w:val="10"/>
  </w:num>
  <w:num w:numId="2">
    <w:abstractNumId w:val="34"/>
  </w:num>
  <w:num w:numId="3">
    <w:abstractNumId w:val="42"/>
  </w:num>
  <w:num w:numId="4">
    <w:abstractNumId w:val="37"/>
  </w:num>
  <w:num w:numId="5">
    <w:abstractNumId w:val="6"/>
  </w:num>
  <w:num w:numId="6">
    <w:abstractNumId w:val="45"/>
  </w:num>
  <w:num w:numId="7">
    <w:abstractNumId w:val="12"/>
  </w:num>
  <w:num w:numId="8">
    <w:abstractNumId w:val="17"/>
  </w:num>
  <w:num w:numId="9">
    <w:abstractNumId w:val="41"/>
  </w:num>
  <w:num w:numId="10">
    <w:abstractNumId w:val="26"/>
  </w:num>
  <w:num w:numId="11">
    <w:abstractNumId w:val="35"/>
  </w:num>
  <w:num w:numId="12">
    <w:abstractNumId w:val="14"/>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6"/>
  </w:num>
  <w:num w:numId="16">
    <w:abstractNumId w:val="2"/>
  </w:num>
  <w:num w:numId="17">
    <w:abstractNumId w:val="48"/>
  </w:num>
  <w:num w:numId="18">
    <w:abstractNumId w:val="32"/>
  </w:num>
  <w:num w:numId="19">
    <w:abstractNumId w:val="3"/>
  </w:num>
  <w:num w:numId="20">
    <w:abstractNumId w:val="29"/>
  </w:num>
  <w:num w:numId="21">
    <w:abstractNumId w:val="33"/>
  </w:num>
  <w:num w:numId="22">
    <w:abstractNumId w:val="46"/>
  </w:num>
  <w:num w:numId="23">
    <w:abstractNumId w:val="20"/>
  </w:num>
  <w:num w:numId="24">
    <w:abstractNumId w:val="39"/>
  </w:num>
  <w:num w:numId="25">
    <w:abstractNumId w:val="44"/>
  </w:num>
  <w:num w:numId="26">
    <w:abstractNumId w:val="22"/>
  </w:num>
  <w:num w:numId="27">
    <w:abstractNumId w:val="31"/>
  </w:num>
  <w:num w:numId="28">
    <w:abstractNumId w:val="8"/>
  </w:num>
  <w:num w:numId="29">
    <w:abstractNumId w:val="0"/>
  </w:num>
  <w:num w:numId="30">
    <w:abstractNumId w:val="7"/>
  </w:num>
  <w:num w:numId="31">
    <w:abstractNumId w:val="4"/>
  </w:num>
  <w:num w:numId="32">
    <w:abstractNumId w:val="47"/>
  </w:num>
  <w:num w:numId="33">
    <w:abstractNumId w:val="28"/>
  </w:num>
  <w:num w:numId="34">
    <w:abstractNumId w:val="5"/>
  </w:num>
  <w:num w:numId="35">
    <w:abstractNumId w:val="49"/>
  </w:num>
  <w:num w:numId="36">
    <w:abstractNumId w:val="38"/>
  </w:num>
  <w:num w:numId="37">
    <w:abstractNumId w:val="18"/>
  </w:num>
  <w:num w:numId="38">
    <w:abstractNumId w:val="24"/>
  </w:num>
  <w:num w:numId="39">
    <w:abstractNumId w:val="43"/>
  </w:num>
  <w:num w:numId="40">
    <w:abstractNumId w:val="25"/>
  </w:num>
  <w:num w:numId="41">
    <w:abstractNumId w:val="27"/>
  </w:num>
  <w:num w:numId="42">
    <w:abstractNumId w:val="1"/>
  </w:num>
  <w:num w:numId="43">
    <w:abstractNumId w:val="11"/>
  </w:num>
  <w:num w:numId="44">
    <w:abstractNumId w:val="40"/>
  </w:num>
  <w:num w:numId="45">
    <w:abstractNumId w:val="13"/>
  </w:num>
  <w:num w:numId="46">
    <w:abstractNumId w:val="19"/>
  </w:num>
  <w:num w:numId="47">
    <w:abstractNumId w:val="21"/>
  </w:num>
  <w:num w:numId="48">
    <w:abstractNumId w:val="9"/>
  </w:num>
  <w:num w:numId="49">
    <w:abstractNumId w:val="23"/>
  </w:num>
  <w:num w:numId="50">
    <w:abstractNumId w:val="30"/>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ł Guz">
    <w15:presenceInfo w15:providerId="AD" w15:userId="S-1-5-21-2555506574-2514466602-1759560445-54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3C4"/>
    <w:rsid w:val="00002CA0"/>
    <w:rsid w:val="00020C5D"/>
    <w:rsid w:val="00021D74"/>
    <w:rsid w:val="00026271"/>
    <w:rsid w:val="00034EE2"/>
    <w:rsid w:val="00040467"/>
    <w:rsid w:val="0004133F"/>
    <w:rsid w:val="00051A6D"/>
    <w:rsid w:val="00053BC4"/>
    <w:rsid w:val="0005405E"/>
    <w:rsid w:val="000552B0"/>
    <w:rsid w:val="0006765F"/>
    <w:rsid w:val="00067A0F"/>
    <w:rsid w:val="000763EC"/>
    <w:rsid w:val="00077561"/>
    <w:rsid w:val="000819AB"/>
    <w:rsid w:val="00083567"/>
    <w:rsid w:val="00084DB8"/>
    <w:rsid w:val="000853DA"/>
    <w:rsid w:val="000A59C8"/>
    <w:rsid w:val="000A5A8B"/>
    <w:rsid w:val="000A602D"/>
    <w:rsid w:val="000A68B2"/>
    <w:rsid w:val="000C10A2"/>
    <w:rsid w:val="000C47BE"/>
    <w:rsid w:val="000C6ED3"/>
    <w:rsid w:val="000C784C"/>
    <w:rsid w:val="000D2C75"/>
    <w:rsid w:val="000D322C"/>
    <w:rsid w:val="000D366A"/>
    <w:rsid w:val="000E092B"/>
    <w:rsid w:val="000E2E3A"/>
    <w:rsid w:val="000E5EB7"/>
    <w:rsid w:val="000E60E9"/>
    <w:rsid w:val="000E7206"/>
    <w:rsid w:val="000E7589"/>
    <w:rsid w:val="000E776E"/>
    <w:rsid w:val="000F329D"/>
    <w:rsid w:val="000F50FE"/>
    <w:rsid w:val="00101E95"/>
    <w:rsid w:val="0010204C"/>
    <w:rsid w:val="0010374F"/>
    <w:rsid w:val="0010642E"/>
    <w:rsid w:val="00110149"/>
    <w:rsid w:val="00110E7E"/>
    <w:rsid w:val="00116E8E"/>
    <w:rsid w:val="00124CCA"/>
    <w:rsid w:val="001253D8"/>
    <w:rsid w:val="00130AA7"/>
    <w:rsid w:val="00132DD2"/>
    <w:rsid w:val="00140C08"/>
    <w:rsid w:val="00141276"/>
    <w:rsid w:val="00141FBD"/>
    <w:rsid w:val="001442E1"/>
    <w:rsid w:val="0015088A"/>
    <w:rsid w:val="00151119"/>
    <w:rsid w:val="001613A1"/>
    <w:rsid w:val="00163B95"/>
    <w:rsid w:val="00163C1F"/>
    <w:rsid w:val="001741B3"/>
    <w:rsid w:val="00174B77"/>
    <w:rsid w:val="00180B34"/>
    <w:rsid w:val="00182231"/>
    <w:rsid w:val="0018331F"/>
    <w:rsid w:val="001847A5"/>
    <w:rsid w:val="00197E70"/>
    <w:rsid w:val="001B7E02"/>
    <w:rsid w:val="001D5ADE"/>
    <w:rsid w:val="00203AEB"/>
    <w:rsid w:val="00204163"/>
    <w:rsid w:val="002049F3"/>
    <w:rsid w:val="00214423"/>
    <w:rsid w:val="00216D57"/>
    <w:rsid w:val="0022084B"/>
    <w:rsid w:val="002238CA"/>
    <w:rsid w:val="00231404"/>
    <w:rsid w:val="002366CF"/>
    <w:rsid w:val="002368A3"/>
    <w:rsid w:val="002407E8"/>
    <w:rsid w:val="002479B3"/>
    <w:rsid w:val="00263D0C"/>
    <w:rsid w:val="002771D8"/>
    <w:rsid w:val="002777A2"/>
    <w:rsid w:val="0028267C"/>
    <w:rsid w:val="00284BCE"/>
    <w:rsid w:val="002872B3"/>
    <w:rsid w:val="002A02F4"/>
    <w:rsid w:val="002A772D"/>
    <w:rsid w:val="002A7A36"/>
    <w:rsid w:val="002B4B1B"/>
    <w:rsid w:val="002B4C2C"/>
    <w:rsid w:val="002B5686"/>
    <w:rsid w:val="002B7A29"/>
    <w:rsid w:val="002C7D44"/>
    <w:rsid w:val="002D184C"/>
    <w:rsid w:val="002D4095"/>
    <w:rsid w:val="002D6AE8"/>
    <w:rsid w:val="002D6F66"/>
    <w:rsid w:val="002E2658"/>
    <w:rsid w:val="002E5984"/>
    <w:rsid w:val="002E5B1F"/>
    <w:rsid w:val="002F2511"/>
    <w:rsid w:val="002F3568"/>
    <w:rsid w:val="002F42B0"/>
    <w:rsid w:val="0030074F"/>
    <w:rsid w:val="00300E2C"/>
    <w:rsid w:val="00302591"/>
    <w:rsid w:val="00303BCB"/>
    <w:rsid w:val="00314B94"/>
    <w:rsid w:val="00320901"/>
    <w:rsid w:val="0032333D"/>
    <w:rsid w:val="00331136"/>
    <w:rsid w:val="00331C42"/>
    <w:rsid w:val="00344EF4"/>
    <w:rsid w:val="003451EF"/>
    <w:rsid w:val="00364F8A"/>
    <w:rsid w:val="00372F5E"/>
    <w:rsid w:val="003846E2"/>
    <w:rsid w:val="00386933"/>
    <w:rsid w:val="00387FDF"/>
    <w:rsid w:val="00390D9C"/>
    <w:rsid w:val="00393818"/>
    <w:rsid w:val="003948B3"/>
    <w:rsid w:val="0039499E"/>
    <w:rsid w:val="00397A9E"/>
    <w:rsid w:val="003A0F50"/>
    <w:rsid w:val="003A1BD4"/>
    <w:rsid w:val="003A6136"/>
    <w:rsid w:val="003B4611"/>
    <w:rsid w:val="003B6C9D"/>
    <w:rsid w:val="003C14B5"/>
    <w:rsid w:val="003D6EF8"/>
    <w:rsid w:val="003F1BA7"/>
    <w:rsid w:val="003F59D8"/>
    <w:rsid w:val="0040059D"/>
    <w:rsid w:val="00411FC6"/>
    <w:rsid w:val="004123F0"/>
    <w:rsid w:val="0041355B"/>
    <w:rsid w:val="00417D17"/>
    <w:rsid w:val="00424DF6"/>
    <w:rsid w:val="004263BE"/>
    <w:rsid w:val="00434B9B"/>
    <w:rsid w:val="00435B86"/>
    <w:rsid w:val="00445725"/>
    <w:rsid w:val="00456C95"/>
    <w:rsid w:val="004640F4"/>
    <w:rsid w:val="00464E09"/>
    <w:rsid w:val="00474A39"/>
    <w:rsid w:val="00480411"/>
    <w:rsid w:val="00485BAF"/>
    <w:rsid w:val="004905C3"/>
    <w:rsid w:val="00495E4B"/>
    <w:rsid w:val="00496977"/>
    <w:rsid w:val="004A3789"/>
    <w:rsid w:val="004B0B50"/>
    <w:rsid w:val="004B3872"/>
    <w:rsid w:val="004B45B7"/>
    <w:rsid w:val="004C4183"/>
    <w:rsid w:val="004C4991"/>
    <w:rsid w:val="004D07A7"/>
    <w:rsid w:val="004D3634"/>
    <w:rsid w:val="004D3EF7"/>
    <w:rsid w:val="004D6188"/>
    <w:rsid w:val="004E1A59"/>
    <w:rsid w:val="004E2E01"/>
    <w:rsid w:val="004E4D79"/>
    <w:rsid w:val="004F1892"/>
    <w:rsid w:val="004F1BA2"/>
    <w:rsid w:val="004F4D56"/>
    <w:rsid w:val="004F7ABA"/>
    <w:rsid w:val="005007A3"/>
    <w:rsid w:val="00502178"/>
    <w:rsid w:val="00515370"/>
    <w:rsid w:val="005261AF"/>
    <w:rsid w:val="00530F60"/>
    <w:rsid w:val="00531A59"/>
    <w:rsid w:val="00531AA5"/>
    <w:rsid w:val="00532690"/>
    <w:rsid w:val="00532F07"/>
    <w:rsid w:val="0053485A"/>
    <w:rsid w:val="00540EE1"/>
    <w:rsid w:val="005415B5"/>
    <w:rsid w:val="0054651D"/>
    <w:rsid w:val="005477CE"/>
    <w:rsid w:val="00547E40"/>
    <w:rsid w:val="0056015A"/>
    <w:rsid w:val="00565A63"/>
    <w:rsid w:val="00571FD0"/>
    <w:rsid w:val="00574632"/>
    <w:rsid w:val="00575541"/>
    <w:rsid w:val="00585063"/>
    <w:rsid w:val="005A1B2C"/>
    <w:rsid w:val="005A7DB6"/>
    <w:rsid w:val="005B3412"/>
    <w:rsid w:val="005B34B9"/>
    <w:rsid w:val="005B7CC4"/>
    <w:rsid w:val="005C6737"/>
    <w:rsid w:val="005C6AB4"/>
    <w:rsid w:val="005D1AEB"/>
    <w:rsid w:val="005D5A8F"/>
    <w:rsid w:val="005D67D6"/>
    <w:rsid w:val="005E2E99"/>
    <w:rsid w:val="005E3357"/>
    <w:rsid w:val="005E659B"/>
    <w:rsid w:val="005E776A"/>
    <w:rsid w:val="005F65D9"/>
    <w:rsid w:val="00600EB8"/>
    <w:rsid w:val="00604E63"/>
    <w:rsid w:val="006074B7"/>
    <w:rsid w:val="00627E9E"/>
    <w:rsid w:val="00630D34"/>
    <w:rsid w:val="0063427E"/>
    <w:rsid w:val="00634D48"/>
    <w:rsid w:val="0064787E"/>
    <w:rsid w:val="006545AC"/>
    <w:rsid w:val="00670468"/>
    <w:rsid w:val="00674CF3"/>
    <w:rsid w:val="006754E3"/>
    <w:rsid w:val="006762E1"/>
    <w:rsid w:val="0067677F"/>
    <w:rsid w:val="00683BC9"/>
    <w:rsid w:val="006877AB"/>
    <w:rsid w:val="006928EA"/>
    <w:rsid w:val="006A1BF0"/>
    <w:rsid w:val="006B0BAB"/>
    <w:rsid w:val="006B0C9F"/>
    <w:rsid w:val="006B2FE8"/>
    <w:rsid w:val="006B5689"/>
    <w:rsid w:val="006B5A9F"/>
    <w:rsid w:val="006C03F2"/>
    <w:rsid w:val="006C3F4E"/>
    <w:rsid w:val="006D7C1A"/>
    <w:rsid w:val="006F69DA"/>
    <w:rsid w:val="00701A7D"/>
    <w:rsid w:val="0071078C"/>
    <w:rsid w:val="00715262"/>
    <w:rsid w:val="00716ADF"/>
    <w:rsid w:val="00723CFF"/>
    <w:rsid w:val="007256A7"/>
    <w:rsid w:val="00727A43"/>
    <w:rsid w:val="007312F1"/>
    <w:rsid w:val="00733DB9"/>
    <w:rsid w:val="0074779B"/>
    <w:rsid w:val="007547D7"/>
    <w:rsid w:val="007556F0"/>
    <w:rsid w:val="007564BC"/>
    <w:rsid w:val="00761383"/>
    <w:rsid w:val="007625CF"/>
    <w:rsid w:val="00764E1A"/>
    <w:rsid w:val="00766179"/>
    <w:rsid w:val="007702C2"/>
    <w:rsid w:val="00783EA8"/>
    <w:rsid w:val="00791DB1"/>
    <w:rsid w:val="007A06B8"/>
    <w:rsid w:val="007A5A81"/>
    <w:rsid w:val="007B042A"/>
    <w:rsid w:val="007B0A0A"/>
    <w:rsid w:val="007B3C60"/>
    <w:rsid w:val="007B7525"/>
    <w:rsid w:val="007B7614"/>
    <w:rsid w:val="007C05FA"/>
    <w:rsid w:val="007C4674"/>
    <w:rsid w:val="007C46DB"/>
    <w:rsid w:val="007D19B0"/>
    <w:rsid w:val="007D5FE3"/>
    <w:rsid w:val="007E0AA1"/>
    <w:rsid w:val="007E4E1C"/>
    <w:rsid w:val="007E6E44"/>
    <w:rsid w:val="007E735C"/>
    <w:rsid w:val="007E7954"/>
    <w:rsid w:val="007F2804"/>
    <w:rsid w:val="007F3D9A"/>
    <w:rsid w:val="007F45E9"/>
    <w:rsid w:val="007F5D95"/>
    <w:rsid w:val="007F7945"/>
    <w:rsid w:val="00800124"/>
    <w:rsid w:val="00805E31"/>
    <w:rsid w:val="008065CF"/>
    <w:rsid w:val="0081019B"/>
    <w:rsid w:val="00812121"/>
    <w:rsid w:val="00823836"/>
    <w:rsid w:val="0082750A"/>
    <w:rsid w:val="0083415B"/>
    <w:rsid w:val="008373EE"/>
    <w:rsid w:val="00850017"/>
    <w:rsid w:val="00855F1D"/>
    <w:rsid w:val="008600F3"/>
    <w:rsid w:val="00862A72"/>
    <w:rsid w:val="00863524"/>
    <w:rsid w:val="0086574D"/>
    <w:rsid w:val="00867A44"/>
    <w:rsid w:val="008837C9"/>
    <w:rsid w:val="00890C4C"/>
    <w:rsid w:val="0089173A"/>
    <w:rsid w:val="00891A07"/>
    <w:rsid w:val="0089254A"/>
    <w:rsid w:val="008B0CF1"/>
    <w:rsid w:val="008C3515"/>
    <w:rsid w:val="008C7589"/>
    <w:rsid w:val="008E06E8"/>
    <w:rsid w:val="008E32B6"/>
    <w:rsid w:val="008E35D3"/>
    <w:rsid w:val="008E5657"/>
    <w:rsid w:val="008F058E"/>
    <w:rsid w:val="008F2DD0"/>
    <w:rsid w:val="008F4AAF"/>
    <w:rsid w:val="008F531C"/>
    <w:rsid w:val="00907747"/>
    <w:rsid w:val="00916F84"/>
    <w:rsid w:val="00921011"/>
    <w:rsid w:val="00924E91"/>
    <w:rsid w:val="009337A7"/>
    <w:rsid w:val="00936001"/>
    <w:rsid w:val="009367C2"/>
    <w:rsid w:val="00943B1E"/>
    <w:rsid w:val="009455A4"/>
    <w:rsid w:val="009553C5"/>
    <w:rsid w:val="00956C47"/>
    <w:rsid w:val="00961B8B"/>
    <w:rsid w:val="0096429D"/>
    <w:rsid w:val="00972D12"/>
    <w:rsid w:val="00982802"/>
    <w:rsid w:val="00984533"/>
    <w:rsid w:val="00991FEC"/>
    <w:rsid w:val="009933D5"/>
    <w:rsid w:val="009A68AD"/>
    <w:rsid w:val="009A7256"/>
    <w:rsid w:val="009B14CF"/>
    <w:rsid w:val="009B3869"/>
    <w:rsid w:val="009C095F"/>
    <w:rsid w:val="009C428E"/>
    <w:rsid w:val="009C7CEA"/>
    <w:rsid w:val="009D3B9B"/>
    <w:rsid w:val="009E0C22"/>
    <w:rsid w:val="009E1832"/>
    <w:rsid w:val="009E443F"/>
    <w:rsid w:val="009E5231"/>
    <w:rsid w:val="009F540F"/>
    <w:rsid w:val="00A01645"/>
    <w:rsid w:val="00A0322A"/>
    <w:rsid w:val="00A036E7"/>
    <w:rsid w:val="00A0659C"/>
    <w:rsid w:val="00A20784"/>
    <w:rsid w:val="00A24988"/>
    <w:rsid w:val="00A305A0"/>
    <w:rsid w:val="00A31969"/>
    <w:rsid w:val="00A36F39"/>
    <w:rsid w:val="00A41980"/>
    <w:rsid w:val="00A428C1"/>
    <w:rsid w:val="00A52334"/>
    <w:rsid w:val="00A60962"/>
    <w:rsid w:val="00A61522"/>
    <w:rsid w:val="00A675F0"/>
    <w:rsid w:val="00A72E47"/>
    <w:rsid w:val="00A74139"/>
    <w:rsid w:val="00A75F59"/>
    <w:rsid w:val="00A761F5"/>
    <w:rsid w:val="00A87906"/>
    <w:rsid w:val="00AA0A4C"/>
    <w:rsid w:val="00AA421A"/>
    <w:rsid w:val="00AA4675"/>
    <w:rsid w:val="00AA52BB"/>
    <w:rsid w:val="00AB1F03"/>
    <w:rsid w:val="00AB4FBA"/>
    <w:rsid w:val="00AB5956"/>
    <w:rsid w:val="00AB703A"/>
    <w:rsid w:val="00AC2E88"/>
    <w:rsid w:val="00AC43B1"/>
    <w:rsid w:val="00AD0079"/>
    <w:rsid w:val="00AD3892"/>
    <w:rsid w:val="00AD417D"/>
    <w:rsid w:val="00AD4F70"/>
    <w:rsid w:val="00AD6E10"/>
    <w:rsid w:val="00AE05B6"/>
    <w:rsid w:val="00AE3B42"/>
    <w:rsid w:val="00AF0D39"/>
    <w:rsid w:val="00AF490F"/>
    <w:rsid w:val="00AF520B"/>
    <w:rsid w:val="00AF77D9"/>
    <w:rsid w:val="00B05ACC"/>
    <w:rsid w:val="00B16A8E"/>
    <w:rsid w:val="00B203D0"/>
    <w:rsid w:val="00B23C9D"/>
    <w:rsid w:val="00B40499"/>
    <w:rsid w:val="00B41748"/>
    <w:rsid w:val="00B42EB9"/>
    <w:rsid w:val="00B433A2"/>
    <w:rsid w:val="00B474CB"/>
    <w:rsid w:val="00B51B27"/>
    <w:rsid w:val="00B5255D"/>
    <w:rsid w:val="00B52E05"/>
    <w:rsid w:val="00B55E65"/>
    <w:rsid w:val="00B5754A"/>
    <w:rsid w:val="00B61F6F"/>
    <w:rsid w:val="00B64FEB"/>
    <w:rsid w:val="00B66089"/>
    <w:rsid w:val="00B66E42"/>
    <w:rsid w:val="00B67EF7"/>
    <w:rsid w:val="00B67FBD"/>
    <w:rsid w:val="00B71854"/>
    <w:rsid w:val="00B92573"/>
    <w:rsid w:val="00B9341F"/>
    <w:rsid w:val="00BA0FE2"/>
    <w:rsid w:val="00BA161C"/>
    <w:rsid w:val="00BB2FC2"/>
    <w:rsid w:val="00BC357F"/>
    <w:rsid w:val="00BC5BD2"/>
    <w:rsid w:val="00BD2093"/>
    <w:rsid w:val="00BD77D6"/>
    <w:rsid w:val="00BE0F18"/>
    <w:rsid w:val="00BE3142"/>
    <w:rsid w:val="00BE5EED"/>
    <w:rsid w:val="00BE7BF6"/>
    <w:rsid w:val="00C04E00"/>
    <w:rsid w:val="00C14D22"/>
    <w:rsid w:val="00C1610E"/>
    <w:rsid w:val="00C16578"/>
    <w:rsid w:val="00C20A58"/>
    <w:rsid w:val="00C22B29"/>
    <w:rsid w:val="00C22C74"/>
    <w:rsid w:val="00C34B4F"/>
    <w:rsid w:val="00C37569"/>
    <w:rsid w:val="00C40FA3"/>
    <w:rsid w:val="00C47AD4"/>
    <w:rsid w:val="00C50D0E"/>
    <w:rsid w:val="00C62904"/>
    <w:rsid w:val="00C652F8"/>
    <w:rsid w:val="00C73D60"/>
    <w:rsid w:val="00C76888"/>
    <w:rsid w:val="00C77521"/>
    <w:rsid w:val="00C77D65"/>
    <w:rsid w:val="00C918E6"/>
    <w:rsid w:val="00C9498E"/>
    <w:rsid w:val="00CA15B9"/>
    <w:rsid w:val="00CA32FC"/>
    <w:rsid w:val="00CB0572"/>
    <w:rsid w:val="00CC046C"/>
    <w:rsid w:val="00CD6D41"/>
    <w:rsid w:val="00CE00BD"/>
    <w:rsid w:val="00CE03F4"/>
    <w:rsid w:val="00CF062E"/>
    <w:rsid w:val="00CF5F23"/>
    <w:rsid w:val="00D0002D"/>
    <w:rsid w:val="00D076B7"/>
    <w:rsid w:val="00D116B3"/>
    <w:rsid w:val="00D12C60"/>
    <w:rsid w:val="00D176C2"/>
    <w:rsid w:val="00D27E53"/>
    <w:rsid w:val="00D34029"/>
    <w:rsid w:val="00D34BB5"/>
    <w:rsid w:val="00D43031"/>
    <w:rsid w:val="00D50C94"/>
    <w:rsid w:val="00D5162B"/>
    <w:rsid w:val="00D53086"/>
    <w:rsid w:val="00D53368"/>
    <w:rsid w:val="00D560BA"/>
    <w:rsid w:val="00D62E9D"/>
    <w:rsid w:val="00D63543"/>
    <w:rsid w:val="00D63A11"/>
    <w:rsid w:val="00D647CC"/>
    <w:rsid w:val="00D657A3"/>
    <w:rsid w:val="00D65CF5"/>
    <w:rsid w:val="00D7282B"/>
    <w:rsid w:val="00D755E9"/>
    <w:rsid w:val="00D77233"/>
    <w:rsid w:val="00D81AFD"/>
    <w:rsid w:val="00D8213E"/>
    <w:rsid w:val="00D90004"/>
    <w:rsid w:val="00D905F3"/>
    <w:rsid w:val="00D923A9"/>
    <w:rsid w:val="00DA002C"/>
    <w:rsid w:val="00DA1B11"/>
    <w:rsid w:val="00DA215F"/>
    <w:rsid w:val="00DA4A3C"/>
    <w:rsid w:val="00DA7F5A"/>
    <w:rsid w:val="00DB1BCB"/>
    <w:rsid w:val="00DB2036"/>
    <w:rsid w:val="00DB2EA5"/>
    <w:rsid w:val="00DC123A"/>
    <w:rsid w:val="00DC34AB"/>
    <w:rsid w:val="00DC364F"/>
    <w:rsid w:val="00DD0818"/>
    <w:rsid w:val="00DD13E8"/>
    <w:rsid w:val="00DD1C76"/>
    <w:rsid w:val="00DD3029"/>
    <w:rsid w:val="00DD405C"/>
    <w:rsid w:val="00DE51F0"/>
    <w:rsid w:val="00DF0941"/>
    <w:rsid w:val="00DF1E84"/>
    <w:rsid w:val="00DF5F45"/>
    <w:rsid w:val="00E03462"/>
    <w:rsid w:val="00E0529A"/>
    <w:rsid w:val="00E05575"/>
    <w:rsid w:val="00E05670"/>
    <w:rsid w:val="00E22B87"/>
    <w:rsid w:val="00E24EFE"/>
    <w:rsid w:val="00E25638"/>
    <w:rsid w:val="00E2717D"/>
    <w:rsid w:val="00E45493"/>
    <w:rsid w:val="00E51525"/>
    <w:rsid w:val="00E5371F"/>
    <w:rsid w:val="00E57E32"/>
    <w:rsid w:val="00E630E4"/>
    <w:rsid w:val="00E673EF"/>
    <w:rsid w:val="00E7079F"/>
    <w:rsid w:val="00E75A4F"/>
    <w:rsid w:val="00E766EE"/>
    <w:rsid w:val="00E820F5"/>
    <w:rsid w:val="00E873C4"/>
    <w:rsid w:val="00E879F6"/>
    <w:rsid w:val="00E92452"/>
    <w:rsid w:val="00E958D2"/>
    <w:rsid w:val="00EC0DC4"/>
    <w:rsid w:val="00EC6F8D"/>
    <w:rsid w:val="00ED1E9F"/>
    <w:rsid w:val="00ED56A0"/>
    <w:rsid w:val="00ED6C8D"/>
    <w:rsid w:val="00ED7509"/>
    <w:rsid w:val="00EE0117"/>
    <w:rsid w:val="00EE291C"/>
    <w:rsid w:val="00EE53F0"/>
    <w:rsid w:val="00EE726E"/>
    <w:rsid w:val="00EF3E21"/>
    <w:rsid w:val="00EF749B"/>
    <w:rsid w:val="00F013EF"/>
    <w:rsid w:val="00F05333"/>
    <w:rsid w:val="00F14DAF"/>
    <w:rsid w:val="00F259B1"/>
    <w:rsid w:val="00F373AC"/>
    <w:rsid w:val="00F37B47"/>
    <w:rsid w:val="00F653A6"/>
    <w:rsid w:val="00F66A4E"/>
    <w:rsid w:val="00F6718E"/>
    <w:rsid w:val="00F76907"/>
    <w:rsid w:val="00F76B28"/>
    <w:rsid w:val="00F84251"/>
    <w:rsid w:val="00F8458B"/>
    <w:rsid w:val="00F91A90"/>
    <w:rsid w:val="00F92F37"/>
    <w:rsid w:val="00F975C3"/>
    <w:rsid w:val="00FA1715"/>
    <w:rsid w:val="00FA2D84"/>
    <w:rsid w:val="00FA6B9F"/>
    <w:rsid w:val="00FA749C"/>
    <w:rsid w:val="00FB53DA"/>
    <w:rsid w:val="00FB54B4"/>
    <w:rsid w:val="00FC0D20"/>
    <w:rsid w:val="00FC3B1E"/>
    <w:rsid w:val="00FC665A"/>
    <w:rsid w:val="00FC700D"/>
    <w:rsid w:val="00FD05BA"/>
    <w:rsid w:val="00FD433A"/>
    <w:rsid w:val="00FD6131"/>
    <w:rsid w:val="00FD635C"/>
    <w:rsid w:val="00FD6EC7"/>
    <w:rsid w:val="00FE158C"/>
    <w:rsid w:val="00FF1826"/>
    <w:rsid w:val="00FF33DA"/>
    <w:rsid w:val="00FF3949"/>
  </w:rsids>
  <m:mathPr>
    <m:mathFont m:val="Cambria Math"/>
    <m:brkBin m:val="before"/>
    <m:brkBinSub m:val="--"/>
    <m:smallFrac m:val="0"/>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7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161C"/>
  </w:style>
  <w:style w:type="paragraph" w:styleId="Nagwek1">
    <w:name w:val="heading 1"/>
    <w:basedOn w:val="Normalny"/>
    <w:next w:val="Normalny"/>
    <w:link w:val="Nagwek1Znak"/>
    <w:uiPriority w:val="99"/>
    <w:qFormat/>
    <w:rsid w:val="00805E31"/>
    <w:pPr>
      <w:keepNext/>
      <w:spacing w:before="240" w:after="60" w:line="320" w:lineRule="atLeast"/>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iPriority w:val="9"/>
    <w:semiHidden/>
    <w:unhideWhenUsed/>
    <w:qFormat/>
    <w:rsid w:val="008373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85001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873C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873C4"/>
    <w:rPr>
      <w:rFonts w:ascii="Tahoma" w:hAnsi="Tahoma" w:cs="Tahoma"/>
      <w:sz w:val="16"/>
      <w:szCs w:val="16"/>
    </w:rPr>
  </w:style>
  <w:style w:type="paragraph" w:styleId="Nagwek">
    <w:name w:val="header"/>
    <w:aliases w:val="Znak Znak,Znak"/>
    <w:basedOn w:val="Normalny"/>
    <w:link w:val="NagwekZnak"/>
    <w:uiPriority w:val="99"/>
    <w:unhideWhenUsed/>
    <w:rsid w:val="00E873C4"/>
    <w:pPr>
      <w:tabs>
        <w:tab w:val="center" w:pos="4536"/>
        <w:tab w:val="right" w:pos="9072"/>
      </w:tabs>
      <w:spacing w:after="0" w:line="240" w:lineRule="auto"/>
    </w:pPr>
  </w:style>
  <w:style w:type="character" w:customStyle="1" w:styleId="NagwekZnak">
    <w:name w:val="Nagłówek Znak"/>
    <w:aliases w:val="Znak Znak Znak,Znak Znak1"/>
    <w:basedOn w:val="Domylnaczcionkaakapitu"/>
    <w:link w:val="Nagwek"/>
    <w:uiPriority w:val="99"/>
    <w:rsid w:val="00E873C4"/>
  </w:style>
  <w:style w:type="paragraph" w:styleId="Stopka">
    <w:name w:val="footer"/>
    <w:basedOn w:val="Normalny"/>
    <w:link w:val="StopkaZnak"/>
    <w:uiPriority w:val="99"/>
    <w:unhideWhenUsed/>
    <w:rsid w:val="00E873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73C4"/>
  </w:style>
  <w:style w:type="paragraph" w:customStyle="1" w:styleId="Default">
    <w:name w:val="Default"/>
    <w:rsid w:val="008F4AAF"/>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Numerowanie,List Paragraph,Akapit z listą BS"/>
    <w:basedOn w:val="Normalny"/>
    <w:link w:val="AkapitzlistZnak"/>
    <w:uiPriority w:val="34"/>
    <w:qFormat/>
    <w:rsid w:val="003B6C9D"/>
    <w:pPr>
      <w:spacing w:before="200" w:after="0" w:line="320" w:lineRule="atLeast"/>
      <w:ind w:left="708"/>
    </w:pPr>
    <w:rPr>
      <w:rFonts w:ascii="Arial" w:eastAsia="Times New Roman" w:hAnsi="Arial" w:cs="Times New Roman"/>
      <w:szCs w:val="20"/>
      <w:lang w:eastAsia="pl-PL"/>
    </w:rPr>
  </w:style>
  <w:style w:type="character" w:customStyle="1" w:styleId="AkapitzlistZnak">
    <w:name w:val="Akapit z listą Znak"/>
    <w:aliases w:val="Numerowanie Znak,List Paragraph Znak,Akapit z listą BS Znak"/>
    <w:link w:val="Akapitzlist"/>
    <w:uiPriority w:val="34"/>
    <w:qFormat/>
    <w:rsid w:val="003B6C9D"/>
    <w:rPr>
      <w:rFonts w:ascii="Arial" w:eastAsia="Times New Roman" w:hAnsi="Arial" w:cs="Times New Roman"/>
      <w:szCs w:val="20"/>
      <w:lang w:eastAsia="pl-PL"/>
    </w:rPr>
  </w:style>
  <w:style w:type="paragraph" w:styleId="Poprawka">
    <w:name w:val="Revision"/>
    <w:hidden/>
    <w:semiHidden/>
    <w:rsid w:val="00C918E6"/>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Znak,o,fn"/>
    <w:basedOn w:val="Normalny"/>
    <w:link w:val="TekstprzypisudolnegoZnak"/>
    <w:qFormat/>
    <w:rsid w:val="006D7C1A"/>
    <w:pPr>
      <w:spacing w:after="0" w:line="240" w:lineRule="auto"/>
    </w:pPr>
    <w:rPr>
      <w:rFonts w:ascii="Times New Roman" w:eastAsia="Times New Roman" w:hAnsi="Times New Roman" w:cs="Times New Roman"/>
      <w:sz w:val="20"/>
      <w:szCs w:val="24"/>
      <w:lang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Znak Znak,o Znak,fn Znak"/>
    <w:basedOn w:val="Domylnaczcionkaakapitu"/>
    <w:link w:val="Tekstprzypisudolnego"/>
    <w:rsid w:val="006D7C1A"/>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D7C1A"/>
    <w:rPr>
      <w:vertAlign w:val="superscript"/>
    </w:rPr>
  </w:style>
  <w:style w:type="paragraph" w:styleId="Tekstkomentarza">
    <w:name w:val="annotation text"/>
    <w:basedOn w:val="Normalny"/>
    <w:link w:val="TekstkomentarzaZnak"/>
    <w:uiPriority w:val="99"/>
    <w:semiHidden/>
    <w:rsid w:val="00A675F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675F0"/>
    <w:rPr>
      <w:rFonts w:ascii="Times New Roman" w:eastAsia="Times New Roman" w:hAnsi="Times New Roman" w:cs="Times New Roman"/>
      <w:sz w:val="20"/>
      <w:szCs w:val="20"/>
      <w:lang w:eastAsia="pl-PL"/>
    </w:rPr>
  </w:style>
  <w:style w:type="character" w:styleId="Hipercze">
    <w:name w:val="Hyperlink"/>
    <w:basedOn w:val="Domylnaczcionkaakapitu"/>
    <w:unhideWhenUsed/>
    <w:rsid w:val="0004133F"/>
    <w:rPr>
      <w:color w:val="0000FF" w:themeColor="hyperlink"/>
      <w:u w:val="single"/>
    </w:rPr>
  </w:style>
  <w:style w:type="paragraph" w:customStyle="1" w:styleId="bodytext">
    <w:name w:val="bodytext"/>
    <w:basedOn w:val="Normalny"/>
    <w:rsid w:val="009C095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M1">
    <w:name w:val="CM1"/>
    <w:basedOn w:val="Default"/>
    <w:next w:val="Default"/>
    <w:uiPriority w:val="99"/>
    <w:rsid w:val="004F4D56"/>
    <w:rPr>
      <w:rFonts w:ascii="EUAlbertina" w:hAnsi="EUAlbertina" w:cstheme="minorBidi"/>
      <w:color w:val="auto"/>
    </w:rPr>
  </w:style>
  <w:style w:type="paragraph" w:customStyle="1" w:styleId="CM3">
    <w:name w:val="CM3"/>
    <w:basedOn w:val="Default"/>
    <w:next w:val="Default"/>
    <w:uiPriority w:val="99"/>
    <w:rsid w:val="004F4D56"/>
    <w:rPr>
      <w:rFonts w:ascii="EUAlbertina" w:hAnsi="EUAlbertina" w:cstheme="minorBidi"/>
      <w:color w:val="auto"/>
    </w:rPr>
  </w:style>
  <w:style w:type="paragraph" w:customStyle="1" w:styleId="CM4">
    <w:name w:val="CM4"/>
    <w:basedOn w:val="Default"/>
    <w:next w:val="Default"/>
    <w:uiPriority w:val="99"/>
    <w:rsid w:val="004F4D56"/>
    <w:rPr>
      <w:rFonts w:ascii="EUAlbertina" w:hAnsi="EUAlbertina" w:cstheme="minorBidi"/>
      <w:color w:val="auto"/>
    </w:rPr>
  </w:style>
  <w:style w:type="character" w:customStyle="1" w:styleId="Nagwek1Znak">
    <w:name w:val="Nagłówek 1 Znak"/>
    <w:basedOn w:val="Domylnaczcionkaakapitu"/>
    <w:link w:val="Nagwek1"/>
    <w:uiPriority w:val="99"/>
    <w:rsid w:val="00805E31"/>
    <w:rPr>
      <w:rFonts w:ascii="Arial" w:eastAsia="Times New Roman" w:hAnsi="Arial" w:cs="Arial"/>
      <w:b/>
      <w:bCs/>
      <w:kern w:val="32"/>
      <w:sz w:val="32"/>
      <w:szCs w:val="32"/>
      <w:lang w:eastAsia="pl-PL"/>
    </w:rPr>
  </w:style>
  <w:style w:type="character" w:customStyle="1" w:styleId="h2">
    <w:name w:val="h2"/>
    <w:basedOn w:val="Domylnaczcionkaakapitu"/>
    <w:rsid w:val="00DD13E8"/>
  </w:style>
  <w:style w:type="character" w:styleId="Odwoaniedokomentarza">
    <w:name w:val="annotation reference"/>
    <w:basedOn w:val="Domylnaczcionkaakapitu"/>
    <w:uiPriority w:val="99"/>
    <w:semiHidden/>
    <w:unhideWhenUsed/>
    <w:rsid w:val="000763EC"/>
    <w:rPr>
      <w:sz w:val="16"/>
      <w:szCs w:val="16"/>
    </w:rPr>
  </w:style>
  <w:style w:type="paragraph" w:styleId="Tematkomentarza">
    <w:name w:val="annotation subject"/>
    <w:basedOn w:val="Tekstkomentarza"/>
    <w:next w:val="Tekstkomentarza"/>
    <w:link w:val="TematkomentarzaZnak"/>
    <w:uiPriority w:val="99"/>
    <w:semiHidden/>
    <w:unhideWhenUsed/>
    <w:rsid w:val="000763EC"/>
    <w:pPr>
      <w:overflowPunct/>
      <w:autoSpaceDE/>
      <w:autoSpaceDN/>
      <w:adjustRightInd/>
      <w:spacing w:after="200"/>
      <w:textAlignment w:val="auto"/>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0763EC"/>
    <w:rPr>
      <w:rFonts w:ascii="Times New Roman" w:eastAsia="Times New Roman" w:hAnsi="Times New Roman" w:cs="Times New Roman"/>
      <w:b/>
      <w:bCs/>
      <w:sz w:val="20"/>
      <w:szCs w:val="20"/>
      <w:lang w:eastAsia="pl-PL"/>
    </w:rPr>
  </w:style>
  <w:style w:type="paragraph" w:styleId="NormalnyWeb">
    <w:name w:val="Normal (Web)"/>
    <w:basedOn w:val="Normalny"/>
    <w:uiPriority w:val="99"/>
    <w:semiHidden/>
    <w:unhideWhenUsed/>
    <w:rsid w:val="00D7723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EF749B"/>
    <w:pPr>
      <w:widowControl w:val="0"/>
      <w:suppressAutoHyphens/>
      <w:spacing w:after="120" w:line="240" w:lineRule="auto"/>
    </w:pPr>
    <w:rPr>
      <w:rFonts w:ascii="Times New Roman" w:eastAsia="Times New Roman" w:hAnsi="Times New Roman" w:cs="Times New Roman"/>
      <w:kern w:val="1"/>
      <w:sz w:val="24"/>
      <w:szCs w:val="24"/>
      <w:lang w:eastAsia="pl-PL"/>
    </w:rPr>
  </w:style>
  <w:style w:type="character" w:customStyle="1" w:styleId="TekstpodstawowyZnak">
    <w:name w:val="Tekst podstawowy Znak"/>
    <w:basedOn w:val="Domylnaczcionkaakapitu"/>
    <w:link w:val="Tekstpodstawowy"/>
    <w:uiPriority w:val="99"/>
    <w:rsid w:val="00EF749B"/>
    <w:rPr>
      <w:rFonts w:ascii="Times New Roman" w:eastAsia="Times New Roman" w:hAnsi="Times New Roman" w:cs="Times New Roman"/>
      <w:kern w:val="1"/>
      <w:sz w:val="24"/>
      <w:szCs w:val="24"/>
      <w:lang w:eastAsia="pl-PL"/>
    </w:rPr>
  </w:style>
  <w:style w:type="character" w:customStyle="1" w:styleId="Nagwek3Znak">
    <w:name w:val="Nagłówek 3 Znak"/>
    <w:basedOn w:val="Domylnaczcionkaakapitu"/>
    <w:link w:val="Nagwek3"/>
    <w:uiPriority w:val="9"/>
    <w:semiHidden/>
    <w:rsid w:val="00850017"/>
    <w:rPr>
      <w:rFonts w:asciiTheme="majorHAnsi" w:eastAsiaTheme="majorEastAsia" w:hAnsiTheme="majorHAnsi" w:cstheme="majorBidi"/>
      <w:b/>
      <w:bCs/>
      <w:color w:val="4F81BD" w:themeColor="accent1"/>
    </w:rPr>
  </w:style>
  <w:style w:type="character" w:customStyle="1" w:styleId="Nagwek2Znak">
    <w:name w:val="Nagłówek 2 Znak"/>
    <w:basedOn w:val="Domylnaczcionkaakapitu"/>
    <w:link w:val="Nagwek2"/>
    <w:uiPriority w:val="9"/>
    <w:semiHidden/>
    <w:rsid w:val="008373EE"/>
    <w:rPr>
      <w:rFonts w:asciiTheme="majorHAnsi" w:eastAsiaTheme="majorEastAsia" w:hAnsiTheme="majorHAnsi" w:cstheme="majorBidi"/>
      <w:b/>
      <w:bCs/>
      <w:color w:val="4F81BD" w:themeColor="accent1"/>
      <w:sz w:val="26"/>
      <w:szCs w:val="26"/>
    </w:rPr>
  </w:style>
  <w:style w:type="character" w:styleId="Pogrubienie">
    <w:name w:val="Strong"/>
    <w:basedOn w:val="Domylnaczcionkaakapitu"/>
    <w:uiPriority w:val="22"/>
    <w:qFormat/>
    <w:rsid w:val="008373EE"/>
    <w:rPr>
      <w:b/>
      <w:bCs/>
    </w:rPr>
  </w:style>
  <w:style w:type="paragraph" w:customStyle="1" w:styleId="Gwka">
    <w:name w:val="Główka"/>
    <w:basedOn w:val="Normalny"/>
    <w:rsid w:val="000819AB"/>
    <w:pPr>
      <w:tabs>
        <w:tab w:val="center" w:pos="4536"/>
        <w:tab w:val="right" w:pos="9072"/>
      </w:tabs>
      <w:suppressAutoHyphens/>
      <w:spacing w:after="0" w:line="100" w:lineRule="atLeast"/>
    </w:pPr>
    <w:rPr>
      <w:rFonts w:ascii="Calibri" w:eastAsia="Droid Sans Fallback" w:hAnsi="Calibri" w:cs="Calibri"/>
      <w:color w:val="00000A"/>
    </w:rPr>
  </w:style>
  <w:style w:type="character" w:customStyle="1" w:styleId="tabulatory">
    <w:name w:val="tabulatory"/>
    <w:basedOn w:val="Domylnaczcionkaakapitu"/>
    <w:rsid w:val="006B0C9F"/>
  </w:style>
  <w:style w:type="paragraph" w:customStyle="1" w:styleId="xl33">
    <w:name w:val="xl33"/>
    <w:basedOn w:val="Normalny"/>
    <w:rsid w:val="004C4991"/>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161C"/>
  </w:style>
  <w:style w:type="paragraph" w:styleId="Nagwek1">
    <w:name w:val="heading 1"/>
    <w:basedOn w:val="Normalny"/>
    <w:next w:val="Normalny"/>
    <w:link w:val="Nagwek1Znak"/>
    <w:uiPriority w:val="99"/>
    <w:qFormat/>
    <w:rsid w:val="00805E31"/>
    <w:pPr>
      <w:keepNext/>
      <w:spacing w:before="240" w:after="60" w:line="320" w:lineRule="atLeast"/>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iPriority w:val="9"/>
    <w:semiHidden/>
    <w:unhideWhenUsed/>
    <w:qFormat/>
    <w:rsid w:val="008373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85001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873C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873C4"/>
    <w:rPr>
      <w:rFonts w:ascii="Tahoma" w:hAnsi="Tahoma" w:cs="Tahoma"/>
      <w:sz w:val="16"/>
      <w:szCs w:val="16"/>
    </w:rPr>
  </w:style>
  <w:style w:type="paragraph" w:styleId="Nagwek">
    <w:name w:val="header"/>
    <w:aliases w:val="Znak Znak,Znak"/>
    <w:basedOn w:val="Normalny"/>
    <w:link w:val="NagwekZnak"/>
    <w:uiPriority w:val="99"/>
    <w:unhideWhenUsed/>
    <w:rsid w:val="00E873C4"/>
    <w:pPr>
      <w:tabs>
        <w:tab w:val="center" w:pos="4536"/>
        <w:tab w:val="right" w:pos="9072"/>
      </w:tabs>
      <w:spacing w:after="0" w:line="240" w:lineRule="auto"/>
    </w:pPr>
  </w:style>
  <w:style w:type="character" w:customStyle="1" w:styleId="NagwekZnak">
    <w:name w:val="Nagłówek Znak"/>
    <w:aliases w:val="Znak Znak Znak,Znak Znak1"/>
    <w:basedOn w:val="Domylnaczcionkaakapitu"/>
    <w:link w:val="Nagwek"/>
    <w:uiPriority w:val="99"/>
    <w:rsid w:val="00E873C4"/>
  </w:style>
  <w:style w:type="paragraph" w:styleId="Stopka">
    <w:name w:val="footer"/>
    <w:basedOn w:val="Normalny"/>
    <w:link w:val="StopkaZnak"/>
    <w:uiPriority w:val="99"/>
    <w:unhideWhenUsed/>
    <w:rsid w:val="00E873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73C4"/>
  </w:style>
  <w:style w:type="paragraph" w:customStyle="1" w:styleId="Default">
    <w:name w:val="Default"/>
    <w:rsid w:val="008F4AAF"/>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Numerowanie,List Paragraph,Akapit z listą BS"/>
    <w:basedOn w:val="Normalny"/>
    <w:link w:val="AkapitzlistZnak"/>
    <w:uiPriority w:val="34"/>
    <w:qFormat/>
    <w:rsid w:val="003B6C9D"/>
    <w:pPr>
      <w:spacing w:before="200" w:after="0" w:line="320" w:lineRule="atLeast"/>
      <w:ind w:left="708"/>
    </w:pPr>
    <w:rPr>
      <w:rFonts w:ascii="Arial" w:eastAsia="Times New Roman" w:hAnsi="Arial" w:cs="Times New Roman"/>
      <w:szCs w:val="20"/>
      <w:lang w:eastAsia="pl-PL"/>
    </w:rPr>
  </w:style>
  <w:style w:type="character" w:customStyle="1" w:styleId="AkapitzlistZnak">
    <w:name w:val="Akapit z listą Znak"/>
    <w:aliases w:val="Numerowanie Znak,List Paragraph Znak,Akapit z listą BS Znak"/>
    <w:link w:val="Akapitzlist"/>
    <w:uiPriority w:val="34"/>
    <w:qFormat/>
    <w:rsid w:val="003B6C9D"/>
    <w:rPr>
      <w:rFonts w:ascii="Arial" w:eastAsia="Times New Roman" w:hAnsi="Arial" w:cs="Times New Roman"/>
      <w:szCs w:val="20"/>
      <w:lang w:eastAsia="pl-PL"/>
    </w:rPr>
  </w:style>
  <w:style w:type="paragraph" w:styleId="Poprawka">
    <w:name w:val="Revision"/>
    <w:hidden/>
    <w:semiHidden/>
    <w:rsid w:val="00C918E6"/>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Znak,o,fn"/>
    <w:basedOn w:val="Normalny"/>
    <w:link w:val="TekstprzypisudolnegoZnak"/>
    <w:qFormat/>
    <w:rsid w:val="006D7C1A"/>
    <w:pPr>
      <w:spacing w:after="0" w:line="240" w:lineRule="auto"/>
    </w:pPr>
    <w:rPr>
      <w:rFonts w:ascii="Times New Roman" w:eastAsia="Times New Roman" w:hAnsi="Times New Roman" w:cs="Times New Roman"/>
      <w:sz w:val="20"/>
      <w:szCs w:val="24"/>
      <w:lang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Znak Znak,o Znak,fn Znak"/>
    <w:basedOn w:val="Domylnaczcionkaakapitu"/>
    <w:link w:val="Tekstprzypisudolnego"/>
    <w:rsid w:val="006D7C1A"/>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D7C1A"/>
    <w:rPr>
      <w:vertAlign w:val="superscript"/>
    </w:rPr>
  </w:style>
  <w:style w:type="paragraph" w:styleId="Tekstkomentarza">
    <w:name w:val="annotation text"/>
    <w:basedOn w:val="Normalny"/>
    <w:link w:val="TekstkomentarzaZnak"/>
    <w:uiPriority w:val="99"/>
    <w:semiHidden/>
    <w:rsid w:val="00A675F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675F0"/>
    <w:rPr>
      <w:rFonts w:ascii="Times New Roman" w:eastAsia="Times New Roman" w:hAnsi="Times New Roman" w:cs="Times New Roman"/>
      <w:sz w:val="20"/>
      <w:szCs w:val="20"/>
      <w:lang w:eastAsia="pl-PL"/>
    </w:rPr>
  </w:style>
  <w:style w:type="character" w:styleId="Hipercze">
    <w:name w:val="Hyperlink"/>
    <w:basedOn w:val="Domylnaczcionkaakapitu"/>
    <w:unhideWhenUsed/>
    <w:rsid w:val="0004133F"/>
    <w:rPr>
      <w:color w:val="0000FF" w:themeColor="hyperlink"/>
      <w:u w:val="single"/>
    </w:rPr>
  </w:style>
  <w:style w:type="paragraph" w:customStyle="1" w:styleId="bodytext">
    <w:name w:val="bodytext"/>
    <w:basedOn w:val="Normalny"/>
    <w:rsid w:val="009C095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M1">
    <w:name w:val="CM1"/>
    <w:basedOn w:val="Default"/>
    <w:next w:val="Default"/>
    <w:uiPriority w:val="99"/>
    <w:rsid w:val="004F4D56"/>
    <w:rPr>
      <w:rFonts w:ascii="EUAlbertina" w:hAnsi="EUAlbertina" w:cstheme="minorBidi"/>
      <w:color w:val="auto"/>
    </w:rPr>
  </w:style>
  <w:style w:type="paragraph" w:customStyle="1" w:styleId="CM3">
    <w:name w:val="CM3"/>
    <w:basedOn w:val="Default"/>
    <w:next w:val="Default"/>
    <w:uiPriority w:val="99"/>
    <w:rsid w:val="004F4D56"/>
    <w:rPr>
      <w:rFonts w:ascii="EUAlbertina" w:hAnsi="EUAlbertina" w:cstheme="minorBidi"/>
      <w:color w:val="auto"/>
    </w:rPr>
  </w:style>
  <w:style w:type="paragraph" w:customStyle="1" w:styleId="CM4">
    <w:name w:val="CM4"/>
    <w:basedOn w:val="Default"/>
    <w:next w:val="Default"/>
    <w:uiPriority w:val="99"/>
    <w:rsid w:val="004F4D56"/>
    <w:rPr>
      <w:rFonts w:ascii="EUAlbertina" w:hAnsi="EUAlbertina" w:cstheme="minorBidi"/>
      <w:color w:val="auto"/>
    </w:rPr>
  </w:style>
  <w:style w:type="character" w:customStyle="1" w:styleId="Nagwek1Znak">
    <w:name w:val="Nagłówek 1 Znak"/>
    <w:basedOn w:val="Domylnaczcionkaakapitu"/>
    <w:link w:val="Nagwek1"/>
    <w:uiPriority w:val="99"/>
    <w:rsid w:val="00805E31"/>
    <w:rPr>
      <w:rFonts w:ascii="Arial" w:eastAsia="Times New Roman" w:hAnsi="Arial" w:cs="Arial"/>
      <w:b/>
      <w:bCs/>
      <w:kern w:val="32"/>
      <w:sz w:val="32"/>
      <w:szCs w:val="32"/>
      <w:lang w:eastAsia="pl-PL"/>
    </w:rPr>
  </w:style>
  <w:style w:type="character" w:customStyle="1" w:styleId="h2">
    <w:name w:val="h2"/>
    <w:basedOn w:val="Domylnaczcionkaakapitu"/>
    <w:rsid w:val="00DD13E8"/>
  </w:style>
  <w:style w:type="character" w:styleId="Odwoaniedokomentarza">
    <w:name w:val="annotation reference"/>
    <w:basedOn w:val="Domylnaczcionkaakapitu"/>
    <w:uiPriority w:val="99"/>
    <w:semiHidden/>
    <w:unhideWhenUsed/>
    <w:rsid w:val="000763EC"/>
    <w:rPr>
      <w:sz w:val="16"/>
      <w:szCs w:val="16"/>
    </w:rPr>
  </w:style>
  <w:style w:type="paragraph" w:styleId="Tematkomentarza">
    <w:name w:val="annotation subject"/>
    <w:basedOn w:val="Tekstkomentarza"/>
    <w:next w:val="Tekstkomentarza"/>
    <w:link w:val="TematkomentarzaZnak"/>
    <w:uiPriority w:val="99"/>
    <w:semiHidden/>
    <w:unhideWhenUsed/>
    <w:rsid w:val="000763EC"/>
    <w:pPr>
      <w:overflowPunct/>
      <w:autoSpaceDE/>
      <w:autoSpaceDN/>
      <w:adjustRightInd/>
      <w:spacing w:after="200"/>
      <w:textAlignment w:val="auto"/>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0763EC"/>
    <w:rPr>
      <w:rFonts w:ascii="Times New Roman" w:eastAsia="Times New Roman" w:hAnsi="Times New Roman" w:cs="Times New Roman"/>
      <w:b/>
      <w:bCs/>
      <w:sz w:val="20"/>
      <w:szCs w:val="20"/>
      <w:lang w:eastAsia="pl-PL"/>
    </w:rPr>
  </w:style>
  <w:style w:type="paragraph" w:styleId="NormalnyWeb">
    <w:name w:val="Normal (Web)"/>
    <w:basedOn w:val="Normalny"/>
    <w:uiPriority w:val="99"/>
    <w:semiHidden/>
    <w:unhideWhenUsed/>
    <w:rsid w:val="00D7723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EF749B"/>
    <w:pPr>
      <w:widowControl w:val="0"/>
      <w:suppressAutoHyphens/>
      <w:spacing w:after="120" w:line="240" w:lineRule="auto"/>
    </w:pPr>
    <w:rPr>
      <w:rFonts w:ascii="Times New Roman" w:eastAsia="Times New Roman" w:hAnsi="Times New Roman" w:cs="Times New Roman"/>
      <w:kern w:val="1"/>
      <w:sz w:val="24"/>
      <w:szCs w:val="24"/>
      <w:lang w:eastAsia="pl-PL"/>
    </w:rPr>
  </w:style>
  <w:style w:type="character" w:customStyle="1" w:styleId="TekstpodstawowyZnak">
    <w:name w:val="Tekst podstawowy Znak"/>
    <w:basedOn w:val="Domylnaczcionkaakapitu"/>
    <w:link w:val="Tekstpodstawowy"/>
    <w:uiPriority w:val="99"/>
    <w:rsid w:val="00EF749B"/>
    <w:rPr>
      <w:rFonts w:ascii="Times New Roman" w:eastAsia="Times New Roman" w:hAnsi="Times New Roman" w:cs="Times New Roman"/>
      <w:kern w:val="1"/>
      <w:sz w:val="24"/>
      <w:szCs w:val="24"/>
      <w:lang w:eastAsia="pl-PL"/>
    </w:rPr>
  </w:style>
  <w:style w:type="character" w:customStyle="1" w:styleId="Nagwek3Znak">
    <w:name w:val="Nagłówek 3 Znak"/>
    <w:basedOn w:val="Domylnaczcionkaakapitu"/>
    <w:link w:val="Nagwek3"/>
    <w:uiPriority w:val="9"/>
    <w:semiHidden/>
    <w:rsid w:val="00850017"/>
    <w:rPr>
      <w:rFonts w:asciiTheme="majorHAnsi" w:eastAsiaTheme="majorEastAsia" w:hAnsiTheme="majorHAnsi" w:cstheme="majorBidi"/>
      <w:b/>
      <w:bCs/>
      <w:color w:val="4F81BD" w:themeColor="accent1"/>
    </w:rPr>
  </w:style>
  <w:style w:type="character" w:customStyle="1" w:styleId="Nagwek2Znak">
    <w:name w:val="Nagłówek 2 Znak"/>
    <w:basedOn w:val="Domylnaczcionkaakapitu"/>
    <w:link w:val="Nagwek2"/>
    <w:uiPriority w:val="9"/>
    <w:semiHidden/>
    <w:rsid w:val="008373EE"/>
    <w:rPr>
      <w:rFonts w:asciiTheme="majorHAnsi" w:eastAsiaTheme="majorEastAsia" w:hAnsiTheme="majorHAnsi" w:cstheme="majorBidi"/>
      <w:b/>
      <w:bCs/>
      <w:color w:val="4F81BD" w:themeColor="accent1"/>
      <w:sz w:val="26"/>
      <w:szCs w:val="26"/>
    </w:rPr>
  </w:style>
  <w:style w:type="character" w:styleId="Pogrubienie">
    <w:name w:val="Strong"/>
    <w:basedOn w:val="Domylnaczcionkaakapitu"/>
    <w:uiPriority w:val="22"/>
    <w:qFormat/>
    <w:rsid w:val="008373EE"/>
    <w:rPr>
      <w:b/>
      <w:bCs/>
    </w:rPr>
  </w:style>
  <w:style w:type="paragraph" w:customStyle="1" w:styleId="Gwka">
    <w:name w:val="Główka"/>
    <w:basedOn w:val="Normalny"/>
    <w:rsid w:val="000819AB"/>
    <w:pPr>
      <w:tabs>
        <w:tab w:val="center" w:pos="4536"/>
        <w:tab w:val="right" w:pos="9072"/>
      </w:tabs>
      <w:suppressAutoHyphens/>
      <w:spacing w:after="0" w:line="100" w:lineRule="atLeast"/>
    </w:pPr>
    <w:rPr>
      <w:rFonts w:ascii="Calibri" w:eastAsia="Droid Sans Fallback" w:hAnsi="Calibri" w:cs="Calibri"/>
      <w:color w:val="00000A"/>
    </w:rPr>
  </w:style>
  <w:style w:type="character" w:customStyle="1" w:styleId="tabulatory">
    <w:name w:val="tabulatory"/>
    <w:basedOn w:val="Domylnaczcionkaakapitu"/>
    <w:rsid w:val="006B0C9F"/>
  </w:style>
  <w:style w:type="paragraph" w:customStyle="1" w:styleId="xl33">
    <w:name w:val="xl33"/>
    <w:basedOn w:val="Normalny"/>
    <w:rsid w:val="004C4991"/>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3724">
      <w:bodyDiv w:val="1"/>
      <w:marLeft w:val="0"/>
      <w:marRight w:val="0"/>
      <w:marTop w:val="0"/>
      <w:marBottom w:val="0"/>
      <w:divBdr>
        <w:top w:val="none" w:sz="0" w:space="0" w:color="auto"/>
        <w:left w:val="none" w:sz="0" w:space="0" w:color="auto"/>
        <w:bottom w:val="none" w:sz="0" w:space="0" w:color="auto"/>
        <w:right w:val="none" w:sz="0" w:space="0" w:color="auto"/>
      </w:divBdr>
    </w:div>
    <w:div w:id="82411036">
      <w:bodyDiv w:val="1"/>
      <w:marLeft w:val="0"/>
      <w:marRight w:val="0"/>
      <w:marTop w:val="0"/>
      <w:marBottom w:val="0"/>
      <w:divBdr>
        <w:top w:val="none" w:sz="0" w:space="0" w:color="auto"/>
        <w:left w:val="none" w:sz="0" w:space="0" w:color="auto"/>
        <w:bottom w:val="none" w:sz="0" w:space="0" w:color="auto"/>
        <w:right w:val="none" w:sz="0" w:space="0" w:color="auto"/>
      </w:divBdr>
    </w:div>
    <w:div w:id="193616222">
      <w:bodyDiv w:val="1"/>
      <w:marLeft w:val="0"/>
      <w:marRight w:val="0"/>
      <w:marTop w:val="0"/>
      <w:marBottom w:val="0"/>
      <w:divBdr>
        <w:top w:val="none" w:sz="0" w:space="0" w:color="auto"/>
        <w:left w:val="none" w:sz="0" w:space="0" w:color="auto"/>
        <w:bottom w:val="none" w:sz="0" w:space="0" w:color="auto"/>
        <w:right w:val="none" w:sz="0" w:space="0" w:color="auto"/>
      </w:divBdr>
    </w:div>
    <w:div w:id="238902563">
      <w:bodyDiv w:val="1"/>
      <w:marLeft w:val="0"/>
      <w:marRight w:val="0"/>
      <w:marTop w:val="0"/>
      <w:marBottom w:val="0"/>
      <w:divBdr>
        <w:top w:val="none" w:sz="0" w:space="0" w:color="auto"/>
        <w:left w:val="none" w:sz="0" w:space="0" w:color="auto"/>
        <w:bottom w:val="none" w:sz="0" w:space="0" w:color="auto"/>
        <w:right w:val="none" w:sz="0" w:space="0" w:color="auto"/>
      </w:divBdr>
    </w:div>
    <w:div w:id="395251473">
      <w:bodyDiv w:val="1"/>
      <w:marLeft w:val="0"/>
      <w:marRight w:val="0"/>
      <w:marTop w:val="0"/>
      <w:marBottom w:val="0"/>
      <w:divBdr>
        <w:top w:val="none" w:sz="0" w:space="0" w:color="auto"/>
        <w:left w:val="none" w:sz="0" w:space="0" w:color="auto"/>
        <w:bottom w:val="none" w:sz="0" w:space="0" w:color="auto"/>
        <w:right w:val="none" w:sz="0" w:space="0" w:color="auto"/>
      </w:divBdr>
    </w:div>
    <w:div w:id="567962133">
      <w:bodyDiv w:val="1"/>
      <w:marLeft w:val="0"/>
      <w:marRight w:val="0"/>
      <w:marTop w:val="0"/>
      <w:marBottom w:val="0"/>
      <w:divBdr>
        <w:top w:val="none" w:sz="0" w:space="0" w:color="auto"/>
        <w:left w:val="none" w:sz="0" w:space="0" w:color="auto"/>
        <w:bottom w:val="none" w:sz="0" w:space="0" w:color="auto"/>
        <w:right w:val="none" w:sz="0" w:space="0" w:color="auto"/>
      </w:divBdr>
      <w:divsChild>
        <w:div w:id="1559391184">
          <w:marLeft w:val="274"/>
          <w:marRight w:val="0"/>
          <w:marTop w:val="0"/>
          <w:marBottom w:val="0"/>
          <w:divBdr>
            <w:top w:val="none" w:sz="0" w:space="0" w:color="auto"/>
            <w:left w:val="none" w:sz="0" w:space="0" w:color="auto"/>
            <w:bottom w:val="none" w:sz="0" w:space="0" w:color="auto"/>
            <w:right w:val="none" w:sz="0" w:space="0" w:color="auto"/>
          </w:divBdr>
        </w:div>
      </w:divsChild>
    </w:div>
    <w:div w:id="603272623">
      <w:bodyDiv w:val="1"/>
      <w:marLeft w:val="0"/>
      <w:marRight w:val="0"/>
      <w:marTop w:val="0"/>
      <w:marBottom w:val="0"/>
      <w:divBdr>
        <w:top w:val="none" w:sz="0" w:space="0" w:color="auto"/>
        <w:left w:val="none" w:sz="0" w:space="0" w:color="auto"/>
        <w:bottom w:val="none" w:sz="0" w:space="0" w:color="auto"/>
        <w:right w:val="none" w:sz="0" w:space="0" w:color="auto"/>
      </w:divBdr>
    </w:div>
    <w:div w:id="673148491">
      <w:bodyDiv w:val="1"/>
      <w:marLeft w:val="0"/>
      <w:marRight w:val="0"/>
      <w:marTop w:val="0"/>
      <w:marBottom w:val="0"/>
      <w:divBdr>
        <w:top w:val="none" w:sz="0" w:space="0" w:color="auto"/>
        <w:left w:val="none" w:sz="0" w:space="0" w:color="auto"/>
        <w:bottom w:val="none" w:sz="0" w:space="0" w:color="auto"/>
        <w:right w:val="none" w:sz="0" w:space="0" w:color="auto"/>
      </w:divBdr>
    </w:div>
    <w:div w:id="863832621">
      <w:bodyDiv w:val="1"/>
      <w:marLeft w:val="0"/>
      <w:marRight w:val="0"/>
      <w:marTop w:val="0"/>
      <w:marBottom w:val="0"/>
      <w:divBdr>
        <w:top w:val="none" w:sz="0" w:space="0" w:color="auto"/>
        <w:left w:val="none" w:sz="0" w:space="0" w:color="auto"/>
        <w:bottom w:val="none" w:sz="0" w:space="0" w:color="auto"/>
        <w:right w:val="none" w:sz="0" w:space="0" w:color="auto"/>
      </w:divBdr>
    </w:div>
    <w:div w:id="907419708">
      <w:bodyDiv w:val="1"/>
      <w:marLeft w:val="0"/>
      <w:marRight w:val="0"/>
      <w:marTop w:val="0"/>
      <w:marBottom w:val="0"/>
      <w:divBdr>
        <w:top w:val="none" w:sz="0" w:space="0" w:color="auto"/>
        <w:left w:val="none" w:sz="0" w:space="0" w:color="auto"/>
        <w:bottom w:val="none" w:sz="0" w:space="0" w:color="auto"/>
        <w:right w:val="none" w:sz="0" w:space="0" w:color="auto"/>
      </w:divBdr>
    </w:div>
    <w:div w:id="1224021831">
      <w:bodyDiv w:val="1"/>
      <w:marLeft w:val="0"/>
      <w:marRight w:val="0"/>
      <w:marTop w:val="0"/>
      <w:marBottom w:val="0"/>
      <w:divBdr>
        <w:top w:val="none" w:sz="0" w:space="0" w:color="auto"/>
        <w:left w:val="none" w:sz="0" w:space="0" w:color="auto"/>
        <w:bottom w:val="none" w:sz="0" w:space="0" w:color="auto"/>
        <w:right w:val="none" w:sz="0" w:space="0" w:color="auto"/>
      </w:divBdr>
    </w:div>
    <w:div w:id="1239366052">
      <w:bodyDiv w:val="1"/>
      <w:marLeft w:val="0"/>
      <w:marRight w:val="0"/>
      <w:marTop w:val="0"/>
      <w:marBottom w:val="0"/>
      <w:divBdr>
        <w:top w:val="none" w:sz="0" w:space="0" w:color="auto"/>
        <w:left w:val="none" w:sz="0" w:space="0" w:color="auto"/>
        <w:bottom w:val="none" w:sz="0" w:space="0" w:color="auto"/>
        <w:right w:val="none" w:sz="0" w:space="0" w:color="auto"/>
      </w:divBdr>
    </w:div>
    <w:div w:id="1254514388">
      <w:bodyDiv w:val="1"/>
      <w:marLeft w:val="0"/>
      <w:marRight w:val="0"/>
      <w:marTop w:val="0"/>
      <w:marBottom w:val="0"/>
      <w:divBdr>
        <w:top w:val="none" w:sz="0" w:space="0" w:color="auto"/>
        <w:left w:val="none" w:sz="0" w:space="0" w:color="auto"/>
        <w:bottom w:val="none" w:sz="0" w:space="0" w:color="auto"/>
        <w:right w:val="none" w:sz="0" w:space="0" w:color="auto"/>
      </w:divBdr>
    </w:div>
    <w:div w:id="1311327393">
      <w:bodyDiv w:val="1"/>
      <w:marLeft w:val="0"/>
      <w:marRight w:val="0"/>
      <w:marTop w:val="0"/>
      <w:marBottom w:val="0"/>
      <w:divBdr>
        <w:top w:val="none" w:sz="0" w:space="0" w:color="auto"/>
        <w:left w:val="none" w:sz="0" w:space="0" w:color="auto"/>
        <w:bottom w:val="none" w:sz="0" w:space="0" w:color="auto"/>
        <w:right w:val="none" w:sz="0" w:space="0" w:color="auto"/>
      </w:divBdr>
    </w:div>
    <w:div w:id="1448280642">
      <w:bodyDiv w:val="1"/>
      <w:marLeft w:val="0"/>
      <w:marRight w:val="0"/>
      <w:marTop w:val="0"/>
      <w:marBottom w:val="0"/>
      <w:divBdr>
        <w:top w:val="none" w:sz="0" w:space="0" w:color="auto"/>
        <w:left w:val="none" w:sz="0" w:space="0" w:color="auto"/>
        <w:bottom w:val="none" w:sz="0" w:space="0" w:color="auto"/>
        <w:right w:val="none" w:sz="0" w:space="0" w:color="auto"/>
      </w:divBdr>
    </w:div>
    <w:div w:id="1623459329">
      <w:bodyDiv w:val="1"/>
      <w:marLeft w:val="0"/>
      <w:marRight w:val="0"/>
      <w:marTop w:val="0"/>
      <w:marBottom w:val="0"/>
      <w:divBdr>
        <w:top w:val="none" w:sz="0" w:space="0" w:color="auto"/>
        <w:left w:val="none" w:sz="0" w:space="0" w:color="auto"/>
        <w:bottom w:val="none" w:sz="0" w:space="0" w:color="auto"/>
        <w:right w:val="none" w:sz="0" w:space="0" w:color="auto"/>
      </w:divBdr>
    </w:div>
    <w:div w:id="1672292964">
      <w:bodyDiv w:val="1"/>
      <w:marLeft w:val="0"/>
      <w:marRight w:val="0"/>
      <w:marTop w:val="0"/>
      <w:marBottom w:val="0"/>
      <w:divBdr>
        <w:top w:val="none" w:sz="0" w:space="0" w:color="auto"/>
        <w:left w:val="none" w:sz="0" w:space="0" w:color="auto"/>
        <w:bottom w:val="none" w:sz="0" w:space="0" w:color="auto"/>
        <w:right w:val="none" w:sz="0" w:space="0" w:color="auto"/>
      </w:divBdr>
      <w:divsChild>
        <w:div w:id="1996031821">
          <w:marLeft w:val="274"/>
          <w:marRight w:val="0"/>
          <w:marTop w:val="0"/>
          <w:marBottom w:val="0"/>
          <w:divBdr>
            <w:top w:val="none" w:sz="0" w:space="0" w:color="auto"/>
            <w:left w:val="none" w:sz="0" w:space="0" w:color="auto"/>
            <w:bottom w:val="none" w:sz="0" w:space="0" w:color="auto"/>
            <w:right w:val="none" w:sz="0" w:space="0" w:color="auto"/>
          </w:divBdr>
        </w:div>
        <w:div w:id="1159229594">
          <w:marLeft w:val="274"/>
          <w:marRight w:val="0"/>
          <w:marTop w:val="0"/>
          <w:marBottom w:val="0"/>
          <w:divBdr>
            <w:top w:val="none" w:sz="0" w:space="0" w:color="auto"/>
            <w:left w:val="none" w:sz="0" w:space="0" w:color="auto"/>
            <w:bottom w:val="none" w:sz="0" w:space="0" w:color="auto"/>
            <w:right w:val="none" w:sz="0" w:space="0" w:color="auto"/>
          </w:divBdr>
        </w:div>
      </w:divsChild>
    </w:div>
    <w:div w:id="1744375419">
      <w:bodyDiv w:val="1"/>
      <w:marLeft w:val="0"/>
      <w:marRight w:val="0"/>
      <w:marTop w:val="0"/>
      <w:marBottom w:val="0"/>
      <w:divBdr>
        <w:top w:val="none" w:sz="0" w:space="0" w:color="auto"/>
        <w:left w:val="none" w:sz="0" w:space="0" w:color="auto"/>
        <w:bottom w:val="none" w:sz="0" w:space="0" w:color="auto"/>
        <w:right w:val="none" w:sz="0" w:space="0" w:color="auto"/>
      </w:divBdr>
    </w:div>
    <w:div w:id="1752696906">
      <w:bodyDiv w:val="1"/>
      <w:marLeft w:val="0"/>
      <w:marRight w:val="0"/>
      <w:marTop w:val="0"/>
      <w:marBottom w:val="0"/>
      <w:divBdr>
        <w:top w:val="none" w:sz="0" w:space="0" w:color="auto"/>
        <w:left w:val="none" w:sz="0" w:space="0" w:color="auto"/>
        <w:bottom w:val="none" w:sz="0" w:space="0" w:color="auto"/>
        <w:right w:val="none" w:sz="0" w:space="0" w:color="auto"/>
      </w:divBdr>
    </w:div>
    <w:div w:id="1949072332">
      <w:bodyDiv w:val="1"/>
      <w:marLeft w:val="0"/>
      <w:marRight w:val="0"/>
      <w:marTop w:val="0"/>
      <w:marBottom w:val="0"/>
      <w:divBdr>
        <w:top w:val="none" w:sz="0" w:space="0" w:color="auto"/>
        <w:left w:val="none" w:sz="0" w:space="0" w:color="auto"/>
        <w:bottom w:val="none" w:sz="0" w:space="0" w:color="auto"/>
        <w:right w:val="none" w:sz="0" w:space="0" w:color="auto"/>
      </w:divBdr>
    </w:div>
    <w:div w:id="1964535542">
      <w:bodyDiv w:val="1"/>
      <w:marLeft w:val="0"/>
      <w:marRight w:val="0"/>
      <w:marTop w:val="0"/>
      <w:marBottom w:val="0"/>
      <w:divBdr>
        <w:top w:val="none" w:sz="0" w:space="0" w:color="auto"/>
        <w:left w:val="none" w:sz="0" w:space="0" w:color="auto"/>
        <w:bottom w:val="none" w:sz="0" w:space="0" w:color="auto"/>
        <w:right w:val="none" w:sz="0" w:space="0" w:color="auto"/>
      </w:divBdr>
    </w:div>
    <w:div w:id="2003702384">
      <w:bodyDiv w:val="1"/>
      <w:marLeft w:val="0"/>
      <w:marRight w:val="0"/>
      <w:marTop w:val="0"/>
      <w:marBottom w:val="0"/>
      <w:divBdr>
        <w:top w:val="none" w:sz="0" w:space="0" w:color="auto"/>
        <w:left w:val="none" w:sz="0" w:space="0" w:color="auto"/>
        <w:bottom w:val="none" w:sz="0" w:space="0" w:color="auto"/>
        <w:right w:val="none" w:sz="0" w:space="0" w:color="auto"/>
      </w:divBdr>
    </w:div>
    <w:div w:id="2112313801">
      <w:bodyDiv w:val="1"/>
      <w:marLeft w:val="0"/>
      <w:marRight w:val="0"/>
      <w:marTop w:val="0"/>
      <w:marBottom w:val="0"/>
      <w:divBdr>
        <w:top w:val="none" w:sz="0" w:space="0" w:color="auto"/>
        <w:left w:val="none" w:sz="0" w:space="0" w:color="auto"/>
        <w:bottom w:val="none" w:sz="0" w:space="0" w:color="auto"/>
        <w:right w:val="none" w:sz="0" w:space="0" w:color="auto"/>
      </w:divBdr>
    </w:div>
    <w:div w:id="2122336559">
      <w:bodyDiv w:val="1"/>
      <w:marLeft w:val="0"/>
      <w:marRight w:val="0"/>
      <w:marTop w:val="0"/>
      <w:marBottom w:val="0"/>
      <w:divBdr>
        <w:top w:val="none" w:sz="0" w:space="0" w:color="auto"/>
        <w:left w:val="none" w:sz="0" w:space="0" w:color="auto"/>
        <w:bottom w:val="none" w:sz="0" w:space="0" w:color="auto"/>
        <w:right w:val="none" w:sz="0" w:space="0" w:color="auto"/>
      </w:divBdr>
    </w:div>
    <w:div w:id="2125729774">
      <w:bodyDiv w:val="1"/>
      <w:marLeft w:val="0"/>
      <w:marRight w:val="0"/>
      <w:marTop w:val="0"/>
      <w:marBottom w:val="0"/>
      <w:divBdr>
        <w:top w:val="none" w:sz="0" w:space="0" w:color="auto"/>
        <w:left w:val="none" w:sz="0" w:space="0" w:color="auto"/>
        <w:bottom w:val="none" w:sz="0" w:space="0" w:color="auto"/>
        <w:right w:val="none" w:sz="0" w:space="0" w:color="auto"/>
      </w:divBdr>
    </w:div>
    <w:div w:id="213512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ip.dolnyslask.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po.dolnyslask.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ow-umwd.dolnyslask.pl" TargetMode="External"/><Relationship Id="rId5" Type="http://schemas.openxmlformats.org/officeDocument/2006/relationships/settings" Target="settings.xml"/><Relationship Id="rId15" Type="http://schemas.openxmlformats.org/officeDocument/2006/relationships/hyperlink" Target="http://www.rpo.dolnyslask.pl/" TargetMode="External"/><Relationship Id="rId10" Type="http://schemas.openxmlformats.org/officeDocument/2006/relationships/hyperlink" Target="http://www.funduszeeuropejskie.gov.pl"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funduszeeuropejskie.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6680B-B557-4D50-9609-0D4F2C276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1910</Words>
  <Characters>11464</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Gęsiak-Kaniuka</dc:creator>
  <cp:lastModifiedBy>Filip  Baranowski</cp:lastModifiedBy>
  <cp:revision>32</cp:revision>
  <cp:lastPrinted>2016-06-20T13:06:00Z</cp:lastPrinted>
  <dcterms:created xsi:type="dcterms:W3CDTF">2016-06-20T06:15:00Z</dcterms:created>
  <dcterms:modified xsi:type="dcterms:W3CDTF">2016-07-27T12:53:00Z</dcterms:modified>
</cp:coreProperties>
</file>