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D5B" w:rsidRDefault="00C31D5B" w:rsidP="0072798D">
      <w:pPr>
        <w:autoSpaceDE w:val="0"/>
        <w:autoSpaceDN w:val="0"/>
        <w:adjustRightInd w:val="0"/>
        <w:spacing w:line="240" w:lineRule="auto"/>
        <w:jc w:val="both"/>
        <w:rPr>
          <w:rFonts w:asciiTheme="minorHAnsi" w:hAnsiTheme="minorHAnsi" w:cs="Calibri"/>
          <w:b/>
          <w:color w:val="000000"/>
          <w:szCs w:val="22"/>
        </w:rPr>
      </w:pPr>
      <w:bookmarkStart w:id="0" w:name="_Toc426632922"/>
      <w:bookmarkStart w:id="1" w:name="_Toc430826826"/>
      <w:bookmarkStart w:id="2" w:name="_Toc432758974"/>
      <w:r>
        <w:rPr>
          <w:noProof/>
          <w:sz w:val="24"/>
          <w:szCs w:val="24"/>
        </w:rPr>
        <w:drawing>
          <wp:anchor distT="0" distB="0" distL="114300" distR="114300" simplePos="0" relativeHeight="251659264" behindDoc="1" locked="0" layoutInCell="0" allowOverlap="1" wp14:anchorId="2962013A" wp14:editId="2FD5C631">
            <wp:simplePos x="0" y="0"/>
            <wp:positionH relativeFrom="page">
              <wp:posOffset>666750</wp:posOffset>
            </wp:positionH>
            <wp:positionV relativeFrom="page">
              <wp:posOffset>619125</wp:posOffset>
            </wp:positionV>
            <wp:extent cx="6068060"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blip>
                    <a:srcRect/>
                    <a:stretch>
                      <a:fillRect/>
                    </a:stretch>
                  </pic:blipFill>
                  <pic:spPr bwMode="auto">
                    <a:xfrm>
                      <a:off x="0" y="0"/>
                      <a:ext cx="6068060" cy="937895"/>
                    </a:xfrm>
                    <a:prstGeom prst="rect">
                      <a:avLst/>
                    </a:prstGeom>
                    <a:noFill/>
                  </pic:spPr>
                </pic:pic>
              </a:graphicData>
            </a:graphic>
            <wp14:sizeRelV relativeFrom="margin">
              <wp14:pctHeight>0</wp14:pctHeight>
            </wp14:sizeRelV>
          </wp:anchor>
        </w:drawing>
      </w:r>
    </w:p>
    <w:p w:rsidR="00C31D5B" w:rsidRDefault="00C31D5B" w:rsidP="0072798D">
      <w:pPr>
        <w:autoSpaceDE w:val="0"/>
        <w:autoSpaceDN w:val="0"/>
        <w:adjustRightInd w:val="0"/>
        <w:spacing w:line="240" w:lineRule="auto"/>
        <w:jc w:val="both"/>
        <w:rPr>
          <w:rFonts w:asciiTheme="minorHAnsi" w:hAnsiTheme="minorHAnsi" w:cs="Calibri"/>
          <w:b/>
          <w:color w:val="000000"/>
          <w:szCs w:val="22"/>
        </w:rPr>
      </w:pPr>
    </w:p>
    <w:p w:rsidR="009D3C56" w:rsidRPr="009313DB" w:rsidRDefault="00BB7F60" w:rsidP="0072798D">
      <w:pPr>
        <w:autoSpaceDE w:val="0"/>
        <w:autoSpaceDN w:val="0"/>
        <w:adjustRightInd w:val="0"/>
        <w:spacing w:line="240" w:lineRule="auto"/>
        <w:jc w:val="both"/>
        <w:rPr>
          <w:rFonts w:asciiTheme="minorHAnsi" w:hAnsiTheme="minorHAnsi"/>
          <w:b/>
          <w:szCs w:val="22"/>
        </w:rPr>
      </w:pPr>
      <w:r>
        <w:rPr>
          <w:rFonts w:asciiTheme="minorHAnsi" w:hAnsiTheme="minorHAnsi" w:cs="Calibri"/>
          <w:b/>
          <w:color w:val="000000"/>
          <w:szCs w:val="22"/>
        </w:rPr>
        <w:t xml:space="preserve">Załącznik nr </w:t>
      </w:r>
      <w:r w:rsidR="002229C5">
        <w:rPr>
          <w:rFonts w:asciiTheme="minorHAnsi" w:hAnsiTheme="minorHAnsi" w:cs="Calibri"/>
          <w:b/>
          <w:color w:val="000000"/>
          <w:szCs w:val="22"/>
        </w:rPr>
        <w:t>1 do instrukcji wypełniania wniosku o dofinansowanie</w:t>
      </w:r>
      <w:r>
        <w:rPr>
          <w:rFonts w:asciiTheme="minorHAnsi" w:hAnsiTheme="minorHAnsi" w:cs="Calibri"/>
          <w:b/>
          <w:color w:val="000000"/>
          <w:szCs w:val="22"/>
        </w:rPr>
        <w:t xml:space="preserve"> </w:t>
      </w:r>
      <w:r w:rsidR="00E55074">
        <w:rPr>
          <w:rFonts w:asciiTheme="minorHAnsi" w:hAnsiTheme="minorHAnsi" w:cs="Calibri"/>
          <w:b/>
          <w:color w:val="000000"/>
          <w:szCs w:val="22"/>
        </w:rPr>
        <w:t xml:space="preserve">- </w:t>
      </w:r>
      <w:r w:rsidR="0072798D" w:rsidRPr="0072798D">
        <w:rPr>
          <w:rFonts w:asciiTheme="minorHAnsi" w:hAnsiTheme="minorHAnsi" w:cs="Calibri"/>
          <w:b/>
          <w:color w:val="000000"/>
          <w:szCs w:val="22"/>
        </w:rPr>
        <w:t>zestawienie wskaźników na poziomie projektu dla Działania 3.3 Efektywność energetyczna w budynkach użyteczności publicznej i sektorze mieszkaniowym</w:t>
      </w:r>
      <w:r w:rsidR="00E55074" w:rsidRPr="00E55074">
        <w:rPr>
          <w:rFonts w:asciiTheme="minorHAnsi" w:hAnsiTheme="minorHAnsi" w:cs="Calibri"/>
          <w:b/>
          <w:color w:val="000000"/>
          <w:szCs w:val="22"/>
        </w:rPr>
        <w:t>.</w:t>
      </w:r>
    </w:p>
    <w:p w:rsidR="00065DCD" w:rsidRPr="009313DB" w:rsidRDefault="00065DCD" w:rsidP="0035001C">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w:t>
      </w:r>
      <w:bookmarkStart w:id="3" w:name="_GoBack"/>
      <w:bookmarkEnd w:id="3"/>
      <w:r w:rsidRPr="009313DB">
        <w:rPr>
          <w:rFonts w:asciiTheme="minorHAnsi" w:eastAsiaTheme="minorHAnsi" w:hAnsiTheme="minorHAnsi" w:cs="Calibri"/>
          <w:szCs w:val="22"/>
          <w:lang w:eastAsia="en-US"/>
        </w:rPr>
        <w:t xml:space="preserve">ępu względem celów projektu. </w:t>
      </w:r>
    </w:p>
    <w:p w:rsidR="009D3C56" w:rsidRPr="009313DB" w:rsidRDefault="00065DCD" w:rsidP="0035001C">
      <w:pPr>
        <w:spacing w:before="120" w:after="120" w:line="240" w:lineRule="auto"/>
        <w:jc w:val="both"/>
        <w:rPr>
          <w:rFonts w:asciiTheme="minorHAnsi" w:hAnsiTheme="minorHAnsi"/>
          <w:b/>
          <w:szCs w:val="22"/>
        </w:rPr>
      </w:pPr>
      <w:r w:rsidRPr="009313DB">
        <w:rPr>
          <w:rFonts w:asciiTheme="minorHAnsi" w:eastAsiaTheme="minorHAnsi" w:hAnsiTheme="minorHAnsi" w:cs="Calibri"/>
          <w:szCs w:val="22"/>
          <w:lang w:eastAsia="en-US"/>
        </w:rPr>
        <w:t xml:space="preserve">Wybór wskaźników projektu powinien być powiązany z typem realizowanego przedsięwzięcia </w:t>
      </w:r>
      <w:r w:rsidRPr="009313DB">
        <w:rPr>
          <w:rFonts w:asciiTheme="minorHAnsi" w:eastAsiaTheme="minorHAnsi" w:hAnsiTheme="minorHAnsi" w:cs="Calibri"/>
          <w:szCs w:val="22"/>
          <w:lang w:eastAsia="en-US"/>
        </w:rPr>
        <w:br/>
        <w:t xml:space="preserve">i planowanymi działaniami, które Wnioskodawca zamierza podjąć w ramach projektu. </w:t>
      </w:r>
      <w:r w:rsidRPr="009313DB">
        <w:rPr>
          <w:rFonts w:asciiTheme="minorHAnsi" w:eastAsiaTheme="minorHAnsi" w:hAnsiTheme="minorHAnsi" w:cs="Calibri"/>
          <w:bCs/>
          <w:szCs w:val="22"/>
          <w:lang w:eastAsia="en-US"/>
        </w:rPr>
        <w:t>Do celu głównego projektu Wnioskodawca powinien dobrać odpowiednie wskaźniki, produktu i rezultatu</w:t>
      </w:r>
      <w:r w:rsidRPr="009313DB">
        <w:rPr>
          <w:rFonts w:asciiTheme="minorHAnsi" w:eastAsiaTheme="minorHAnsi" w:hAnsiTheme="minorHAnsi" w:cs="Calibri"/>
          <w:szCs w:val="22"/>
          <w:lang w:eastAsia="en-US"/>
        </w:rPr>
        <w:t xml:space="preserve"> bezpośredniego. Muszą być logicznie powiązane z projektem i spójne.</w:t>
      </w:r>
    </w:p>
    <w:bookmarkEnd w:id="0"/>
    <w:bookmarkEnd w:id="1"/>
    <w:bookmarkEnd w:id="2"/>
    <w:p w:rsidR="00065DCD" w:rsidRPr="009313DB" w:rsidRDefault="00065DCD" w:rsidP="0035001C">
      <w:pPr>
        <w:autoSpaceDE w:val="0"/>
        <w:autoSpaceDN w:val="0"/>
        <w:spacing w:before="120" w:after="120" w:line="240" w:lineRule="auto"/>
        <w:jc w:val="both"/>
        <w:rPr>
          <w:rFonts w:asciiTheme="minorHAnsi" w:eastAsiaTheme="minorHAnsi" w:hAnsiTheme="minorHAnsi" w:cs="Calibri"/>
          <w:szCs w:val="22"/>
          <w:lang w:eastAsia="en-US"/>
        </w:rPr>
      </w:pPr>
      <w:r w:rsidRPr="009313DB">
        <w:rPr>
          <w:rFonts w:asciiTheme="minorHAnsi" w:hAnsiTheme="minorHAnsi"/>
          <w:szCs w:val="22"/>
        </w:rPr>
        <w:t>Każdy ze wskaźników powinien posiadać następujące cechy:</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adekwatność – wskaźnik powinien być dostosowany do charakteru projektu oraz oczekiwanych efektów związanych z jego realizacją;</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mierzalność – wskaźnik powinien być kwantyfikowalny, tj. wyrażony w wartościach liczbowych bądź finansowych;</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wiarygodność – wskaźnik powinien być zdefiniowany w taki sposób, aby jego weryfikacja nie powodowała utrudnień;</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dostępność – wskaźnik powinien być łatwy do określenia w wyniku realizacji projektu;</w:t>
      </w:r>
    </w:p>
    <w:p w:rsidR="00065DCD" w:rsidRPr="009313DB" w:rsidRDefault="00065DCD" w:rsidP="0035001C">
      <w:pPr>
        <w:numPr>
          <w:ilvl w:val="0"/>
          <w:numId w:val="3"/>
        </w:numPr>
        <w:autoSpaceDE w:val="0"/>
        <w:autoSpaceDN w:val="0"/>
        <w:spacing w:before="0" w:line="240" w:lineRule="auto"/>
        <w:ind w:left="714" w:hanging="357"/>
        <w:jc w:val="both"/>
        <w:rPr>
          <w:rFonts w:asciiTheme="minorHAnsi" w:hAnsiTheme="minorHAnsi"/>
          <w:szCs w:val="22"/>
        </w:rPr>
      </w:pPr>
      <w:r w:rsidRPr="009313DB">
        <w:rPr>
          <w:rFonts w:asciiTheme="minorHAnsi" w:hAnsiTheme="minorHAnsi"/>
          <w:szCs w:val="22"/>
        </w:rPr>
        <w:t>określony w czasie –wartość wskaźnika powinna zostać określona w czasie, tj. określony rok osiągnięcia wartości docelowej wskaźnika oraz okres, w którym będzie mierzony wskaźnik</w:t>
      </w:r>
      <w:r w:rsidR="00B87D19" w:rsidRPr="009313DB">
        <w:rPr>
          <w:rFonts w:asciiTheme="minorHAnsi" w:hAnsiTheme="minorHAnsi"/>
          <w:szCs w:val="22"/>
        </w:rPr>
        <w:t>.</w:t>
      </w:r>
    </w:p>
    <w:p w:rsidR="00065DCD" w:rsidRPr="009313DB" w:rsidRDefault="00065DCD" w:rsidP="0035001C">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Odpowiednio we wniosku o dofinansowanie należy określić, w jaki sposób mierzona będzie realizacja ce</w:t>
      </w:r>
      <w:r w:rsidR="00BE3F33" w:rsidRPr="009313DB">
        <w:rPr>
          <w:rFonts w:asciiTheme="minorHAnsi" w:eastAsiaTheme="minorHAnsi" w:hAnsiTheme="minorHAnsi" w:cs="Calibri"/>
          <w:szCs w:val="22"/>
          <w:lang w:eastAsia="en-US"/>
        </w:rPr>
        <w:t>lu poprzez ustalenie wskaźników</w:t>
      </w:r>
      <w:r w:rsidRPr="009313DB">
        <w:rPr>
          <w:rFonts w:asciiTheme="minorHAnsi" w:eastAsiaTheme="minorHAnsi" w:hAnsiTheme="minorHAnsi" w:cs="Calibri"/>
          <w:szCs w:val="22"/>
          <w:lang w:eastAsia="en-US"/>
        </w:rPr>
        <w:t xml:space="preserve">. Należy określić, </w:t>
      </w:r>
      <w:r w:rsidRPr="009313DB">
        <w:rPr>
          <w:rFonts w:asciiTheme="minorHAnsi" w:eastAsiaTheme="minorHAnsi" w:hAnsiTheme="minorHAnsi" w:cs="Calibri"/>
          <w:b/>
          <w:szCs w:val="22"/>
          <w:lang w:eastAsia="en-US"/>
        </w:rPr>
        <w:t>co najmniej jeden podstawowy i mierzalny wskaźnik</w:t>
      </w:r>
      <w:r w:rsidRPr="009313DB">
        <w:rPr>
          <w:rFonts w:asciiTheme="minorHAnsi" w:eastAsiaTheme="minorHAnsi" w:hAnsiTheme="minorHAnsi" w:cs="Calibri"/>
          <w:szCs w:val="22"/>
          <w:lang w:eastAsia="en-US"/>
        </w:rPr>
        <w:t xml:space="preserve">, który w sposób precyzyjny umożliwi weryfikację stopnia realizacji celu głównego projektu. </w:t>
      </w:r>
    </w:p>
    <w:p w:rsidR="00065DCD" w:rsidRPr="009313DB" w:rsidRDefault="00065DCD" w:rsidP="0035001C">
      <w:pPr>
        <w:spacing w:before="120" w:after="120" w:line="240" w:lineRule="auto"/>
        <w:jc w:val="both"/>
        <w:rPr>
          <w:rFonts w:asciiTheme="minorHAnsi" w:hAnsiTheme="minorHAnsi"/>
          <w:b/>
          <w:szCs w:val="22"/>
        </w:rPr>
      </w:pPr>
    </w:p>
    <w:p w:rsidR="00065DCD" w:rsidRPr="009313DB" w:rsidRDefault="00065DCD" w:rsidP="0035001C">
      <w:pPr>
        <w:spacing w:before="120" w:after="120" w:line="240" w:lineRule="auto"/>
        <w:jc w:val="both"/>
        <w:rPr>
          <w:rFonts w:asciiTheme="minorHAnsi" w:hAnsiTheme="minorHAnsi"/>
          <w:b/>
          <w:szCs w:val="22"/>
        </w:rPr>
      </w:pPr>
      <w:r w:rsidRPr="009313DB">
        <w:rPr>
          <w:rFonts w:asciiTheme="minorHAnsi" w:hAnsiTheme="minorHAnsi"/>
          <w:b/>
          <w:szCs w:val="22"/>
        </w:rPr>
        <w:t>W ramach RPO WD 2014-2020 rozróżnia się następujące wskaźniki:</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obligatoryjne – wskaźniki ujęte w RPO WD 2014-2020, SZOOP RPO </w:t>
      </w:r>
      <w:r w:rsidR="003D6A16">
        <w:rPr>
          <w:rFonts w:asciiTheme="minorHAnsi" w:hAnsiTheme="minorHAnsi"/>
          <w:b/>
          <w:szCs w:val="22"/>
        </w:rPr>
        <w:t>W</w:t>
      </w:r>
      <w:r w:rsidRPr="009313DB">
        <w:rPr>
          <w:rFonts w:asciiTheme="minorHAnsi" w:hAnsiTheme="minorHAnsi"/>
          <w:b/>
          <w:szCs w:val="22"/>
        </w:rPr>
        <w:t>D 2014-2020</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 xml:space="preserve">horyzontalne </w:t>
      </w:r>
    </w:p>
    <w:p w:rsidR="00065DCD" w:rsidRPr="009313DB" w:rsidRDefault="00065DCD" w:rsidP="0035001C">
      <w:pPr>
        <w:pStyle w:val="Akapitzlist"/>
        <w:numPr>
          <w:ilvl w:val="0"/>
          <w:numId w:val="5"/>
        </w:numPr>
        <w:spacing w:before="120" w:after="120" w:line="240" w:lineRule="auto"/>
        <w:ind w:left="567" w:hanging="567"/>
        <w:jc w:val="both"/>
        <w:rPr>
          <w:rFonts w:asciiTheme="minorHAnsi" w:hAnsiTheme="minorHAnsi"/>
          <w:b/>
          <w:szCs w:val="22"/>
        </w:rPr>
      </w:pPr>
      <w:r w:rsidRPr="009313DB">
        <w:rPr>
          <w:rFonts w:asciiTheme="minorHAnsi" w:hAnsiTheme="minorHAnsi"/>
          <w:b/>
          <w:szCs w:val="22"/>
        </w:rPr>
        <w:t>dodatkowe – wskaźniki projektowe</w:t>
      </w:r>
    </w:p>
    <w:p w:rsidR="00065DCD" w:rsidRPr="009313DB" w:rsidRDefault="00065DCD" w:rsidP="0035001C">
      <w:pPr>
        <w:pStyle w:val="Akapitzlist"/>
        <w:spacing w:before="120" w:after="120" w:line="240" w:lineRule="auto"/>
        <w:ind w:left="567"/>
        <w:jc w:val="both"/>
        <w:rPr>
          <w:rFonts w:asciiTheme="minorHAnsi" w:hAnsiTheme="minorHAnsi"/>
          <w:b/>
          <w:szCs w:val="22"/>
        </w:rPr>
      </w:pPr>
    </w:p>
    <w:p w:rsidR="00065DCD" w:rsidRPr="009313DB" w:rsidRDefault="00065DCD" w:rsidP="0035001C">
      <w:pPr>
        <w:pStyle w:val="Nagwek1"/>
        <w:spacing w:before="120" w:after="120" w:line="240" w:lineRule="auto"/>
        <w:jc w:val="both"/>
        <w:rPr>
          <w:rFonts w:asciiTheme="minorHAnsi" w:hAnsiTheme="minorHAnsi"/>
          <w:sz w:val="22"/>
          <w:szCs w:val="22"/>
        </w:rPr>
      </w:pPr>
      <w:r w:rsidRPr="009313DB">
        <w:rPr>
          <w:rFonts w:asciiTheme="minorHAnsi" w:hAnsiTheme="minorHAnsi"/>
          <w:sz w:val="22"/>
          <w:szCs w:val="22"/>
        </w:rPr>
        <w:t>Wymagania w zakresie wskaźników w projekcie</w:t>
      </w:r>
    </w:p>
    <w:p w:rsidR="00065DCD" w:rsidRPr="009313DB" w:rsidRDefault="00065DCD" w:rsidP="0035001C">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9313DB">
        <w:rPr>
          <w:rFonts w:asciiTheme="minorHAnsi" w:eastAsiaTheme="minorHAnsi" w:hAnsiTheme="minorHAnsi" w:cs="Calibri"/>
          <w:szCs w:val="22"/>
          <w:lang w:eastAsia="en-US"/>
        </w:rPr>
        <w:t xml:space="preserve">W ramach wniosku o dofinansowanie projektu Wnioskodawca określa </w:t>
      </w:r>
      <w:r w:rsidRPr="009313DB">
        <w:rPr>
          <w:rFonts w:asciiTheme="minorHAnsi" w:eastAsiaTheme="minorHAnsi" w:hAnsiTheme="minorHAnsi" w:cs="Calibri"/>
          <w:b/>
          <w:bCs/>
          <w:szCs w:val="22"/>
          <w:lang w:eastAsia="en-US"/>
        </w:rPr>
        <w:t>wskaźniki służące pomiarowi działań i celów założonych w projekcie.</w:t>
      </w:r>
      <w:r w:rsidRPr="009313DB">
        <w:rPr>
          <w:rFonts w:asciiTheme="minorHAnsi" w:eastAsiaTheme="minorHAnsi" w:hAnsiTheme="minorHAnsi" w:cs="Calibri"/>
          <w:szCs w:val="22"/>
          <w:lang w:eastAsia="en-US"/>
        </w:rPr>
        <w:t xml:space="preserve"> Wskaźniki w ramach projektu należy określić mając </w:t>
      </w:r>
      <w:r w:rsidR="00BE3F33" w:rsidRPr="009313DB">
        <w:rPr>
          <w:rFonts w:asciiTheme="minorHAnsi" w:eastAsiaTheme="minorHAnsi" w:hAnsiTheme="minorHAnsi" w:cs="Calibri"/>
          <w:szCs w:val="22"/>
          <w:lang w:eastAsia="en-US"/>
        </w:rPr>
        <w:br/>
      </w:r>
      <w:r w:rsidRPr="009313DB">
        <w:rPr>
          <w:rFonts w:asciiTheme="minorHAnsi" w:eastAsiaTheme="minorHAnsi" w:hAnsiTheme="minorHAnsi" w:cs="Calibri"/>
          <w:szCs w:val="22"/>
          <w:lang w:eastAsia="en-US"/>
        </w:rPr>
        <w:t xml:space="preserve">w szczególności na uwadze zapisy niniejszego regulaminu. </w:t>
      </w:r>
    </w:p>
    <w:p w:rsidR="00907A73" w:rsidRPr="009313DB" w:rsidRDefault="00907A73" w:rsidP="0035001C">
      <w:pPr>
        <w:pStyle w:val="Default"/>
        <w:jc w:val="both"/>
        <w:rPr>
          <w:rFonts w:asciiTheme="minorHAnsi" w:hAnsiTheme="minorHAnsi"/>
          <w:b/>
          <w:sz w:val="22"/>
          <w:szCs w:val="22"/>
        </w:rPr>
      </w:pPr>
    </w:p>
    <w:p w:rsidR="00907A73" w:rsidRPr="009313DB" w:rsidRDefault="00907A73" w:rsidP="0035001C">
      <w:pPr>
        <w:pStyle w:val="Default"/>
        <w:jc w:val="both"/>
        <w:rPr>
          <w:rFonts w:asciiTheme="minorHAnsi" w:hAnsiTheme="minorHAnsi"/>
          <w:b/>
          <w:sz w:val="22"/>
          <w:szCs w:val="22"/>
        </w:rPr>
      </w:pPr>
      <w:r w:rsidRPr="009313DB">
        <w:rPr>
          <w:rFonts w:asciiTheme="minorHAnsi" w:hAnsiTheme="minorHAnsi"/>
          <w:b/>
          <w:sz w:val="22"/>
          <w:szCs w:val="22"/>
        </w:rPr>
        <w:t>W przypadku, gdy w ramach danego Działania uwzględniony został wskaźnik z RPO</w:t>
      </w:r>
      <w:r w:rsidR="009C48DB" w:rsidRPr="009313DB">
        <w:rPr>
          <w:rFonts w:asciiTheme="minorHAnsi" w:hAnsiTheme="minorHAnsi"/>
          <w:b/>
          <w:sz w:val="22"/>
          <w:szCs w:val="22"/>
        </w:rPr>
        <w:t xml:space="preserve"> WD 2014-2020</w:t>
      </w:r>
      <w:r w:rsidRPr="009313DB">
        <w:rPr>
          <w:rFonts w:asciiTheme="minorHAnsi" w:hAnsiTheme="minorHAnsi"/>
          <w:b/>
          <w:sz w:val="22"/>
          <w:szCs w:val="22"/>
        </w:rPr>
        <w:t xml:space="preserve"> który odzwierciedla zakres projektu, jego wykazanie dla Wnioskodawcy jest  obligatoryjne. </w:t>
      </w:r>
    </w:p>
    <w:p w:rsidR="00065DCD" w:rsidRPr="009313DB" w:rsidRDefault="008C495E" w:rsidP="0035001C">
      <w:pPr>
        <w:autoSpaceDE w:val="0"/>
        <w:autoSpaceDN w:val="0"/>
        <w:adjustRightInd w:val="0"/>
        <w:spacing w:line="240" w:lineRule="auto"/>
        <w:jc w:val="both"/>
        <w:rPr>
          <w:rFonts w:asciiTheme="minorHAnsi" w:hAnsiTheme="minorHAnsi" w:cs="Arial"/>
          <w:color w:val="000000"/>
          <w:szCs w:val="22"/>
        </w:rPr>
      </w:pPr>
      <w:r w:rsidRPr="009313DB">
        <w:rPr>
          <w:rFonts w:asciiTheme="minorHAnsi" w:hAnsiTheme="minorHAnsi"/>
          <w:b/>
          <w:szCs w:val="22"/>
        </w:rPr>
        <w:t>Wskaźniki produktu</w:t>
      </w:r>
      <w:r w:rsidR="00065DCD" w:rsidRPr="009313DB">
        <w:rPr>
          <w:rFonts w:asciiTheme="minorHAnsi" w:hAnsiTheme="minorHAnsi"/>
          <w:b/>
          <w:szCs w:val="22"/>
        </w:rPr>
        <w:t xml:space="preserve"> </w:t>
      </w:r>
      <w:r w:rsidR="00065DCD" w:rsidRPr="009313DB">
        <w:rPr>
          <w:rFonts w:asciiTheme="minorHAnsi" w:hAnsiTheme="minorHAnsi" w:cs="Arial"/>
          <w:bCs/>
          <w:color w:val="000000"/>
          <w:szCs w:val="22"/>
        </w:rPr>
        <w:t>są to wskaźniki powiązane bezpośrednio z wydatkami ponoszonymi w projekcie</w:t>
      </w:r>
      <w:r w:rsidR="00065DCD" w:rsidRPr="009313DB">
        <w:rPr>
          <w:rFonts w:asciiTheme="minorHAnsi" w:hAnsiTheme="minorHAnsi" w:cs="Arial"/>
          <w:color w:val="000000"/>
          <w:szCs w:val="22"/>
        </w:rPr>
        <w:t xml:space="preserve">, mierzone konkretnymi wielkościami. Liczone są w jednostkach fizycznych lub monetarnych. Wybrane przez Wnioskodawcę wskaźniki muszą być adekwatne do zakresu projektu oraz mają być powiązane </w:t>
      </w:r>
      <w:r w:rsidR="00565D80" w:rsidRPr="009313DB">
        <w:rPr>
          <w:rFonts w:asciiTheme="minorHAnsi" w:hAnsiTheme="minorHAnsi" w:cs="Arial"/>
          <w:color w:val="000000"/>
          <w:szCs w:val="22"/>
        </w:rPr>
        <w:br/>
      </w:r>
      <w:r w:rsidR="00065DCD" w:rsidRPr="009313DB">
        <w:rPr>
          <w:rFonts w:asciiTheme="minorHAnsi" w:hAnsiTheme="minorHAnsi" w:cs="Arial"/>
          <w:color w:val="000000"/>
          <w:szCs w:val="22"/>
        </w:rPr>
        <w:t>z głównymi kategoriami wydatków w projekcie.</w:t>
      </w:r>
    </w:p>
    <w:p w:rsidR="00907A73" w:rsidRPr="009313DB" w:rsidRDefault="00907A73" w:rsidP="0035001C">
      <w:pPr>
        <w:spacing w:line="240" w:lineRule="auto"/>
        <w:jc w:val="both"/>
        <w:rPr>
          <w:rFonts w:asciiTheme="minorHAnsi" w:hAnsiTheme="minorHAnsi" w:cs="Arial"/>
          <w:szCs w:val="22"/>
        </w:rPr>
      </w:pPr>
    </w:p>
    <w:p w:rsidR="00907A73" w:rsidRDefault="00907A73" w:rsidP="0035001C">
      <w:pPr>
        <w:pStyle w:val="Default"/>
        <w:jc w:val="both"/>
        <w:rPr>
          <w:rFonts w:asciiTheme="minorHAnsi" w:hAnsiTheme="minorHAnsi"/>
          <w:sz w:val="22"/>
          <w:szCs w:val="22"/>
        </w:rPr>
      </w:pPr>
      <w:r w:rsidRPr="009313DB">
        <w:rPr>
          <w:rFonts w:asciiTheme="minorHAnsi" w:hAnsiTheme="minorHAnsi"/>
          <w:sz w:val="22"/>
          <w:szCs w:val="22"/>
        </w:rPr>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09502D" w:rsidRPr="009313DB" w:rsidRDefault="0009502D" w:rsidP="0009502D">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Wartość bazowa </w:t>
      </w:r>
      <w:r>
        <w:rPr>
          <w:rFonts w:asciiTheme="minorHAnsi" w:hAnsiTheme="minorHAnsi" w:cs="Arial"/>
          <w:b/>
          <w:szCs w:val="22"/>
          <w:u w:val="single"/>
        </w:rPr>
        <w:t xml:space="preserve">to </w:t>
      </w:r>
      <w:r w:rsidRPr="009313DB">
        <w:rPr>
          <w:rFonts w:asciiTheme="minorHAnsi" w:hAnsiTheme="minorHAnsi" w:cs="Arial"/>
          <w:b/>
          <w:szCs w:val="22"/>
          <w:u w:val="single"/>
        </w:rPr>
        <w:t xml:space="preserve">wartość w momencie </w:t>
      </w:r>
      <w:r>
        <w:rPr>
          <w:rFonts w:asciiTheme="minorHAnsi" w:hAnsiTheme="minorHAnsi" w:cs="Arial"/>
          <w:b/>
          <w:szCs w:val="22"/>
          <w:u w:val="single"/>
        </w:rPr>
        <w:t>rozpoczęcia realizacji projektu. W</w:t>
      </w:r>
      <w:r w:rsidRPr="009313DB">
        <w:rPr>
          <w:rFonts w:asciiTheme="minorHAnsi" w:hAnsiTheme="minorHAnsi" w:cs="Arial"/>
          <w:b/>
          <w:szCs w:val="22"/>
          <w:u w:val="single"/>
        </w:rPr>
        <w:t> przypadku każdego wskaźnika powinna być wykazana na poziomie „0”.</w:t>
      </w:r>
    </w:p>
    <w:p w:rsidR="0009502D" w:rsidRPr="009313DB" w:rsidRDefault="0009502D" w:rsidP="0035001C">
      <w:pPr>
        <w:pStyle w:val="Default"/>
        <w:jc w:val="both"/>
        <w:rPr>
          <w:rFonts w:asciiTheme="minorHAnsi" w:hAnsiTheme="minorHAnsi"/>
          <w:sz w:val="22"/>
          <w:szCs w:val="22"/>
        </w:rPr>
      </w:pPr>
    </w:p>
    <w:p w:rsidR="00907A73" w:rsidRPr="009313DB" w:rsidRDefault="00907A73" w:rsidP="0035001C">
      <w:pPr>
        <w:pStyle w:val="Default"/>
        <w:jc w:val="both"/>
        <w:rPr>
          <w:rFonts w:asciiTheme="minorHAnsi" w:hAnsiTheme="minorHAnsi"/>
          <w:sz w:val="22"/>
          <w:szCs w:val="22"/>
        </w:rPr>
      </w:pPr>
      <w:r w:rsidRPr="009313DB">
        <w:rPr>
          <w:rFonts w:asciiTheme="minorHAnsi" w:hAnsiTheme="minorHAnsi"/>
          <w:sz w:val="22"/>
          <w:szCs w:val="22"/>
        </w:rPr>
        <w:t xml:space="preserve">Wartość docelowa dla wskaźnika produktu to wyrażony liczbowo stan danego wskaźnika na moment zakończenia rzeczowej realizacji projektu. </w:t>
      </w:r>
    </w:p>
    <w:p w:rsidR="00907A73" w:rsidRPr="009313DB" w:rsidRDefault="00907A73" w:rsidP="0035001C">
      <w:pPr>
        <w:pStyle w:val="Default"/>
        <w:jc w:val="both"/>
        <w:rPr>
          <w:rFonts w:asciiTheme="minorHAnsi" w:hAnsiTheme="minorHAnsi"/>
          <w:sz w:val="22"/>
          <w:szCs w:val="22"/>
          <w:highlight w:val="yellow"/>
        </w:rPr>
      </w:pPr>
      <w:r w:rsidRPr="009313DB">
        <w:rPr>
          <w:rFonts w:asciiTheme="minorHAnsi" w:hAnsiTheme="minorHAnsi"/>
          <w:sz w:val="22"/>
          <w:szCs w:val="22"/>
        </w:rPr>
        <w:t>Jako źródło informacji o wskaźniku wskazać należy odpowiedni dokument (np. protokół odbioru robót).</w:t>
      </w:r>
      <w:r w:rsidRPr="009313DB">
        <w:rPr>
          <w:rFonts w:asciiTheme="minorHAnsi" w:hAnsiTheme="minorHAnsi"/>
          <w:sz w:val="22"/>
          <w:szCs w:val="22"/>
          <w:highlight w:val="yellow"/>
        </w:rPr>
        <w:t xml:space="preserve"> </w:t>
      </w:r>
    </w:p>
    <w:p w:rsidR="00907A73" w:rsidRPr="009313DB" w:rsidRDefault="00907A73" w:rsidP="0035001C">
      <w:pPr>
        <w:autoSpaceDE w:val="0"/>
        <w:autoSpaceDN w:val="0"/>
        <w:adjustRightInd w:val="0"/>
        <w:spacing w:before="120" w:line="240" w:lineRule="auto"/>
        <w:jc w:val="both"/>
        <w:rPr>
          <w:rFonts w:asciiTheme="minorHAnsi" w:hAnsiTheme="minorHAnsi"/>
          <w:szCs w:val="22"/>
        </w:rPr>
      </w:pPr>
    </w:p>
    <w:p w:rsidR="008C495E" w:rsidRPr="009313DB" w:rsidRDefault="00AA74B6" w:rsidP="0035001C">
      <w:pPr>
        <w:autoSpaceDE w:val="0"/>
        <w:autoSpaceDN w:val="0"/>
        <w:adjustRightInd w:val="0"/>
        <w:spacing w:before="120" w:line="240" w:lineRule="auto"/>
        <w:jc w:val="both"/>
        <w:rPr>
          <w:rFonts w:asciiTheme="minorHAnsi" w:hAnsiTheme="minorHAnsi"/>
          <w:szCs w:val="22"/>
        </w:rPr>
      </w:pPr>
      <w:r w:rsidRPr="009313DB">
        <w:rPr>
          <w:rFonts w:asciiTheme="minorHAnsi" w:hAnsiTheme="minorHAnsi"/>
          <w:szCs w:val="22"/>
        </w:rPr>
        <w:t xml:space="preserve">W ramach Działania </w:t>
      </w:r>
      <w:r w:rsidR="00E604AF">
        <w:rPr>
          <w:rFonts w:asciiTheme="minorHAnsi" w:hAnsiTheme="minorHAnsi"/>
          <w:szCs w:val="22"/>
        </w:rPr>
        <w:t>3.3</w:t>
      </w:r>
      <w:r w:rsidR="008C495E" w:rsidRPr="009313DB">
        <w:rPr>
          <w:rFonts w:asciiTheme="minorHAnsi" w:hAnsiTheme="minorHAnsi"/>
          <w:szCs w:val="22"/>
        </w:rPr>
        <w:t xml:space="preserve"> </w:t>
      </w:r>
      <w:r w:rsidR="003B0F33" w:rsidRPr="009313DB">
        <w:rPr>
          <w:rFonts w:asciiTheme="minorHAnsi" w:hAnsiTheme="minorHAnsi"/>
          <w:szCs w:val="22"/>
        </w:rPr>
        <w:t xml:space="preserve">dla typu projektu </w:t>
      </w:r>
      <w:r w:rsidR="00E604AF">
        <w:rPr>
          <w:rFonts w:asciiTheme="minorHAnsi" w:hAnsiTheme="minorHAnsi"/>
          <w:szCs w:val="22"/>
        </w:rPr>
        <w:t>3.3</w:t>
      </w:r>
      <w:r w:rsidR="003B0F33" w:rsidRPr="009313DB">
        <w:rPr>
          <w:rFonts w:asciiTheme="minorHAnsi" w:hAnsiTheme="minorHAnsi"/>
          <w:szCs w:val="22"/>
        </w:rPr>
        <w:t xml:space="preserve"> </w:t>
      </w:r>
      <w:r w:rsidR="00E604AF">
        <w:rPr>
          <w:rFonts w:asciiTheme="minorHAnsi" w:hAnsiTheme="minorHAnsi"/>
          <w:szCs w:val="22"/>
        </w:rPr>
        <w:t>A</w:t>
      </w:r>
      <w:r w:rsidR="003B0F33" w:rsidRPr="009313DB">
        <w:rPr>
          <w:rFonts w:asciiTheme="minorHAnsi" w:hAnsiTheme="minorHAnsi"/>
          <w:szCs w:val="22"/>
        </w:rPr>
        <w:t xml:space="preserve"> </w:t>
      </w:r>
      <w:r w:rsidR="008C495E" w:rsidRPr="009313DB">
        <w:rPr>
          <w:rFonts w:asciiTheme="minorHAnsi" w:hAnsiTheme="minorHAnsi"/>
          <w:szCs w:val="22"/>
        </w:rPr>
        <w:t xml:space="preserve">określono poniższe wskaźniki </w:t>
      </w:r>
      <w:r w:rsidR="008C495E" w:rsidRPr="009313DB">
        <w:rPr>
          <w:rFonts w:asciiTheme="minorHAnsi" w:hAnsiTheme="minorHAnsi"/>
          <w:b/>
          <w:szCs w:val="22"/>
        </w:rPr>
        <w:t>produktu:</w:t>
      </w:r>
    </w:p>
    <w:p w:rsidR="008C495E" w:rsidRPr="009313DB" w:rsidRDefault="008C495E" w:rsidP="0035001C">
      <w:pPr>
        <w:autoSpaceDE w:val="0"/>
        <w:autoSpaceDN w:val="0"/>
        <w:adjustRightInd w:val="0"/>
        <w:spacing w:before="0" w:after="120" w:line="240" w:lineRule="auto"/>
        <w:jc w:val="both"/>
        <w:rPr>
          <w:rFonts w:asciiTheme="minorHAnsi" w:hAnsiTheme="minorHAnsi"/>
          <w:szCs w:val="22"/>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41"/>
        <w:gridCol w:w="827"/>
        <w:gridCol w:w="4698"/>
        <w:gridCol w:w="1486"/>
      </w:tblGrid>
      <w:tr w:rsidR="00AA4C46" w:rsidRPr="009313DB" w:rsidTr="00AA4C46">
        <w:trPr>
          <w:cantSplit/>
          <w:trHeight w:val="20"/>
          <w:jc w:val="center"/>
        </w:trPr>
        <w:tc>
          <w:tcPr>
            <w:tcW w:w="1127" w:type="pct"/>
            <w:shd w:val="clear" w:color="auto" w:fill="auto"/>
          </w:tcPr>
          <w:p w:rsidR="00065DCD" w:rsidRPr="009313DB" w:rsidRDefault="00065DCD" w:rsidP="0035001C">
            <w:pPr>
              <w:spacing w:before="0" w:line="240" w:lineRule="auto"/>
              <w:jc w:val="center"/>
              <w:rPr>
                <w:rFonts w:asciiTheme="minorHAnsi" w:hAnsiTheme="minorHAnsi"/>
                <w:b/>
                <w:szCs w:val="22"/>
              </w:rPr>
            </w:pPr>
            <w:r w:rsidRPr="009313DB">
              <w:rPr>
                <w:rFonts w:asciiTheme="minorHAnsi" w:hAnsiTheme="minorHAnsi"/>
                <w:b/>
                <w:szCs w:val="22"/>
              </w:rPr>
              <w:t>Nazwa wskaźnika produktu</w:t>
            </w:r>
          </w:p>
        </w:tc>
        <w:tc>
          <w:tcPr>
            <w:tcW w:w="457"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2595" w:type="pct"/>
            <w:shd w:val="clear" w:color="auto" w:fill="auto"/>
          </w:tcPr>
          <w:p w:rsidR="00065DCD" w:rsidRPr="009313DB" w:rsidRDefault="00065DCD" w:rsidP="0035001C">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AA4C46" w:rsidRPr="009313DB" w:rsidTr="00AA4C46">
        <w:trPr>
          <w:cantSplit/>
          <w:trHeight w:val="20"/>
          <w:jc w:val="center"/>
        </w:trPr>
        <w:tc>
          <w:tcPr>
            <w:tcW w:w="1127" w:type="pct"/>
            <w:shd w:val="clear" w:color="auto" w:fill="auto"/>
          </w:tcPr>
          <w:p w:rsidR="00065DCD" w:rsidRPr="009313DB" w:rsidRDefault="005636D4" w:rsidP="0035001C">
            <w:pPr>
              <w:spacing w:before="40" w:after="40" w:line="240" w:lineRule="auto"/>
              <w:rPr>
                <w:rFonts w:asciiTheme="minorHAnsi" w:hAnsiTheme="minorHAnsi"/>
                <w:szCs w:val="22"/>
              </w:rPr>
            </w:pPr>
            <w:r w:rsidRPr="005636D4">
              <w:rPr>
                <w:rFonts w:asciiTheme="minorHAnsi" w:hAnsiTheme="minorHAnsi"/>
                <w:szCs w:val="22"/>
              </w:rPr>
              <w:t>Powierzchnia użytkowa budynków poddanych termomodernizacji</w:t>
            </w:r>
          </w:p>
        </w:tc>
        <w:tc>
          <w:tcPr>
            <w:tcW w:w="457" w:type="pct"/>
          </w:tcPr>
          <w:p w:rsidR="00065DCD" w:rsidRPr="009313DB" w:rsidRDefault="005636D4" w:rsidP="0035001C">
            <w:pPr>
              <w:spacing w:line="240" w:lineRule="auto"/>
              <w:jc w:val="both"/>
              <w:rPr>
                <w:rFonts w:asciiTheme="minorHAnsi" w:hAnsiTheme="minorHAnsi"/>
                <w:szCs w:val="22"/>
              </w:rPr>
            </w:pPr>
            <w:r w:rsidRPr="005636D4">
              <w:rPr>
                <w:rFonts w:asciiTheme="minorHAnsi" w:hAnsiTheme="minorHAnsi"/>
                <w:szCs w:val="22"/>
              </w:rPr>
              <w:t>m2</w:t>
            </w:r>
          </w:p>
        </w:tc>
        <w:tc>
          <w:tcPr>
            <w:tcW w:w="2595" w:type="pct"/>
            <w:shd w:val="clear" w:color="auto" w:fill="auto"/>
          </w:tcPr>
          <w:p w:rsidR="00CD21B1" w:rsidRPr="00CD21B1" w:rsidRDefault="00CD21B1" w:rsidP="00CD21B1">
            <w:pPr>
              <w:autoSpaceDE w:val="0"/>
              <w:autoSpaceDN w:val="0"/>
              <w:adjustRightInd w:val="0"/>
              <w:spacing w:before="0" w:line="240" w:lineRule="auto"/>
              <w:jc w:val="both"/>
              <w:rPr>
                <w:rFonts w:asciiTheme="minorHAnsi" w:hAnsiTheme="minorHAnsi"/>
                <w:szCs w:val="22"/>
              </w:rPr>
            </w:pPr>
            <w:r w:rsidRPr="00CD21B1">
              <w:rPr>
                <w:rFonts w:asciiTheme="minorHAnsi" w:hAnsiTheme="minorHAnsi"/>
                <w:szCs w:val="22"/>
              </w:rPr>
              <w:t>Ilość m2 powierzchni użytkowej poddanej termomodernizacji, gdzie termomodernizacja definiowana jest jako przedsięwzięcia służące poprawie efektywności energetycznej, zgodnie z zapisami:</w:t>
            </w:r>
          </w:p>
          <w:p w:rsidR="00CD21B1"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15 kwietnia 2011 r. o efektywności energetycznej;</w:t>
            </w:r>
          </w:p>
          <w:p w:rsidR="00CD21B1"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Obwieszczenia Ministra Gospodarki z dnia 21 grudnia 2012 r. w sprawie szczegółowego wykazu przedsięwzięć służących poprawie efektywności energetycznej;</w:t>
            </w:r>
          </w:p>
          <w:p w:rsidR="00065DCD" w:rsidRPr="00CD21B1" w:rsidRDefault="00CD21B1" w:rsidP="00CD21B1">
            <w:pPr>
              <w:pStyle w:val="Akapitzlist"/>
              <w:numPr>
                <w:ilvl w:val="0"/>
                <w:numId w:val="7"/>
              </w:numPr>
              <w:autoSpaceDE w:val="0"/>
              <w:autoSpaceDN w:val="0"/>
              <w:adjustRightInd w:val="0"/>
              <w:spacing w:before="0" w:line="240" w:lineRule="auto"/>
              <w:ind w:left="459"/>
              <w:jc w:val="both"/>
              <w:rPr>
                <w:rFonts w:asciiTheme="minorHAnsi" w:hAnsiTheme="minorHAnsi"/>
                <w:szCs w:val="22"/>
              </w:rPr>
            </w:pPr>
            <w:r w:rsidRPr="00CD21B1">
              <w:rPr>
                <w:rFonts w:asciiTheme="minorHAnsi" w:hAnsiTheme="minorHAnsi"/>
                <w:szCs w:val="22"/>
              </w:rPr>
              <w:t>Ustawy z dnia 21 listopada 2008 r. o wspieraniu termomodernizacji i remontów.</w:t>
            </w:r>
          </w:p>
        </w:tc>
        <w:tc>
          <w:tcPr>
            <w:tcW w:w="821" w:type="pct"/>
          </w:tcPr>
          <w:p w:rsidR="00065DCD" w:rsidRPr="009313DB" w:rsidRDefault="00274058"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RPO WD 2014-2020</w:t>
            </w:r>
          </w:p>
        </w:tc>
      </w:tr>
      <w:tr w:rsidR="00274058" w:rsidRPr="009313DB" w:rsidTr="00AA4C46">
        <w:trPr>
          <w:cantSplit/>
          <w:trHeight w:val="20"/>
          <w:jc w:val="center"/>
        </w:trPr>
        <w:tc>
          <w:tcPr>
            <w:tcW w:w="1127" w:type="pct"/>
            <w:shd w:val="clear" w:color="auto" w:fill="auto"/>
          </w:tcPr>
          <w:p w:rsidR="00274058" w:rsidRPr="009313DB" w:rsidRDefault="00997AFA" w:rsidP="0035001C">
            <w:pPr>
              <w:spacing w:before="40" w:after="40" w:line="240" w:lineRule="auto"/>
              <w:rPr>
                <w:rFonts w:asciiTheme="minorHAnsi" w:hAnsiTheme="minorHAnsi"/>
                <w:szCs w:val="22"/>
              </w:rPr>
            </w:pPr>
            <w:r w:rsidRPr="00997AFA">
              <w:rPr>
                <w:rFonts w:asciiTheme="minorHAnsi" w:hAnsiTheme="minorHAnsi"/>
                <w:szCs w:val="22"/>
              </w:rPr>
              <w:lastRenderedPageBreak/>
              <w:t>Liczba zmodernizowanych energetycznie budynków</w:t>
            </w:r>
          </w:p>
        </w:tc>
        <w:tc>
          <w:tcPr>
            <w:tcW w:w="457" w:type="pct"/>
          </w:tcPr>
          <w:p w:rsidR="00274058" w:rsidRPr="009313DB"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Wskaźnik mierzy liczbę zmodernizowanych energetycznie budynków w wyniku realizacji projektu.</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Modernizacja – obejmuje przebudowę, remont oraz rozbudowę budynków w celu dokonania modernizacji urządzeń energetycznych.</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Remont – wykonywanie w istniejącym obiekcie budowlanym robót budowlanych polegających </w:t>
            </w:r>
          </w:p>
          <w:p w:rsidR="002F7385" w:rsidRPr="002F7385"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 xml:space="preserve">na odtworzeniu stanu pierwotnego, a niestanowiących bieżącej konserwacji, przy czym dopuszcza się stosowanie wyrobów budowlanych innych niż użyto w stanie pierwotnym. </w:t>
            </w:r>
          </w:p>
          <w:p w:rsidR="00274058" w:rsidRPr="009313DB" w:rsidRDefault="002F7385" w:rsidP="002F7385">
            <w:pPr>
              <w:autoSpaceDE w:val="0"/>
              <w:autoSpaceDN w:val="0"/>
              <w:adjustRightInd w:val="0"/>
              <w:spacing w:before="0" w:line="240" w:lineRule="auto"/>
              <w:jc w:val="both"/>
              <w:rPr>
                <w:rFonts w:asciiTheme="minorHAnsi" w:hAnsiTheme="minorHAnsi"/>
                <w:szCs w:val="22"/>
              </w:rPr>
            </w:pPr>
            <w:r w:rsidRPr="002F7385">
              <w:rPr>
                <w:rFonts w:asciiTheme="minorHAnsi" w:hAnsiTheme="minorHAnsi"/>
                <w:szCs w:val="22"/>
              </w:rPr>
              <w:t>Rozbudowa – w budownictwie rodzaj budowy, w wyniku którego powstaje nowa część istniejącego już obiektu budowlanego.</w:t>
            </w:r>
          </w:p>
        </w:tc>
        <w:tc>
          <w:tcPr>
            <w:tcW w:w="821" w:type="pct"/>
          </w:tcPr>
          <w:p w:rsidR="00274058" w:rsidRPr="009313DB" w:rsidRDefault="00DF4DD2"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t>Liczba wybudowanych jednostek wytwarzania energii elektrycznej z OZE</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D902BB" w:rsidRPr="00D902BB" w:rsidRDefault="00D902BB" w:rsidP="00D902BB">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Jednostka wytwarzania energii elektrycznej obejmuje:</w:t>
            </w:r>
          </w:p>
          <w:p w:rsidR="00D902BB" w:rsidRPr="00D902BB" w:rsidRDefault="00D902BB" w:rsidP="00D902BB">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997AFA" w:rsidRDefault="00D902BB" w:rsidP="00D902BB">
            <w:pPr>
              <w:autoSpaceDE w:val="0"/>
              <w:autoSpaceDN w:val="0"/>
              <w:adjustRightInd w:val="0"/>
              <w:spacing w:before="0" w:line="240" w:lineRule="auto"/>
              <w:jc w:val="both"/>
              <w:rPr>
                <w:rFonts w:asciiTheme="minorHAnsi" w:hAnsiTheme="minorHAnsi"/>
                <w:szCs w:val="22"/>
              </w:rPr>
            </w:pPr>
            <w:r w:rsidRPr="00D902BB">
              <w:rPr>
                <w:rFonts w:asciiTheme="minorHAnsi" w:hAnsiTheme="minorHAnsi"/>
                <w:szCs w:val="22"/>
              </w:rPr>
              <w:t>w przypadku budynków mieszkalnych i budynków użyteczności publicznej: zespół urządzeń służących do wytwarzania energii elektrycznej z OZE.</w:t>
            </w:r>
          </w:p>
          <w:p w:rsidR="00D902BB" w:rsidRDefault="00D902BB" w:rsidP="00D902BB">
            <w:pPr>
              <w:autoSpaceDE w:val="0"/>
              <w:autoSpaceDN w:val="0"/>
              <w:adjustRightInd w:val="0"/>
              <w:spacing w:before="0" w:line="240" w:lineRule="auto"/>
              <w:jc w:val="both"/>
              <w:rPr>
                <w:rFonts w:asciiTheme="minorHAnsi" w:hAnsiTheme="minorHAnsi"/>
                <w:szCs w:val="22"/>
              </w:rPr>
            </w:pPr>
          </w:p>
          <w:p w:rsidR="00D902BB" w:rsidRPr="009313DB" w:rsidRDefault="00CB485D" w:rsidP="00CB485D">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001962F1" w:rsidRPr="001962F1">
              <w:rPr>
                <w:rFonts w:asciiTheme="minorHAnsi" w:hAnsiTheme="minorHAnsi"/>
                <w:szCs w:val="22"/>
              </w:rPr>
              <w:t>z dnia 20 lutego 2015 r.</w:t>
            </w:r>
            <w:r>
              <w:rPr>
                <w:rFonts w:asciiTheme="minorHAnsi" w:hAnsiTheme="minorHAnsi"/>
                <w:szCs w:val="22"/>
              </w:rPr>
              <w:t xml:space="preserve"> </w:t>
            </w:r>
            <w:r w:rsidR="001962F1" w:rsidRPr="001962F1">
              <w:rPr>
                <w:rFonts w:asciiTheme="minorHAnsi" w:hAnsiTheme="minorHAnsi"/>
                <w:szCs w:val="22"/>
              </w:rPr>
              <w:t>o odnawialnych źródłach energii</w:t>
            </w:r>
            <w:r w:rsidR="00897B25">
              <w:rPr>
                <w:rFonts w:asciiTheme="minorHAnsi" w:hAnsiTheme="minorHAnsi"/>
                <w:szCs w:val="22"/>
              </w:rPr>
              <w:t>.</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t>Liczba wybudowanych jednostek wytwarzania energii cieplnej z OZE</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897B25" w:rsidRPr="00897B25" w:rsidRDefault="00897B25" w:rsidP="00897B25">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 xml:space="preserve">Jednostka wytwarzania energii cieplnej obejmuje: </w:t>
            </w:r>
          </w:p>
          <w:p w:rsidR="00897B25" w:rsidRPr="00897B25" w:rsidRDefault="00897B25" w:rsidP="00897B25">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rsidR="00997AFA" w:rsidRDefault="00897B25" w:rsidP="00897B25">
            <w:pPr>
              <w:autoSpaceDE w:val="0"/>
              <w:autoSpaceDN w:val="0"/>
              <w:adjustRightInd w:val="0"/>
              <w:spacing w:before="0" w:line="240" w:lineRule="auto"/>
              <w:jc w:val="both"/>
              <w:rPr>
                <w:rFonts w:asciiTheme="minorHAnsi" w:hAnsiTheme="minorHAnsi"/>
                <w:szCs w:val="22"/>
              </w:rPr>
            </w:pPr>
            <w:r w:rsidRPr="00897B25">
              <w:rPr>
                <w:rFonts w:asciiTheme="minorHAnsi" w:hAnsiTheme="minorHAnsi"/>
                <w:szCs w:val="22"/>
              </w:rPr>
              <w:t>w przypadku budynków mieszkalnych i budynków użyteczności publicznej: zespół urządzeń służących do wytwarzania energii cieplnej z OZE.</w:t>
            </w:r>
          </w:p>
          <w:p w:rsidR="00897B25" w:rsidRDefault="00897B25" w:rsidP="00897B25">
            <w:pPr>
              <w:autoSpaceDE w:val="0"/>
              <w:autoSpaceDN w:val="0"/>
              <w:adjustRightInd w:val="0"/>
              <w:spacing w:before="0" w:line="240" w:lineRule="auto"/>
              <w:jc w:val="both"/>
              <w:rPr>
                <w:rFonts w:asciiTheme="minorHAnsi" w:hAnsiTheme="minorHAnsi"/>
                <w:szCs w:val="22"/>
              </w:rPr>
            </w:pPr>
          </w:p>
          <w:p w:rsidR="00897B25" w:rsidRPr="009313DB" w:rsidRDefault="00897B25" w:rsidP="00897B25">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 xml:space="preserve">Odnawialne źródła energii – rozumiane zgodnie z ustawą </w:t>
            </w:r>
            <w:r w:rsidRPr="001962F1">
              <w:rPr>
                <w:rFonts w:asciiTheme="minorHAnsi" w:hAnsiTheme="minorHAnsi"/>
                <w:szCs w:val="22"/>
              </w:rPr>
              <w:t>z dnia 20 lutego 2015 r.</w:t>
            </w:r>
            <w:r>
              <w:rPr>
                <w:rFonts w:asciiTheme="minorHAnsi" w:hAnsiTheme="minorHAnsi"/>
                <w:szCs w:val="22"/>
              </w:rPr>
              <w:t xml:space="preserve"> </w:t>
            </w:r>
            <w:r w:rsidRPr="001962F1">
              <w:rPr>
                <w:rFonts w:asciiTheme="minorHAnsi" w:hAnsiTheme="minorHAnsi"/>
                <w:szCs w:val="22"/>
              </w:rPr>
              <w:t>o odnawialnych źródłach energii</w:t>
            </w:r>
            <w:r>
              <w:rPr>
                <w:rFonts w:asciiTheme="minorHAnsi" w:hAnsiTheme="minorHAnsi"/>
                <w:szCs w:val="22"/>
              </w:rPr>
              <w:t>.</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997AFA" w:rsidRPr="009313DB" w:rsidTr="00AA4C46">
        <w:trPr>
          <w:cantSplit/>
          <w:trHeight w:val="20"/>
          <w:jc w:val="center"/>
        </w:trPr>
        <w:tc>
          <w:tcPr>
            <w:tcW w:w="1127" w:type="pct"/>
            <w:shd w:val="clear" w:color="auto" w:fill="auto"/>
          </w:tcPr>
          <w:p w:rsidR="00997AFA" w:rsidRPr="00997AFA" w:rsidRDefault="00997AFA" w:rsidP="0035001C">
            <w:pPr>
              <w:spacing w:before="40" w:after="40" w:line="240" w:lineRule="auto"/>
              <w:rPr>
                <w:rFonts w:asciiTheme="minorHAnsi" w:hAnsiTheme="minorHAnsi"/>
                <w:szCs w:val="22"/>
              </w:rPr>
            </w:pPr>
            <w:r w:rsidRPr="00997AFA">
              <w:rPr>
                <w:rFonts w:asciiTheme="minorHAnsi" w:hAnsiTheme="minorHAnsi"/>
                <w:szCs w:val="22"/>
              </w:rPr>
              <w:lastRenderedPageBreak/>
              <w:t>Liczba zmodernizowanych źródeł ciepła</w:t>
            </w:r>
          </w:p>
        </w:tc>
        <w:tc>
          <w:tcPr>
            <w:tcW w:w="457" w:type="pct"/>
          </w:tcPr>
          <w:p w:rsidR="00997AFA" w:rsidRDefault="00997AFA" w:rsidP="0035001C">
            <w:pPr>
              <w:spacing w:line="240" w:lineRule="auto"/>
              <w:jc w:val="both"/>
              <w:rPr>
                <w:rFonts w:asciiTheme="minorHAnsi" w:hAnsiTheme="minorHAnsi"/>
                <w:szCs w:val="22"/>
              </w:rPr>
            </w:pPr>
            <w:r>
              <w:rPr>
                <w:rFonts w:asciiTheme="minorHAnsi" w:hAnsiTheme="minorHAnsi"/>
                <w:szCs w:val="22"/>
              </w:rPr>
              <w:t>szt.</w:t>
            </w:r>
          </w:p>
        </w:tc>
        <w:tc>
          <w:tcPr>
            <w:tcW w:w="2595" w:type="pct"/>
            <w:shd w:val="clear" w:color="auto" w:fill="auto"/>
          </w:tcPr>
          <w:p w:rsidR="00997AFA" w:rsidRPr="009313DB" w:rsidRDefault="00CF16E5" w:rsidP="0035001C">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Liczba zmodernizowanych w wyniku realizacji projektu źródeł ciepła.</w:t>
            </w:r>
          </w:p>
        </w:tc>
        <w:tc>
          <w:tcPr>
            <w:tcW w:w="821" w:type="pct"/>
          </w:tcPr>
          <w:p w:rsidR="00997AFA" w:rsidRPr="009313DB" w:rsidRDefault="00897B25"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SZOOP RPO WD 2014-2020</w:t>
            </w:r>
          </w:p>
        </w:tc>
      </w:tr>
      <w:tr w:rsidR="00DF3CC5" w:rsidRPr="009313DB" w:rsidTr="00AA4C46">
        <w:trPr>
          <w:cantSplit/>
          <w:trHeight w:val="20"/>
          <w:jc w:val="center"/>
        </w:trPr>
        <w:tc>
          <w:tcPr>
            <w:tcW w:w="1127" w:type="pct"/>
            <w:shd w:val="clear" w:color="auto" w:fill="auto"/>
          </w:tcPr>
          <w:p w:rsidR="00DF3CC5" w:rsidRPr="009313DB" w:rsidRDefault="009C48DB" w:rsidP="0035001C">
            <w:pPr>
              <w:spacing w:before="40" w:after="40" w:line="240" w:lineRule="auto"/>
              <w:rPr>
                <w:rFonts w:asciiTheme="minorHAnsi" w:hAnsiTheme="minorHAnsi"/>
                <w:szCs w:val="22"/>
              </w:rPr>
            </w:pPr>
            <w:r w:rsidRPr="009313DB">
              <w:rPr>
                <w:rFonts w:asciiTheme="minorHAnsi" w:eastAsiaTheme="minorHAnsi" w:hAnsiTheme="minorHAnsi"/>
                <w:szCs w:val="22"/>
                <w:lang w:eastAsia="en-US"/>
              </w:rPr>
              <w:t xml:space="preserve"> </w:t>
            </w:r>
            <w:r w:rsidR="00DF3CC5" w:rsidRPr="009313DB">
              <w:rPr>
                <w:rFonts w:asciiTheme="minorHAnsi" w:eastAsiaTheme="minorHAnsi" w:hAnsiTheme="minorHAnsi"/>
                <w:szCs w:val="22"/>
                <w:lang w:eastAsia="en-US"/>
              </w:rPr>
              <w:t>Liczba obiektów dostosowanych do potrzeb osób z niepełnosprawnościami</w:t>
            </w:r>
          </w:p>
        </w:tc>
        <w:tc>
          <w:tcPr>
            <w:tcW w:w="457" w:type="pct"/>
          </w:tcPr>
          <w:p w:rsidR="00DF3CC5" w:rsidRPr="009313DB" w:rsidRDefault="00DF3CC5" w:rsidP="0035001C">
            <w:pPr>
              <w:spacing w:line="240" w:lineRule="auto"/>
              <w:jc w:val="both"/>
              <w:rPr>
                <w:rFonts w:asciiTheme="minorHAnsi" w:hAnsiTheme="minorHAnsi"/>
                <w:szCs w:val="22"/>
              </w:rPr>
            </w:pPr>
            <w:r w:rsidRPr="009313DB">
              <w:rPr>
                <w:rFonts w:asciiTheme="minorHAnsi" w:eastAsiaTheme="minorHAnsi" w:hAnsiTheme="minorHAnsi"/>
                <w:szCs w:val="22"/>
                <w:lang w:eastAsia="en-US"/>
              </w:rPr>
              <w:t>szt.</w:t>
            </w:r>
          </w:p>
        </w:tc>
        <w:tc>
          <w:tcPr>
            <w:tcW w:w="2595" w:type="pct"/>
            <w:shd w:val="clear" w:color="auto" w:fill="auto"/>
          </w:tcPr>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Należy podać liczbę obiektów, a nie sprzętów, urządzeń itp., w które obiekty zaopatrzono.</w:t>
            </w:r>
          </w:p>
          <w:p w:rsidR="00DF3CC5" w:rsidRPr="009313DB" w:rsidRDefault="00DF3CC5" w:rsidP="0035001C">
            <w:pPr>
              <w:autoSpaceDE w:val="0"/>
              <w:autoSpaceDN w:val="0"/>
              <w:adjustRightInd w:val="0"/>
              <w:spacing w:before="0" w:line="240" w:lineRule="auto"/>
              <w:jc w:val="both"/>
              <w:rPr>
                <w:rFonts w:asciiTheme="minorHAnsi" w:hAnsiTheme="minorHAnsi"/>
                <w:szCs w:val="22"/>
              </w:rPr>
            </w:pPr>
            <w:r w:rsidRPr="009313DB">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821" w:type="pct"/>
          </w:tcPr>
          <w:p w:rsidR="00DF3CC5" w:rsidRPr="009313DB" w:rsidRDefault="00AA4C46"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DF3CC5" w:rsidRPr="009313DB" w:rsidTr="00AA4C46">
        <w:trPr>
          <w:cantSplit/>
          <w:trHeight w:val="20"/>
          <w:jc w:val="center"/>
        </w:trPr>
        <w:tc>
          <w:tcPr>
            <w:tcW w:w="1127" w:type="pct"/>
            <w:shd w:val="clear" w:color="auto" w:fill="auto"/>
          </w:tcPr>
          <w:p w:rsidR="00DF3CC5" w:rsidRPr="009313DB" w:rsidRDefault="00DF3CC5" w:rsidP="0035001C">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szCs w:val="22"/>
                <w:lang w:eastAsia="en-US"/>
              </w:rPr>
              <w:t>Liczba osób objętych szkoleniami / doradztwem w zakresie kompetencji cyfrowych</w:t>
            </w:r>
          </w:p>
        </w:tc>
        <w:tc>
          <w:tcPr>
            <w:tcW w:w="457" w:type="pct"/>
          </w:tcPr>
          <w:p w:rsidR="00DF3CC5" w:rsidRPr="009313DB" w:rsidRDefault="00DF3CC5" w:rsidP="0035001C">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os.</w:t>
            </w:r>
          </w:p>
        </w:tc>
        <w:tc>
          <w:tcPr>
            <w:tcW w:w="2595" w:type="pct"/>
            <w:shd w:val="clear" w:color="auto" w:fill="auto"/>
          </w:tcPr>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9313DB">
              <w:rPr>
                <w:rFonts w:asciiTheme="minorHAnsi" w:eastAsiaTheme="minorHAnsi" w:hAnsiTheme="minorHAnsi"/>
                <w:szCs w:val="22"/>
                <w:lang w:eastAsia="en-US"/>
              </w:rPr>
              <w:t>internetu</w:t>
            </w:r>
            <w:proofErr w:type="spellEnd"/>
            <w:r w:rsidRPr="009313DB">
              <w:rPr>
                <w:rFonts w:asciiTheme="minorHAnsi" w:eastAsiaTheme="minorHAnsi" w:hAnsiTheme="minorHAnsi"/>
                <w:szCs w:val="22"/>
                <w:lang w:eastAsia="en-US"/>
              </w:rPr>
              <w:t xml:space="preserve"> oraz kompetencji ściśle informatycznych (np. programowanie, zarządzanie bazami danych, administracja sieciami, administracja witrynami internetowymi). </w:t>
            </w:r>
          </w:p>
          <w:p w:rsidR="00DF3CC5" w:rsidRPr="009313DB" w:rsidRDefault="00DF3CC5" w:rsidP="0035001C">
            <w:pPr>
              <w:spacing w:before="0"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9313DB">
              <w:rPr>
                <w:rFonts w:asciiTheme="minorHAnsi" w:eastAsiaTheme="minorHAnsi" w:hAnsiTheme="minorHAnsi"/>
                <w:szCs w:val="22"/>
                <w:lang w:eastAsia="en-US"/>
              </w:rPr>
              <w:t>financingu</w:t>
            </w:r>
            <w:proofErr w:type="spellEnd"/>
            <w:r w:rsidRPr="009313DB">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821" w:type="pct"/>
          </w:tcPr>
          <w:p w:rsidR="00DF3CC5" w:rsidRPr="009313DB" w:rsidRDefault="00AA4C46"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9B6B08" w:rsidRPr="009313DB" w:rsidTr="00AA4C46">
        <w:trPr>
          <w:cantSplit/>
          <w:trHeight w:val="20"/>
          <w:jc w:val="center"/>
        </w:trPr>
        <w:tc>
          <w:tcPr>
            <w:tcW w:w="1127" w:type="pct"/>
            <w:shd w:val="clear" w:color="auto" w:fill="auto"/>
          </w:tcPr>
          <w:p w:rsidR="009B6B08" w:rsidRPr="009313DB" w:rsidRDefault="009B6B08" w:rsidP="0035001C">
            <w:pPr>
              <w:spacing w:before="40" w:after="40" w:line="240" w:lineRule="auto"/>
              <w:rPr>
                <w:rFonts w:asciiTheme="minorHAnsi" w:eastAsiaTheme="minorHAnsi" w:hAnsiTheme="minorHAnsi"/>
                <w:szCs w:val="22"/>
                <w:lang w:eastAsia="en-US"/>
              </w:rPr>
            </w:pPr>
            <w:r w:rsidRPr="009313DB">
              <w:rPr>
                <w:rFonts w:asciiTheme="minorHAnsi" w:eastAsiaTheme="minorHAnsi" w:hAnsiTheme="minorHAnsi" w:cs="Arial"/>
                <w:color w:val="000000"/>
                <w:szCs w:val="22"/>
                <w:lang w:eastAsia="en-US"/>
              </w:rPr>
              <w:lastRenderedPageBreak/>
              <w:t>Liczba projektów, w których sfinansowano koszty racjonalnych usprawnień dla osób z niepełnosprawnościami</w:t>
            </w:r>
          </w:p>
        </w:tc>
        <w:tc>
          <w:tcPr>
            <w:tcW w:w="457" w:type="pct"/>
          </w:tcPr>
          <w:p w:rsidR="009B6B08" w:rsidRPr="009313DB" w:rsidRDefault="009B6B08" w:rsidP="0035001C">
            <w:pPr>
              <w:spacing w:line="240" w:lineRule="auto"/>
              <w:jc w:val="both"/>
              <w:rPr>
                <w:rFonts w:asciiTheme="minorHAnsi" w:eastAsiaTheme="minorHAnsi" w:hAnsiTheme="minorHAnsi"/>
                <w:szCs w:val="22"/>
                <w:lang w:eastAsia="en-US"/>
              </w:rPr>
            </w:pPr>
            <w:r w:rsidRPr="009313DB">
              <w:rPr>
                <w:rFonts w:asciiTheme="minorHAnsi" w:eastAsiaTheme="minorHAnsi" w:hAnsiTheme="minorHAnsi"/>
                <w:szCs w:val="22"/>
                <w:lang w:eastAsia="en-US"/>
              </w:rPr>
              <w:t>szt.</w:t>
            </w:r>
          </w:p>
        </w:tc>
        <w:tc>
          <w:tcPr>
            <w:tcW w:w="2595" w:type="pct"/>
            <w:shd w:val="clear" w:color="auto" w:fill="auto"/>
          </w:tcPr>
          <w:p w:rsidR="009B6B08" w:rsidRPr="009313DB" w:rsidRDefault="009B6B08"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Racjonalne usprawnienie oznacza konieczne i odpowiednie zmiany oraz dostosowania, nie nakładające nieproporcjonalnego lub nadmiernego obciążenia,</w:t>
            </w:r>
            <w:r>
              <w:rPr>
                <w:rFonts w:asciiTheme="minorHAnsi" w:eastAsiaTheme="minorHAnsi" w:hAnsiTheme="minorHAnsi" w:cs="Arial"/>
                <w:color w:val="000000"/>
                <w:szCs w:val="22"/>
                <w:lang w:eastAsia="en-US"/>
              </w:rPr>
              <w:t xml:space="preserve"> jeśli jest potrzebne w konkretnym przypadku, </w:t>
            </w:r>
            <w:r w:rsidRPr="009313DB">
              <w:rPr>
                <w:rFonts w:asciiTheme="minorHAnsi" w:eastAsiaTheme="minorHAnsi" w:hAnsiTheme="minorHAnsi" w:cs="Arial"/>
                <w:color w:val="000000"/>
                <w:szCs w:val="22"/>
                <w:lang w:eastAsia="en-US"/>
              </w:rPr>
              <w:t>w celu zapewnienia osobom z niepełnosprawnościami możliwości korzystania z wszelkich praw człowieka i podstawowych wolności oraz ich wykonywania na zasadzie równości z innymi osobami</w:t>
            </w:r>
            <w:r>
              <w:rPr>
                <w:rFonts w:asciiTheme="minorHAnsi" w:eastAsiaTheme="minorHAnsi" w:hAnsiTheme="minorHAnsi" w:cs="Arial"/>
                <w:color w:val="000000"/>
                <w:szCs w:val="22"/>
                <w:lang w:eastAsia="en-US"/>
              </w:rPr>
              <w:t xml:space="preserve"> (zgodnie z art. 2 Konwencji o prawach osób niepełnosprawnych)</w:t>
            </w:r>
            <w:r w:rsidRPr="009313DB">
              <w:rPr>
                <w:rFonts w:asciiTheme="minorHAnsi" w:eastAsiaTheme="minorHAnsi" w:hAnsiTheme="minorHAnsi" w:cs="Arial"/>
                <w:color w:val="000000"/>
                <w:szCs w:val="22"/>
                <w:lang w:eastAsia="en-US"/>
              </w:rPr>
              <w:t xml:space="preserve">. Wskaźnik mierzony w momencie rozliczenia wydatku związanego z racjonalnymi usprawnieniami. </w:t>
            </w:r>
          </w:p>
          <w:p w:rsidR="009B6B08" w:rsidRPr="009313DB" w:rsidRDefault="009B6B08"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9313DB">
              <w:rPr>
                <w:rFonts w:asciiTheme="minorHAnsi" w:eastAsiaTheme="minorHAnsi" w:hAnsiTheme="minorHAnsi" w:cs="Arial"/>
                <w:color w:val="000000"/>
                <w:szCs w:val="22"/>
                <w:lang w:eastAsia="en-US"/>
              </w:rPr>
              <w:t>Przykłady racjonalnych usprawnień: tłumacz języka migowego, transport niskopodłogowy, dostosowanie infrastruktury (nie tylko budynku</w:t>
            </w:r>
            <w:r>
              <w:rPr>
                <w:rFonts w:asciiTheme="minorHAnsi" w:eastAsiaTheme="minorHAnsi" w:hAnsiTheme="minorHAnsi" w:cs="Arial"/>
                <w:color w:val="000000"/>
                <w:szCs w:val="22"/>
                <w:lang w:eastAsia="en-US"/>
              </w:rPr>
              <w:t>,</w:t>
            </w:r>
            <w:r w:rsidRPr="009313DB">
              <w:rPr>
                <w:rFonts w:asciiTheme="minorHAnsi" w:eastAsiaTheme="minorHAnsi" w:hAnsiTheme="minorHAnsi" w:cs="Arial"/>
                <w:color w:val="000000"/>
                <w:szCs w:val="22"/>
                <w:lang w:eastAsia="en-US"/>
              </w:rPr>
              <w:t xml:space="preserve"> ale też </w:t>
            </w:r>
            <w:r>
              <w:rPr>
                <w:rFonts w:asciiTheme="minorHAnsi" w:eastAsiaTheme="minorHAnsi" w:hAnsiTheme="minorHAnsi" w:cs="Arial"/>
                <w:color w:val="000000"/>
                <w:szCs w:val="22"/>
                <w:lang w:eastAsia="en-US"/>
              </w:rPr>
              <w:t xml:space="preserve">sprzętu np. </w:t>
            </w:r>
            <w:r w:rsidRPr="009313DB">
              <w:rPr>
                <w:rFonts w:asciiTheme="minorHAnsi" w:eastAsiaTheme="minorHAnsi" w:hAnsiTheme="minorHAnsi" w:cs="Arial"/>
                <w:color w:val="000000"/>
                <w:szCs w:val="22"/>
                <w:lang w:eastAsia="en-US"/>
              </w:rPr>
              <w:t>komputer</w:t>
            </w:r>
            <w:r>
              <w:rPr>
                <w:rFonts w:asciiTheme="minorHAnsi" w:eastAsiaTheme="minorHAnsi" w:hAnsiTheme="minorHAnsi" w:cs="Arial"/>
                <w:color w:val="000000"/>
                <w:szCs w:val="22"/>
                <w:lang w:eastAsia="en-US"/>
              </w:rPr>
              <w:t>, czytnik dla osób niewidzących)</w:t>
            </w:r>
            <w:r w:rsidRPr="009313DB">
              <w:rPr>
                <w:rFonts w:asciiTheme="minorHAnsi" w:eastAsiaTheme="minorHAnsi" w:hAnsiTheme="minorHAnsi" w:cs="Arial"/>
                <w:color w:val="000000"/>
                <w:szCs w:val="22"/>
                <w:lang w:eastAsia="en-US"/>
              </w:rPr>
              <w:t xml:space="preserve">, osoby asystujące, odpowiednie dostosowanie wyżywienia. </w:t>
            </w:r>
          </w:p>
          <w:p w:rsidR="009B6B08" w:rsidRDefault="009B6B08" w:rsidP="008B56DD">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Wybór wskaźnika dot. finansowania racjonalnych usprawnień powoduje konieczność wskazania również wskaźnika: liczba obiektów dostosowanych do osób z nieprawidłowościami.</w:t>
            </w:r>
          </w:p>
          <w:p w:rsidR="009B6B08" w:rsidRDefault="009B6B08" w:rsidP="008B56DD">
            <w:pPr>
              <w:spacing w:before="0" w:line="240" w:lineRule="auto"/>
              <w:jc w:val="both"/>
              <w:rPr>
                <w:rFonts w:asciiTheme="minorHAnsi" w:eastAsiaTheme="minorHAnsi" w:hAnsiTheme="minorHAnsi" w:cs="Arial"/>
                <w:color w:val="000000"/>
                <w:szCs w:val="22"/>
                <w:lang w:eastAsia="en-US"/>
              </w:rPr>
            </w:pPr>
          </w:p>
          <w:p w:rsidR="009B6B08" w:rsidRDefault="009B6B08" w:rsidP="008B56DD">
            <w:pPr>
              <w:spacing w:before="0" w:line="240" w:lineRule="auto"/>
              <w:jc w:val="both"/>
              <w:rPr>
                <w:rFonts w:asciiTheme="minorHAnsi" w:eastAsiaTheme="minorHAnsi" w:hAnsiTheme="minorHAnsi" w:cs="Arial"/>
                <w:color w:val="000000"/>
                <w:szCs w:val="22"/>
                <w:lang w:eastAsia="en-US"/>
              </w:rPr>
            </w:pPr>
            <w:r>
              <w:rPr>
                <w:rFonts w:asciiTheme="minorHAnsi" w:eastAsiaTheme="minorHAnsi" w:hAnsiTheme="minorHAnsi" w:cs="Arial"/>
                <w:color w:val="000000"/>
                <w:szCs w:val="22"/>
                <w:lang w:eastAsia="en-US"/>
              </w:rPr>
              <w:t>Definicja na podstawie: Agenda działań na rzecz równości szans i niedyskryminacji osób z nieprawidłowościami w ramac</w:t>
            </w:r>
            <w:r w:rsidR="001036AE">
              <w:rPr>
                <w:rFonts w:asciiTheme="minorHAnsi" w:eastAsiaTheme="minorHAnsi" w:hAnsiTheme="minorHAnsi" w:cs="Arial"/>
                <w:color w:val="000000"/>
                <w:szCs w:val="22"/>
                <w:lang w:eastAsia="en-US"/>
              </w:rPr>
              <w:t>h</w:t>
            </w:r>
            <w:r>
              <w:rPr>
                <w:rFonts w:asciiTheme="minorHAnsi" w:eastAsiaTheme="minorHAnsi" w:hAnsiTheme="minorHAnsi" w:cs="Arial"/>
                <w:color w:val="000000"/>
                <w:szCs w:val="22"/>
                <w:lang w:eastAsia="en-US"/>
              </w:rPr>
              <w:t xml:space="preserve"> funduszy unijnych 2014-2020</w:t>
            </w:r>
          </w:p>
          <w:p w:rsidR="009B6B08" w:rsidRPr="009313DB" w:rsidRDefault="009B6B08" w:rsidP="008B56DD">
            <w:pPr>
              <w:spacing w:before="0" w:line="240" w:lineRule="auto"/>
              <w:jc w:val="both"/>
              <w:rPr>
                <w:rFonts w:asciiTheme="minorHAnsi" w:eastAsiaTheme="minorHAnsi" w:hAnsiTheme="minorHAnsi"/>
                <w:szCs w:val="22"/>
                <w:lang w:eastAsia="en-US"/>
              </w:rPr>
            </w:pPr>
          </w:p>
        </w:tc>
        <w:tc>
          <w:tcPr>
            <w:tcW w:w="821" w:type="pct"/>
          </w:tcPr>
          <w:p w:rsidR="009B6B08" w:rsidRPr="009313DB" w:rsidRDefault="009B6B08"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horyzontalny</w:t>
            </w:r>
          </w:p>
        </w:tc>
      </w:tr>
      <w:tr w:rsidR="008B56DD" w:rsidRPr="00C55C4D" w:rsidTr="008B56DD">
        <w:trPr>
          <w:cantSplit/>
          <w:trHeight w:val="20"/>
          <w:jc w:val="center"/>
        </w:trPr>
        <w:tc>
          <w:tcPr>
            <w:tcW w:w="1127"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8B56DD" w:rsidRPr="008B56DD" w:rsidRDefault="008B56DD" w:rsidP="008B56DD">
            <w:pPr>
              <w:spacing w:before="40" w:after="40" w:line="240" w:lineRule="auto"/>
              <w:rPr>
                <w:rFonts w:asciiTheme="minorHAnsi" w:eastAsiaTheme="minorHAnsi" w:hAnsiTheme="minorHAnsi" w:cs="Arial"/>
                <w:color w:val="000000"/>
                <w:szCs w:val="22"/>
                <w:lang w:eastAsia="en-US"/>
              </w:rPr>
            </w:pPr>
            <w:r w:rsidRPr="008B56DD">
              <w:rPr>
                <w:rFonts w:asciiTheme="minorHAnsi" w:eastAsiaTheme="minorHAnsi" w:hAnsiTheme="minorHAnsi" w:cs="Arial"/>
                <w:color w:val="000000"/>
                <w:szCs w:val="22"/>
                <w:lang w:eastAsia="en-US"/>
              </w:rPr>
              <w:lastRenderedPageBreak/>
              <w:t>Liczba podmiotów wykorzystujących technologie informacyjno-komunikacyjne (TIK)</w:t>
            </w:r>
          </w:p>
        </w:tc>
        <w:tc>
          <w:tcPr>
            <w:tcW w:w="457"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8B56DD" w:rsidRPr="00C55C4D" w:rsidRDefault="008B56DD" w:rsidP="008B56DD">
            <w:pPr>
              <w:spacing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595"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tcPr>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8B56DD">
              <w:rPr>
                <w:rFonts w:asciiTheme="minorHAnsi" w:eastAsiaTheme="minorHAnsi" w:hAnsiTheme="minorHAnsi" w:cs="Arial"/>
                <w:color w:val="000000"/>
                <w:szCs w:val="22"/>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8B56DD">
              <w:rPr>
                <w:rFonts w:asciiTheme="minorHAnsi" w:eastAsiaTheme="minorHAnsi" w:hAnsiTheme="minorHAnsi" w:cs="Arial"/>
                <w:color w:val="000000"/>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8B56DD">
              <w:rPr>
                <w:rFonts w:asciiTheme="minorHAnsi" w:eastAsiaTheme="minorHAnsi" w:hAnsiTheme="minorHAnsi" w:cs="Arial"/>
                <w:color w:val="000000"/>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p>
          <w:p w:rsidR="008B56DD" w:rsidRPr="008B56DD" w:rsidRDefault="008B56DD" w:rsidP="008B56DD">
            <w:pPr>
              <w:autoSpaceDE w:val="0"/>
              <w:autoSpaceDN w:val="0"/>
              <w:adjustRightInd w:val="0"/>
              <w:spacing w:before="0" w:line="240" w:lineRule="auto"/>
              <w:jc w:val="both"/>
              <w:rPr>
                <w:rFonts w:asciiTheme="minorHAnsi" w:eastAsiaTheme="minorHAnsi" w:hAnsiTheme="minorHAnsi" w:cs="Arial"/>
                <w:color w:val="000000"/>
                <w:szCs w:val="22"/>
                <w:lang w:eastAsia="en-US"/>
              </w:rPr>
            </w:pPr>
            <w:r w:rsidRPr="008B56DD">
              <w:rPr>
                <w:rFonts w:asciiTheme="minorHAnsi" w:eastAsiaTheme="minorHAnsi" w:hAnsiTheme="minorHAnsi" w:cs="Arial"/>
                <w:color w:val="000000"/>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821"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8B56DD" w:rsidRPr="008B56DD" w:rsidRDefault="008B56DD" w:rsidP="008B56DD">
            <w:pPr>
              <w:autoSpaceDE w:val="0"/>
              <w:autoSpaceDN w:val="0"/>
              <w:adjustRightInd w:val="0"/>
              <w:spacing w:before="0" w:line="240" w:lineRule="auto"/>
              <w:jc w:val="both"/>
              <w:rPr>
                <w:rFonts w:asciiTheme="minorHAnsi" w:hAnsiTheme="minorHAnsi"/>
                <w:szCs w:val="22"/>
              </w:rPr>
            </w:pPr>
            <w:r w:rsidRPr="008B56DD">
              <w:rPr>
                <w:rFonts w:asciiTheme="minorHAnsi" w:hAnsiTheme="minorHAnsi"/>
                <w:szCs w:val="22"/>
              </w:rPr>
              <w:t>horyzontalny</w:t>
            </w:r>
          </w:p>
        </w:tc>
      </w:tr>
    </w:tbl>
    <w:p w:rsidR="00065DCD" w:rsidRPr="009313DB" w:rsidRDefault="008C495E" w:rsidP="0035001C">
      <w:pPr>
        <w:spacing w:line="240" w:lineRule="auto"/>
        <w:jc w:val="both"/>
        <w:rPr>
          <w:rFonts w:asciiTheme="minorHAnsi" w:hAnsiTheme="minorHAnsi" w:cs="Arial"/>
          <w:szCs w:val="22"/>
        </w:rPr>
      </w:pPr>
      <w:r w:rsidRPr="009313DB">
        <w:rPr>
          <w:rFonts w:asciiTheme="minorHAnsi" w:hAnsiTheme="minorHAnsi"/>
          <w:b/>
          <w:szCs w:val="22"/>
        </w:rPr>
        <w:t>Wskaźniki rezultatu bezpośredniego</w:t>
      </w:r>
      <w:r w:rsidR="00065DCD" w:rsidRPr="009313DB">
        <w:rPr>
          <w:rFonts w:asciiTheme="minorHAnsi" w:hAnsiTheme="minorHAnsi"/>
          <w:szCs w:val="22"/>
        </w:rPr>
        <w:t xml:space="preserve"> są to</w:t>
      </w:r>
      <w:r w:rsidRPr="009313DB">
        <w:rPr>
          <w:rFonts w:asciiTheme="minorHAnsi" w:hAnsiTheme="minorHAnsi"/>
          <w:szCs w:val="22"/>
        </w:rPr>
        <w:t xml:space="preserve"> </w:t>
      </w:r>
      <w:r w:rsidR="003D3BC5" w:rsidRPr="009313DB">
        <w:rPr>
          <w:rFonts w:asciiTheme="minorHAnsi" w:hAnsiTheme="minorHAnsi"/>
          <w:szCs w:val="22"/>
        </w:rPr>
        <w:t>w</w:t>
      </w:r>
      <w:r w:rsidR="003D3BC5" w:rsidRPr="009313DB">
        <w:rPr>
          <w:rFonts w:asciiTheme="minorHAnsi" w:hAnsiTheme="minorHAnsi" w:cs="Arial"/>
          <w:szCs w:val="22"/>
        </w:rPr>
        <w:t>skaźniki  odnoszące się</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do bezpośrednich efektów projektu, </w:t>
      </w:r>
      <w:r w:rsidR="00065DCD" w:rsidRPr="009313DB">
        <w:rPr>
          <w:rFonts w:asciiTheme="minorHAnsi" w:hAnsiTheme="minorHAnsi" w:cs="Arial"/>
          <w:szCs w:val="22"/>
        </w:rPr>
        <w:t xml:space="preserve">stanowią </w:t>
      </w:r>
      <w:r w:rsidR="003D3BC5" w:rsidRPr="009313DB">
        <w:rPr>
          <w:rFonts w:asciiTheme="minorHAnsi" w:hAnsiTheme="minorHAnsi" w:cs="Arial"/>
          <w:szCs w:val="22"/>
        </w:rPr>
        <w:t>wynik</w:t>
      </w:r>
      <w:r w:rsidR="00065DCD" w:rsidRPr="009313DB">
        <w:rPr>
          <w:rFonts w:asciiTheme="minorHAnsi" w:hAnsiTheme="minorHAnsi" w:cs="Arial"/>
          <w:szCs w:val="22"/>
        </w:rPr>
        <w:t xml:space="preserve"> realizacji</w:t>
      </w:r>
      <w:r w:rsidR="003D3BC5" w:rsidRPr="009313DB">
        <w:rPr>
          <w:rFonts w:asciiTheme="minorHAnsi" w:hAnsiTheme="minorHAnsi" w:cs="Arial"/>
          <w:szCs w:val="22"/>
        </w:rPr>
        <w:t xml:space="preserve"> projektu, ale mogą mieć na ni</w:t>
      </w:r>
      <w:r w:rsidR="00065DCD" w:rsidRPr="009313DB">
        <w:rPr>
          <w:rFonts w:asciiTheme="minorHAnsi" w:hAnsiTheme="minorHAnsi" w:cs="Arial"/>
          <w:szCs w:val="22"/>
        </w:rPr>
        <w:t>ego</w:t>
      </w:r>
      <w:r w:rsidR="003D3BC5" w:rsidRPr="009313DB">
        <w:rPr>
          <w:rFonts w:asciiTheme="minorHAnsi" w:hAnsiTheme="minorHAnsi" w:cs="Arial"/>
          <w:szCs w:val="22"/>
        </w:rPr>
        <w:t xml:space="preserve"> wpływ także inne zewnętrzne czynniki</w:t>
      </w:r>
      <w:r w:rsidR="00065DCD" w:rsidRPr="009313DB">
        <w:rPr>
          <w:rFonts w:asciiTheme="minorHAnsi" w:hAnsiTheme="minorHAnsi" w:cs="Arial"/>
          <w:szCs w:val="22"/>
        </w:rPr>
        <w:t xml:space="preserve">, </w:t>
      </w:r>
      <w:r w:rsidR="003D3BC5" w:rsidRPr="009313DB">
        <w:rPr>
          <w:rFonts w:asciiTheme="minorHAnsi" w:hAnsiTheme="minorHAnsi" w:cs="Arial"/>
          <w:szCs w:val="22"/>
        </w:rPr>
        <w:t xml:space="preserve"> niepowiązane bezpośrednio z wydatkami ponoszonymi w projekcie. </w:t>
      </w:r>
      <w:r w:rsidR="00065DCD" w:rsidRPr="009313DB">
        <w:rPr>
          <w:rFonts w:asciiTheme="minorHAnsi" w:hAnsiTheme="minorHAnsi" w:cs="Arial"/>
          <w:szCs w:val="22"/>
        </w:rPr>
        <w:t>Dostarczają informacji o zmianach jakie nastąpiły w wyniku realizacji projektu, w porównaniu z wielkością wyjściową (bazową). Są logicznie powiązane ze wskaźnikami produktu.  Muszą być adekwatne do celu projektu.</w:t>
      </w:r>
    </w:p>
    <w:p w:rsidR="00065DCD" w:rsidRPr="009313DB" w:rsidRDefault="00065DCD" w:rsidP="0035001C">
      <w:pPr>
        <w:pStyle w:val="Default"/>
        <w:jc w:val="both"/>
        <w:rPr>
          <w:rFonts w:asciiTheme="minorHAnsi" w:hAnsiTheme="minorHAnsi"/>
          <w:sz w:val="22"/>
          <w:szCs w:val="22"/>
        </w:rPr>
      </w:pPr>
    </w:p>
    <w:p w:rsidR="00065DCD" w:rsidRPr="009313DB" w:rsidRDefault="00065DCD" w:rsidP="0035001C">
      <w:pPr>
        <w:pStyle w:val="Default"/>
        <w:jc w:val="both"/>
        <w:rPr>
          <w:rFonts w:asciiTheme="minorHAnsi" w:hAnsiTheme="minorHAnsi"/>
          <w:sz w:val="22"/>
          <w:szCs w:val="22"/>
        </w:rPr>
      </w:pPr>
      <w:r w:rsidRPr="009313DB">
        <w:rPr>
          <w:rFonts w:asciiTheme="minorHAnsi" w:hAnsiTheme="minorHAnsi"/>
          <w:sz w:val="22"/>
          <w:szCs w:val="22"/>
        </w:rPr>
        <w:t xml:space="preserve">Dla każdego z wybranych wskaźników Wnioskodawca zobowiązany jest do wskazania </w:t>
      </w:r>
      <w:r w:rsidRPr="009313DB">
        <w:rPr>
          <w:rFonts w:asciiTheme="minorHAnsi" w:hAnsiTheme="minorHAnsi"/>
          <w:i/>
          <w:sz w:val="22"/>
          <w:szCs w:val="22"/>
        </w:rPr>
        <w:t>„Jednostki miary”</w:t>
      </w:r>
      <w:r w:rsidRPr="009313DB">
        <w:rPr>
          <w:rFonts w:asciiTheme="minorHAnsi" w:hAnsiTheme="minorHAnsi"/>
          <w:sz w:val="22"/>
          <w:szCs w:val="22"/>
        </w:rPr>
        <w:t xml:space="preserve">, </w:t>
      </w:r>
      <w:r w:rsidRPr="009313DB">
        <w:rPr>
          <w:rFonts w:asciiTheme="minorHAnsi" w:hAnsiTheme="minorHAnsi"/>
          <w:i/>
          <w:sz w:val="22"/>
          <w:szCs w:val="22"/>
        </w:rPr>
        <w:t>„Wartości bazowej”</w:t>
      </w:r>
      <w:r w:rsidRPr="009313DB">
        <w:rPr>
          <w:rFonts w:asciiTheme="minorHAnsi" w:hAnsiTheme="minorHAnsi"/>
          <w:sz w:val="22"/>
          <w:szCs w:val="22"/>
        </w:rPr>
        <w:t xml:space="preserve">, </w:t>
      </w:r>
      <w:r w:rsidRPr="009313DB">
        <w:rPr>
          <w:rFonts w:asciiTheme="minorHAnsi" w:hAnsiTheme="minorHAnsi"/>
          <w:i/>
          <w:sz w:val="22"/>
          <w:szCs w:val="22"/>
        </w:rPr>
        <w:t>„Wartości docelowej wskaźnika”</w:t>
      </w:r>
      <w:r w:rsidRPr="009313DB">
        <w:rPr>
          <w:rFonts w:asciiTheme="minorHAnsi" w:hAnsiTheme="minorHAnsi"/>
          <w:sz w:val="22"/>
          <w:szCs w:val="22"/>
        </w:rPr>
        <w:t xml:space="preserve">, a także </w:t>
      </w:r>
      <w:r w:rsidRPr="009313DB">
        <w:rPr>
          <w:rFonts w:asciiTheme="minorHAnsi" w:hAnsiTheme="minorHAnsi"/>
          <w:i/>
          <w:sz w:val="22"/>
          <w:szCs w:val="22"/>
        </w:rPr>
        <w:t>„Źródła informacji o wskaźniku”</w:t>
      </w:r>
      <w:r w:rsidRPr="009313DB">
        <w:rPr>
          <w:rFonts w:asciiTheme="minorHAnsi" w:hAnsiTheme="minorHAnsi"/>
          <w:sz w:val="22"/>
          <w:szCs w:val="22"/>
        </w:rPr>
        <w:t xml:space="preserve">. </w:t>
      </w:r>
    </w:p>
    <w:p w:rsidR="00065DCD" w:rsidRPr="009313DB" w:rsidRDefault="00065DCD" w:rsidP="0035001C">
      <w:pPr>
        <w:pStyle w:val="Default"/>
        <w:jc w:val="both"/>
        <w:rPr>
          <w:rFonts w:asciiTheme="minorHAnsi" w:hAnsiTheme="minorHAnsi"/>
          <w:sz w:val="22"/>
          <w:szCs w:val="22"/>
        </w:rPr>
      </w:pPr>
      <w:r w:rsidRPr="009313DB">
        <w:rPr>
          <w:rFonts w:asciiTheme="minorHAnsi" w:hAnsiTheme="minorHAnsi"/>
          <w:sz w:val="22"/>
          <w:szCs w:val="22"/>
        </w:rPr>
        <w:t xml:space="preserve">Wartość docelowa dla wskaźnika rezultatu to wyrażony liczbowo stan danego wskaźnika uzyskany w efekcie realizacji projektu </w:t>
      </w:r>
    </w:p>
    <w:p w:rsidR="00065DCD" w:rsidRPr="009313DB" w:rsidRDefault="00065DCD" w:rsidP="0035001C">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 xml:space="preserve">Jako źródło informacji o wskaźniku wskazać należy odpowiedni dokument (np. ewidencja </w:t>
      </w:r>
      <w:r w:rsidR="009B6B08">
        <w:rPr>
          <w:rFonts w:ascii="Calibri" w:hAnsi="Calibri"/>
          <w:szCs w:val="22"/>
        </w:rPr>
        <w:t>zużycia energii</w:t>
      </w:r>
      <w:r w:rsidRPr="009313DB">
        <w:rPr>
          <w:rFonts w:asciiTheme="minorHAnsi" w:hAnsiTheme="minorHAnsi"/>
          <w:szCs w:val="22"/>
        </w:rPr>
        <w:t>).</w:t>
      </w:r>
    </w:p>
    <w:p w:rsidR="00065DCD" w:rsidRPr="009313DB" w:rsidRDefault="00065DCD" w:rsidP="0035001C">
      <w:pPr>
        <w:spacing w:line="240" w:lineRule="auto"/>
        <w:rPr>
          <w:rFonts w:asciiTheme="minorHAnsi" w:hAnsiTheme="minorHAnsi" w:cs="Arial"/>
          <w:szCs w:val="22"/>
        </w:rPr>
      </w:pPr>
    </w:p>
    <w:p w:rsidR="00157E57" w:rsidRDefault="00157E57" w:rsidP="0035001C">
      <w:pPr>
        <w:autoSpaceDE w:val="0"/>
        <w:autoSpaceDN w:val="0"/>
        <w:adjustRightInd w:val="0"/>
        <w:spacing w:before="120" w:after="120" w:line="240" w:lineRule="auto"/>
        <w:jc w:val="both"/>
        <w:rPr>
          <w:rFonts w:asciiTheme="minorHAnsi" w:hAnsiTheme="minorHAnsi"/>
          <w:szCs w:val="22"/>
        </w:rPr>
      </w:pPr>
    </w:p>
    <w:p w:rsidR="00157E57" w:rsidRDefault="00157E57" w:rsidP="0035001C">
      <w:pPr>
        <w:autoSpaceDE w:val="0"/>
        <w:autoSpaceDN w:val="0"/>
        <w:adjustRightInd w:val="0"/>
        <w:spacing w:before="120" w:after="120" w:line="240" w:lineRule="auto"/>
        <w:jc w:val="both"/>
        <w:rPr>
          <w:rFonts w:asciiTheme="minorHAnsi" w:hAnsiTheme="minorHAnsi"/>
          <w:szCs w:val="22"/>
        </w:rPr>
      </w:pPr>
    </w:p>
    <w:p w:rsidR="008C495E" w:rsidRPr="009313DB" w:rsidRDefault="003D3BC5" w:rsidP="0035001C">
      <w:pPr>
        <w:autoSpaceDE w:val="0"/>
        <w:autoSpaceDN w:val="0"/>
        <w:adjustRightInd w:val="0"/>
        <w:spacing w:before="120" w:after="120" w:line="240" w:lineRule="auto"/>
        <w:jc w:val="both"/>
        <w:rPr>
          <w:rFonts w:asciiTheme="minorHAnsi" w:hAnsiTheme="minorHAnsi"/>
          <w:szCs w:val="22"/>
        </w:rPr>
      </w:pPr>
      <w:r w:rsidRPr="009313DB">
        <w:rPr>
          <w:rFonts w:asciiTheme="minorHAnsi" w:hAnsiTheme="minorHAnsi"/>
          <w:szCs w:val="22"/>
        </w:rPr>
        <w:lastRenderedPageBreak/>
        <w:t xml:space="preserve">W ramach Działania </w:t>
      </w:r>
      <w:r w:rsidR="004839B2">
        <w:rPr>
          <w:rFonts w:asciiTheme="minorHAnsi" w:hAnsiTheme="minorHAnsi"/>
          <w:szCs w:val="22"/>
        </w:rPr>
        <w:t>3.3</w:t>
      </w:r>
      <w:r w:rsidR="00BB1CC9" w:rsidRPr="00BB1CC9">
        <w:rPr>
          <w:rFonts w:asciiTheme="minorHAnsi" w:hAnsiTheme="minorHAnsi"/>
          <w:szCs w:val="22"/>
        </w:rPr>
        <w:t xml:space="preserve"> </w:t>
      </w:r>
      <w:r w:rsidR="00BB1CC9" w:rsidRPr="009313DB">
        <w:rPr>
          <w:rFonts w:asciiTheme="minorHAnsi" w:hAnsiTheme="minorHAnsi"/>
          <w:szCs w:val="22"/>
        </w:rPr>
        <w:t xml:space="preserve">dla typu projektu </w:t>
      </w:r>
      <w:r w:rsidR="00BB1CC9">
        <w:rPr>
          <w:rFonts w:asciiTheme="minorHAnsi" w:hAnsiTheme="minorHAnsi"/>
          <w:szCs w:val="22"/>
        </w:rPr>
        <w:t>3.3</w:t>
      </w:r>
      <w:r w:rsidR="00BB1CC9" w:rsidRPr="009313DB">
        <w:rPr>
          <w:rFonts w:asciiTheme="minorHAnsi" w:hAnsiTheme="minorHAnsi"/>
          <w:szCs w:val="22"/>
        </w:rPr>
        <w:t xml:space="preserve"> </w:t>
      </w:r>
      <w:r w:rsidR="00BB1CC9">
        <w:rPr>
          <w:rFonts w:asciiTheme="minorHAnsi" w:hAnsiTheme="minorHAnsi"/>
          <w:szCs w:val="22"/>
        </w:rPr>
        <w:t xml:space="preserve">A </w:t>
      </w:r>
      <w:r w:rsidRPr="009313DB">
        <w:rPr>
          <w:rFonts w:asciiTheme="minorHAnsi" w:hAnsiTheme="minorHAnsi"/>
          <w:szCs w:val="22"/>
        </w:rPr>
        <w:t>określono poniższe wskaźniki</w:t>
      </w:r>
      <w:r w:rsidR="00BB1CC9">
        <w:rPr>
          <w:rFonts w:asciiTheme="minorHAnsi" w:hAnsiTheme="minorHAnsi"/>
          <w:b/>
          <w:szCs w:val="22"/>
        </w:rPr>
        <w:t xml:space="preserve"> rezultatu </w:t>
      </w:r>
      <w:r w:rsidRPr="009313DB">
        <w:rPr>
          <w:rFonts w:asciiTheme="minorHAnsi" w:hAnsiTheme="minorHAnsi"/>
          <w:b/>
          <w:szCs w:val="22"/>
        </w:rPr>
        <w:t>bezpośredniego</w:t>
      </w:r>
      <w:r w:rsidRPr="009313DB">
        <w:rPr>
          <w:rFonts w:asciiTheme="minorHAnsi" w:hAnsiTheme="minorHAnsi"/>
          <w:szCs w:val="22"/>
        </w:rPr>
        <w:t>:</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975"/>
        <w:gridCol w:w="851"/>
        <w:gridCol w:w="4741"/>
        <w:gridCol w:w="1485"/>
      </w:tblGrid>
      <w:tr w:rsidR="00065DCD" w:rsidRPr="009313DB" w:rsidTr="00157E57">
        <w:trPr>
          <w:trHeight w:val="20"/>
          <w:jc w:val="center"/>
        </w:trPr>
        <w:tc>
          <w:tcPr>
            <w:tcW w:w="1091" w:type="pct"/>
            <w:shd w:val="clear" w:color="auto" w:fill="auto"/>
            <w:vAlign w:val="center"/>
          </w:tcPr>
          <w:p w:rsidR="00065DCD" w:rsidRPr="009313DB" w:rsidRDefault="00065DCD" w:rsidP="0035001C">
            <w:pPr>
              <w:spacing w:before="0" w:line="240" w:lineRule="auto"/>
              <w:jc w:val="center"/>
              <w:rPr>
                <w:rFonts w:asciiTheme="minorHAnsi" w:hAnsiTheme="minorHAnsi"/>
                <w:b/>
                <w:szCs w:val="22"/>
              </w:rPr>
            </w:pPr>
            <w:r w:rsidRPr="009313DB">
              <w:rPr>
                <w:rFonts w:asciiTheme="minorHAnsi" w:hAnsiTheme="minorHAnsi"/>
                <w:b/>
                <w:szCs w:val="22"/>
              </w:rPr>
              <w:t>Nazwa wskaźnika rezultatu bezpośredniego</w:t>
            </w:r>
          </w:p>
        </w:tc>
        <w:tc>
          <w:tcPr>
            <w:tcW w:w="470" w:type="pct"/>
          </w:tcPr>
          <w:p w:rsidR="00065DCD" w:rsidRPr="009313DB" w:rsidRDefault="00065DCD"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Jednostka miary</w:t>
            </w:r>
          </w:p>
        </w:tc>
        <w:tc>
          <w:tcPr>
            <w:tcW w:w="2619" w:type="pct"/>
            <w:shd w:val="clear" w:color="auto" w:fill="auto"/>
            <w:vAlign w:val="center"/>
          </w:tcPr>
          <w:p w:rsidR="00065DCD" w:rsidRPr="009313DB" w:rsidRDefault="00065DCD" w:rsidP="00377E66">
            <w:pPr>
              <w:suppressAutoHyphens/>
              <w:spacing w:before="0" w:line="240" w:lineRule="auto"/>
              <w:jc w:val="center"/>
              <w:rPr>
                <w:rFonts w:asciiTheme="minorHAnsi" w:hAnsiTheme="minorHAnsi"/>
                <w:b/>
                <w:szCs w:val="22"/>
              </w:rPr>
            </w:pPr>
            <w:r w:rsidRPr="009313DB">
              <w:rPr>
                <w:rFonts w:asciiTheme="minorHAnsi" w:hAnsiTheme="minorHAnsi"/>
                <w:b/>
                <w:bCs/>
                <w:szCs w:val="22"/>
              </w:rPr>
              <w:t>Definicja wskaźnika</w:t>
            </w:r>
          </w:p>
        </w:tc>
        <w:tc>
          <w:tcPr>
            <w:tcW w:w="821" w:type="pct"/>
          </w:tcPr>
          <w:p w:rsidR="00065DCD" w:rsidRPr="009313DB" w:rsidRDefault="00AA4C46" w:rsidP="0035001C">
            <w:pPr>
              <w:suppressAutoHyphens/>
              <w:spacing w:before="0" w:line="240" w:lineRule="auto"/>
              <w:jc w:val="center"/>
              <w:rPr>
                <w:rFonts w:asciiTheme="minorHAnsi" w:hAnsiTheme="minorHAnsi"/>
                <w:b/>
                <w:bCs/>
                <w:szCs w:val="22"/>
              </w:rPr>
            </w:pPr>
            <w:r w:rsidRPr="009313DB">
              <w:rPr>
                <w:rFonts w:asciiTheme="minorHAnsi" w:hAnsiTheme="minorHAnsi"/>
                <w:b/>
                <w:bCs/>
                <w:szCs w:val="22"/>
              </w:rPr>
              <w:t>Rodzaj dokumentu, w którym określono wskaźnik</w:t>
            </w:r>
          </w:p>
        </w:tc>
      </w:tr>
      <w:tr w:rsidR="008B56DD" w:rsidRPr="009313DB" w:rsidTr="00157E57">
        <w:trPr>
          <w:cantSplit/>
          <w:trHeight w:val="20"/>
          <w:jc w:val="center"/>
        </w:trPr>
        <w:tc>
          <w:tcPr>
            <w:tcW w:w="1091" w:type="pct"/>
            <w:shd w:val="clear" w:color="auto" w:fill="auto"/>
          </w:tcPr>
          <w:p w:rsidR="008B56DD" w:rsidRPr="009313DB" w:rsidRDefault="008B56DD" w:rsidP="008B56DD">
            <w:pPr>
              <w:spacing w:before="40" w:after="40" w:line="240" w:lineRule="auto"/>
              <w:rPr>
                <w:rFonts w:asciiTheme="minorHAnsi" w:hAnsiTheme="minorHAnsi"/>
                <w:szCs w:val="22"/>
              </w:rPr>
            </w:pPr>
            <w:r>
              <w:rPr>
                <w:rFonts w:asciiTheme="minorHAnsi" w:hAnsiTheme="minorHAnsi"/>
                <w:szCs w:val="22"/>
              </w:rPr>
              <w:t>Z</w:t>
            </w:r>
            <w:r w:rsidRPr="00997AFA">
              <w:rPr>
                <w:rFonts w:asciiTheme="minorHAnsi" w:hAnsiTheme="minorHAnsi"/>
                <w:szCs w:val="22"/>
              </w:rPr>
              <w:t xml:space="preserve">mniejszenie rocznego zużycia energii pierwotnej w budynkach publicznych </w:t>
            </w:r>
          </w:p>
        </w:tc>
        <w:tc>
          <w:tcPr>
            <w:tcW w:w="470" w:type="pct"/>
          </w:tcPr>
          <w:p w:rsidR="008B56DD" w:rsidRPr="009313DB" w:rsidRDefault="008B56DD" w:rsidP="008B56DD">
            <w:pPr>
              <w:spacing w:line="240" w:lineRule="auto"/>
              <w:jc w:val="both"/>
              <w:rPr>
                <w:rFonts w:asciiTheme="minorHAnsi" w:hAnsiTheme="minorHAnsi"/>
                <w:szCs w:val="22"/>
              </w:rPr>
            </w:pPr>
            <w:r w:rsidRPr="00997AFA">
              <w:rPr>
                <w:rFonts w:asciiTheme="minorHAnsi" w:hAnsiTheme="minorHAnsi"/>
                <w:szCs w:val="22"/>
              </w:rPr>
              <w:t>kWh/rok</w:t>
            </w:r>
          </w:p>
        </w:tc>
        <w:tc>
          <w:tcPr>
            <w:tcW w:w="2619" w:type="pct"/>
            <w:shd w:val="clear" w:color="auto" w:fill="auto"/>
          </w:tcPr>
          <w:p w:rsidR="008B56DD" w:rsidRDefault="008B56DD" w:rsidP="008B56DD">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Tłumaczenie robocze:</w:t>
            </w:r>
          </w:p>
          <w:p w:rsidR="008B56DD" w:rsidRDefault="008B56DD" w:rsidP="008B56DD">
            <w:pPr>
              <w:autoSpaceDE w:val="0"/>
              <w:autoSpaceDN w:val="0"/>
              <w:adjustRightInd w:val="0"/>
              <w:spacing w:before="0" w:line="240" w:lineRule="auto"/>
              <w:jc w:val="both"/>
              <w:rPr>
                <w:rFonts w:asciiTheme="minorHAnsi" w:hAnsiTheme="minorHAnsi"/>
                <w:szCs w:val="22"/>
              </w:rPr>
            </w:pPr>
            <w:r w:rsidRPr="00644DA8">
              <w:rPr>
                <w:rFonts w:asciiTheme="minorHAnsi" w:hAnsiTheme="minorHAnsi"/>
                <w:szCs w:val="22"/>
              </w:rPr>
              <w:t xml:space="preserve">Wyliczenia są oparte na świadectwie </w:t>
            </w:r>
            <w:r>
              <w:rPr>
                <w:rFonts w:asciiTheme="minorHAnsi" w:hAnsiTheme="minorHAnsi"/>
                <w:szCs w:val="22"/>
              </w:rPr>
              <w:t>charakterystyki energetycznej</w:t>
            </w:r>
            <w:r w:rsidRPr="00644DA8">
              <w:rPr>
                <w:rFonts w:asciiTheme="minorHAnsi" w:hAnsiTheme="minorHAnsi"/>
                <w:szCs w:val="22"/>
              </w:rPr>
              <w:t xml:space="preserve"> budynków (patrz Art.12.1.b Dyrektywy 010/31/UE</w:t>
            </w:r>
            <w:r>
              <w:rPr>
                <w:rFonts w:asciiTheme="minorHAnsi" w:hAnsiTheme="minorHAnsi"/>
                <w:szCs w:val="22"/>
              </w:rPr>
              <w:t xml:space="preserve"> oraz przepisy ustawy</w:t>
            </w:r>
            <w:r w:rsidRPr="000A2F95">
              <w:rPr>
                <w:rFonts w:asciiTheme="minorHAnsi" w:hAnsiTheme="minorHAnsi"/>
                <w:szCs w:val="22"/>
              </w:rPr>
              <w:t xml:space="preserve"> z dnia 29 sierpnia 2014 r. o charakterystyce energetycznej budynków</w:t>
            </w:r>
            <w:r>
              <w:rPr>
                <w:rFonts w:asciiTheme="minorHAnsi" w:hAnsiTheme="minorHAnsi"/>
                <w:szCs w:val="22"/>
              </w:rPr>
              <w:t xml:space="preserve"> wdrażającej dyrektywę</w:t>
            </w:r>
            <w:r w:rsidRPr="00644DA8">
              <w:rPr>
                <w:rFonts w:asciiTheme="minorHAnsi" w:hAnsiTheme="minorHAnsi"/>
                <w:szCs w:val="22"/>
              </w:rPr>
              <w:t>). Zgodnie z terminami określonymi w dyrektywie, wskaźnik musi dotyczyć wszystkich budynków publicznych o powierzchni użytkowej powyżej 500 m2 i odtworzonej przy wsparciu z funduszy strukturalnych. Jeśli budowa została rozpoczęta po 9 lipca 2015 r., próg w przypadku budynków publicznych jest obniżony do 250 m2 powierzchni użytkowej. IZ może ująć w obliczeniach budynki o powierzchni użytkowej mniejszej niż 250 m2 (lub 500 m2 przed 9.07.2015 r.).</w:t>
            </w:r>
            <w:r>
              <w:rPr>
                <w:rFonts w:asciiTheme="minorHAnsi" w:hAnsiTheme="minorHAnsi"/>
                <w:szCs w:val="22"/>
              </w:rPr>
              <w:t xml:space="preserve"> </w:t>
            </w:r>
          </w:p>
          <w:p w:rsidR="008B56DD" w:rsidRDefault="008B56DD" w:rsidP="008B56DD">
            <w:pPr>
              <w:autoSpaceDE w:val="0"/>
              <w:autoSpaceDN w:val="0"/>
              <w:adjustRightInd w:val="0"/>
              <w:spacing w:before="0" w:line="240" w:lineRule="auto"/>
              <w:jc w:val="both"/>
              <w:rPr>
                <w:rFonts w:asciiTheme="minorHAnsi" w:hAnsiTheme="minorHAnsi"/>
                <w:szCs w:val="22"/>
              </w:rPr>
            </w:pPr>
            <w:r w:rsidRPr="00644DA8">
              <w:rPr>
                <w:rFonts w:asciiTheme="minorHAnsi" w:hAnsiTheme="minorHAnsi"/>
                <w:szCs w:val="22"/>
              </w:rPr>
              <w:t xml:space="preserve">Wartość jest wyliczana na podstawie świadectw </w:t>
            </w:r>
            <w:r>
              <w:rPr>
                <w:rFonts w:asciiTheme="minorHAnsi" w:hAnsiTheme="minorHAnsi"/>
                <w:szCs w:val="22"/>
              </w:rPr>
              <w:t xml:space="preserve">charakterystyki </w:t>
            </w:r>
            <w:r w:rsidRPr="00644DA8">
              <w:rPr>
                <w:rFonts w:asciiTheme="minorHAnsi" w:hAnsiTheme="minorHAnsi"/>
                <w:szCs w:val="22"/>
              </w:rPr>
              <w:t>energetyczn</w:t>
            </w:r>
            <w:r>
              <w:rPr>
                <w:rFonts w:asciiTheme="minorHAnsi" w:hAnsiTheme="minorHAnsi"/>
                <w:szCs w:val="22"/>
              </w:rPr>
              <w:t>ej</w:t>
            </w:r>
            <w:r w:rsidRPr="00644DA8">
              <w:rPr>
                <w:rFonts w:asciiTheme="minorHAnsi" w:hAnsiTheme="minorHAnsi"/>
                <w:szCs w:val="22"/>
              </w:rPr>
              <w:t xml:space="preserve"> wydanych przed i po przebudowie/</w:t>
            </w:r>
            <w:r>
              <w:rPr>
                <w:rFonts w:asciiTheme="minorHAnsi" w:hAnsiTheme="minorHAnsi"/>
                <w:szCs w:val="22"/>
              </w:rPr>
              <w:t xml:space="preserve"> </w:t>
            </w:r>
            <w:r w:rsidRPr="00644DA8">
              <w:rPr>
                <w:rFonts w:asciiTheme="minorHAnsi" w:hAnsiTheme="minorHAnsi"/>
                <w:szCs w:val="22"/>
              </w:rPr>
              <w:t xml:space="preserve">odbudowie. </w:t>
            </w:r>
          </w:p>
          <w:p w:rsidR="008B56DD" w:rsidRDefault="008B56DD" w:rsidP="008B56DD">
            <w:pPr>
              <w:autoSpaceDE w:val="0"/>
              <w:autoSpaceDN w:val="0"/>
              <w:adjustRightInd w:val="0"/>
              <w:spacing w:before="0" w:line="240" w:lineRule="auto"/>
              <w:jc w:val="both"/>
              <w:rPr>
                <w:rFonts w:asciiTheme="minorHAnsi" w:hAnsiTheme="minorHAnsi"/>
                <w:szCs w:val="22"/>
              </w:rPr>
            </w:pPr>
          </w:p>
          <w:p w:rsidR="008B56DD" w:rsidRPr="00157E57" w:rsidRDefault="008B56DD" w:rsidP="008B56DD">
            <w:pPr>
              <w:autoSpaceDE w:val="0"/>
              <w:autoSpaceDN w:val="0"/>
              <w:adjustRightInd w:val="0"/>
              <w:spacing w:before="0" w:line="240" w:lineRule="auto"/>
              <w:jc w:val="both"/>
              <w:rPr>
                <w:rFonts w:asciiTheme="minorHAnsi" w:hAnsiTheme="minorHAnsi"/>
                <w:color w:val="FF0000"/>
                <w:szCs w:val="22"/>
                <w:u w:val="single"/>
              </w:rPr>
            </w:pPr>
            <w:r w:rsidRPr="00157E57">
              <w:rPr>
                <w:rFonts w:asciiTheme="minorHAnsi" w:hAnsiTheme="minorHAnsi"/>
                <w:color w:val="FF0000"/>
                <w:szCs w:val="22"/>
                <w:u w:val="single"/>
              </w:rPr>
              <w:t xml:space="preserve">Adnotacja </w:t>
            </w:r>
            <w:r w:rsidR="00157E57" w:rsidRPr="00157E57">
              <w:rPr>
                <w:rFonts w:asciiTheme="minorHAnsi" w:hAnsiTheme="minorHAnsi"/>
                <w:color w:val="FF0000"/>
                <w:szCs w:val="22"/>
                <w:u w:val="single"/>
              </w:rPr>
              <w:t>DIP</w:t>
            </w:r>
            <w:r w:rsidRPr="00157E57">
              <w:rPr>
                <w:rFonts w:asciiTheme="minorHAnsi" w:hAnsiTheme="minorHAnsi"/>
                <w:color w:val="FF0000"/>
                <w:szCs w:val="22"/>
                <w:u w:val="single"/>
              </w:rPr>
              <w:t xml:space="preserve">: na podstawie przedostatniego zdania powyższej definicji, </w:t>
            </w:r>
            <w:r w:rsidR="00157E57" w:rsidRPr="00157E57">
              <w:rPr>
                <w:rFonts w:asciiTheme="minorHAnsi" w:hAnsiTheme="minorHAnsi"/>
                <w:color w:val="FF0000"/>
                <w:szCs w:val="22"/>
                <w:u w:val="single"/>
              </w:rPr>
              <w:t>DIP</w:t>
            </w:r>
            <w:r w:rsidRPr="00157E57">
              <w:rPr>
                <w:rFonts w:asciiTheme="minorHAnsi" w:hAnsiTheme="minorHAnsi"/>
                <w:color w:val="FF0000"/>
                <w:szCs w:val="22"/>
                <w:u w:val="single"/>
              </w:rPr>
              <w:t xml:space="preserve"> dopuszcza, dla budynków dla których nie ma obowiązku sporządzania świadectwa charakterystyki energetycznej, oparcie wyliczeń o </w:t>
            </w:r>
            <w:proofErr w:type="spellStart"/>
            <w:r w:rsidRPr="00157E57">
              <w:rPr>
                <w:rFonts w:asciiTheme="minorHAnsi" w:hAnsiTheme="minorHAnsi"/>
                <w:color w:val="FF0000"/>
                <w:szCs w:val="22"/>
                <w:u w:val="single"/>
              </w:rPr>
              <w:t>porealizacyjny</w:t>
            </w:r>
            <w:proofErr w:type="spellEnd"/>
            <w:r w:rsidRPr="00157E57">
              <w:rPr>
                <w:rFonts w:asciiTheme="minorHAnsi" w:hAnsiTheme="minorHAnsi"/>
                <w:color w:val="FF0000"/>
                <w:szCs w:val="22"/>
                <w:u w:val="single"/>
              </w:rPr>
              <w:t xml:space="preserve"> audyt energetyczny.</w:t>
            </w:r>
          </w:p>
          <w:p w:rsidR="008B56DD" w:rsidRDefault="008B56DD" w:rsidP="008B56DD">
            <w:pPr>
              <w:autoSpaceDE w:val="0"/>
              <w:autoSpaceDN w:val="0"/>
              <w:adjustRightInd w:val="0"/>
              <w:spacing w:before="0" w:line="240" w:lineRule="auto"/>
              <w:jc w:val="both"/>
              <w:rPr>
                <w:rFonts w:asciiTheme="minorHAnsi" w:hAnsiTheme="minorHAnsi"/>
                <w:szCs w:val="22"/>
              </w:rPr>
            </w:pP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r w:rsidRPr="002229C5">
              <w:rPr>
                <w:rFonts w:asciiTheme="minorHAnsi" w:hAnsiTheme="minorHAnsi"/>
                <w:szCs w:val="22"/>
                <w:lang w:val="en-US"/>
              </w:rPr>
              <w:t xml:space="preserve">Calculations are based on the energy certificate of buildings (see Art.12.1.b of Directive 010/31/EU). In line with the deadlines set in the Directive, the indicator must apply to all public buildings above 500m2 total useful area and were reconstructed using Structural Funds support. If the construction starts after 9 July 2015, the threshold for public buildings decreases to 250 m2 total useful area. The MA may include buildings in the calculation </w:t>
            </w:r>
            <w:proofErr w:type="spellStart"/>
            <w:r w:rsidRPr="002229C5">
              <w:rPr>
                <w:rFonts w:asciiTheme="minorHAnsi" w:hAnsiTheme="minorHAnsi"/>
                <w:szCs w:val="22"/>
                <w:lang w:val="en-US"/>
              </w:rPr>
              <w:t>withless</w:t>
            </w:r>
            <w:proofErr w:type="spellEnd"/>
            <w:r w:rsidRPr="002229C5">
              <w:rPr>
                <w:rFonts w:asciiTheme="minorHAnsi" w:hAnsiTheme="minorHAnsi"/>
                <w:szCs w:val="22"/>
                <w:lang w:val="en-US"/>
              </w:rPr>
              <w:t xml:space="preserve"> than 250m2 (or 500m 2 before 9/7/2015).</w:t>
            </w: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r w:rsidRPr="002229C5">
              <w:rPr>
                <w:rFonts w:asciiTheme="minorHAnsi" w:hAnsiTheme="minorHAnsi"/>
                <w:szCs w:val="22"/>
                <w:lang w:val="en-US"/>
              </w:rPr>
              <w:t xml:space="preserve">Value will be calculated from the energy certificates issued before and after the reconstruction. </w:t>
            </w: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p>
        </w:tc>
        <w:tc>
          <w:tcPr>
            <w:tcW w:w="821" w:type="pct"/>
          </w:tcPr>
          <w:p w:rsidR="008B56DD" w:rsidRPr="009313DB" w:rsidRDefault="008B56DD" w:rsidP="008B56DD">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t>RPO WD 2014-2020</w:t>
            </w:r>
          </w:p>
        </w:tc>
      </w:tr>
      <w:tr w:rsidR="008B56DD" w:rsidRPr="009313DB" w:rsidTr="00157E57">
        <w:trPr>
          <w:cantSplit/>
          <w:trHeight w:val="20"/>
          <w:jc w:val="center"/>
        </w:trPr>
        <w:tc>
          <w:tcPr>
            <w:tcW w:w="1091" w:type="pct"/>
            <w:shd w:val="clear" w:color="auto" w:fill="auto"/>
          </w:tcPr>
          <w:p w:rsidR="008B56DD" w:rsidRPr="009313DB" w:rsidRDefault="008B56DD" w:rsidP="008B56DD">
            <w:pPr>
              <w:spacing w:before="40" w:after="40" w:line="240" w:lineRule="auto"/>
              <w:rPr>
                <w:rFonts w:asciiTheme="minorHAnsi" w:hAnsiTheme="minorHAnsi"/>
                <w:szCs w:val="22"/>
              </w:rPr>
            </w:pPr>
            <w:r>
              <w:rPr>
                <w:rFonts w:asciiTheme="minorHAnsi" w:hAnsiTheme="minorHAnsi"/>
                <w:szCs w:val="22"/>
              </w:rPr>
              <w:lastRenderedPageBreak/>
              <w:t>S</w:t>
            </w:r>
            <w:r w:rsidRPr="00997AFA">
              <w:rPr>
                <w:rFonts w:asciiTheme="minorHAnsi" w:hAnsiTheme="minorHAnsi"/>
                <w:szCs w:val="22"/>
              </w:rPr>
              <w:t xml:space="preserve">zacowany roczny spadek emisji gazów cieplarnianych </w:t>
            </w:r>
          </w:p>
        </w:tc>
        <w:tc>
          <w:tcPr>
            <w:tcW w:w="470" w:type="pct"/>
          </w:tcPr>
          <w:p w:rsidR="008B56DD" w:rsidRPr="009313DB" w:rsidRDefault="008B56DD" w:rsidP="008B56DD">
            <w:pPr>
              <w:spacing w:line="240" w:lineRule="auto"/>
              <w:jc w:val="both"/>
              <w:rPr>
                <w:rFonts w:asciiTheme="minorHAnsi" w:hAnsiTheme="minorHAnsi"/>
                <w:szCs w:val="22"/>
              </w:rPr>
            </w:pPr>
            <w:r w:rsidRPr="00997AFA">
              <w:rPr>
                <w:rFonts w:asciiTheme="minorHAnsi" w:hAnsiTheme="minorHAnsi"/>
                <w:szCs w:val="22"/>
              </w:rPr>
              <w:t>tony równoważnika CO2/rok</w:t>
            </w:r>
          </w:p>
        </w:tc>
        <w:tc>
          <w:tcPr>
            <w:tcW w:w="2619" w:type="pct"/>
            <w:shd w:val="clear" w:color="auto" w:fill="auto"/>
          </w:tcPr>
          <w:p w:rsidR="008B56DD" w:rsidRDefault="008B56DD" w:rsidP="008B56DD">
            <w:pPr>
              <w:autoSpaceDE w:val="0"/>
              <w:autoSpaceDN w:val="0"/>
              <w:adjustRightInd w:val="0"/>
              <w:spacing w:before="0" w:line="240" w:lineRule="auto"/>
              <w:jc w:val="both"/>
              <w:rPr>
                <w:rFonts w:asciiTheme="minorHAnsi" w:hAnsiTheme="minorHAnsi"/>
                <w:szCs w:val="22"/>
              </w:rPr>
            </w:pPr>
            <w:r>
              <w:rPr>
                <w:rFonts w:asciiTheme="minorHAnsi" w:hAnsiTheme="minorHAnsi"/>
                <w:szCs w:val="22"/>
              </w:rPr>
              <w:t>Tłumaczenie robocze:</w:t>
            </w:r>
          </w:p>
          <w:p w:rsidR="008B56DD" w:rsidRPr="00E32852" w:rsidRDefault="008B56DD" w:rsidP="008B56DD">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 xml:space="preserve">Wskaźnik ten jest liczony dla interwencji bezpośrednio zwiększających produkcję energii ze źródeł odnawialnych lub zmniejszających zużycie energii za pomocą działań uzyskujących oszczędność energii, dlatego też jego stosowanie jest obowiązkowe tylko w przypadkach, gdzie wskaźniki te są istotne. Stosowanie wskaźnika w przypadku innych interwencji, gdzie możliwe są skutki emisji gazów cieplarnianych, jest opcjonalne przy użyciu metodologii opracowanej przez </w:t>
            </w:r>
            <w:r w:rsidR="00157E57">
              <w:rPr>
                <w:rFonts w:asciiTheme="minorHAnsi" w:hAnsiTheme="minorHAnsi"/>
                <w:szCs w:val="22"/>
              </w:rPr>
              <w:t>IZ RPO WD</w:t>
            </w:r>
            <w:r w:rsidRPr="00E32852">
              <w:rPr>
                <w:rFonts w:asciiTheme="minorHAnsi" w:hAnsiTheme="minorHAnsi"/>
                <w:szCs w:val="22"/>
              </w:rPr>
              <w:t>. Wskaźnik pokaże całkowity szacowany roczny spadek na koniec okresu, a nie całkowity spadek w całym okresie.</w:t>
            </w:r>
          </w:p>
          <w:p w:rsidR="008B56DD" w:rsidRPr="00E32852" w:rsidRDefault="008B56DD" w:rsidP="008B56DD">
            <w:pPr>
              <w:autoSpaceDE w:val="0"/>
              <w:autoSpaceDN w:val="0"/>
              <w:adjustRightInd w:val="0"/>
              <w:spacing w:before="0" w:line="240" w:lineRule="auto"/>
              <w:jc w:val="both"/>
              <w:rPr>
                <w:rFonts w:asciiTheme="minorHAnsi" w:hAnsiTheme="minorHAnsi"/>
                <w:szCs w:val="22"/>
              </w:rPr>
            </w:pPr>
          </w:p>
          <w:p w:rsidR="008B56DD" w:rsidRPr="00E32852" w:rsidRDefault="008B56DD" w:rsidP="008B56DD">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 przypadku produkcji energii odnawialnej, prognoza opiera się na ilości energii pierwotnej produkowanej przez wsparte przedsiębiorstwa/</w:t>
            </w:r>
            <w:r>
              <w:rPr>
                <w:rFonts w:asciiTheme="minorHAnsi" w:hAnsiTheme="minorHAnsi"/>
                <w:szCs w:val="22"/>
              </w:rPr>
              <w:t xml:space="preserve"> </w:t>
            </w:r>
            <w:r w:rsidRPr="00E32852">
              <w:rPr>
                <w:rFonts w:asciiTheme="minorHAnsi" w:hAnsiTheme="minorHAnsi"/>
                <w:szCs w:val="22"/>
              </w:rPr>
              <w:t>podmioty w danym roku (albo rok po zakończeniu projektu lub rok kalendarzowy po zakończeniu projektu). Energia odnawialna powinna być neutralna pod względem emisji gazów cieplarnianych i powinna zastąpić produkcję energii ze źródeł nieodnawialnych. Wpływ emisji gazów cieplarnianych w przypadku energii nieodnawialnej jest szacowany poprzez całkowitą emisję przez państwo członkowskie gazów cieplarnianych na jednostkę produkcji energii nieodnawialnej.</w:t>
            </w:r>
          </w:p>
          <w:p w:rsidR="008B56DD" w:rsidRPr="00E32852" w:rsidRDefault="008B56DD" w:rsidP="008B56DD">
            <w:pPr>
              <w:autoSpaceDE w:val="0"/>
              <w:autoSpaceDN w:val="0"/>
              <w:adjustRightInd w:val="0"/>
              <w:spacing w:before="0" w:line="240" w:lineRule="auto"/>
              <w:jc w:val="both"/>
              <w:rPr>
                <w:rFonts w:asciiTheme="minorHAnsi" w:hAnsiTheme="minorHAnsi"/>
                <w:szCs w:val="22"/>
              </w:rPr>
            </w:pPr>
          </w:p>
          <w:p w:rsidR="008B56DD" w:rsidRDefault="008B56DD" w:rsidP="008B56DD">
            <w:pPr>
              <w:autoSpaceDE w:val="0"/>
              <w:autoSpaceDN w:val="0"/>
              <w:adjustRightInd w:val="0"/>
              <w:spacing w:before="0" w:line="240" w:lineRule="auto"/>
              <w:jc w:val="both"/>
              <w:rPr>
                <w:rFonts w:asciiTheme="minorHAnsi" w:hAnsiTheme="minorHAnsi"/>
                <w:szCs w:val="22"/>
              </w:rPr>
            </w:pPr>
            <w:r w:rsidRPr="00E32852">
              <w:rPr>
                <w:rFonts w:asciiTheme="minorHAnsi" w:hAnsiTheme="minorHAnsi"/>
                <w:szCs w:val="22"/>
              </w:rPr>
              <w:t>W przypadku działań uzyskujących oszczędność energii, prognoza opiera się na ilości energii pierwotnej oszczędzonej w danym roku w ramach wspieranych operacji (albo rok po zakończeniu projektu, albo rok kalendarzowy po zakończeniu projektu). Zaoszczędzona energia ma zastąpić produkcję energii ze źródeł nieodnawialnych. Wpływ emisji gazów cieplarnianych w przypadku energii nieodnawialnej jest szacowany poprzez całkowitą emisję przez państwo członkowskie gazów cieplarnianych na jednostkę produkcji energii nieodnawialnej.</w:t>
            </w:r>
          </w:p>
          <w:p w:rsidR="008B56DD" w:rsidRDefault="008B56DD" w:rsidP="008B56DD">
            <w:pPr>
              <w:autoSpaceDE w:val="0"/>
              <w:autoSpaceDN w:val="0"/>
              <w:adjustRightInd w:val="0"/>
              <w:spacing w:before="0" w:line="240" w:lineRule="auto"/>
              <w:jc w:val="both"/>
              <w:rPr>
                <w:rFonts w:asciiTheme="minorHAnsi" w:hAnsiTheme="minorHAnsi"/>
                <w:szCs w:val="22"/>
              </w:rPr>
            </w:pP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r w:rsidRPr="002229C5">
              <w:rPr>
                <w:rFonts w:asciiTheme="minorHAnsi" w:hAnsiTheme="minorHAnsi"/>
                <w:szCs w:val="22"/>
                <w:lang w:val="en-US"/>
              </w:rPr>
              <w:t xml:space="preserve">This indicator is calculated for interventions directly aiming to increase renewable energy production or to decrease energy consumption through energy saving measures, thus its use is mandatory only where these indicators are relevant. Uses for other interventions with possible GHG impact are optional with methodology developed by the MA. The indicator will show the </w:t>
            </w:r>
            <w:r w:rsidRPr="002229C5">
              <w:rPr>
                <w:rFonts w:asciiTheme="minorHAnsi" w:hAnsiTheme="minorHAnsi"/>
                <w:szCs w:val="22"/>
                <w:lang w:val="en-US"/>
              </w:rPr>
              <w:lastRenderedPageBreak/>
              <w:t>total estimated of annual decrease by the end of the period, not the total decrease throughout the period.</w:t>
            </w: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r w:rsidRPr="002229C5">
              <w:rPr>
                <w:rFonts w:asciiTheme="minorHAnsi" w:hAnsiTheme="minorHAnsi"/>
                <w:szCs w:val="22"/>
                <w:lang w:val="en-US"/>
              </w:rPr>
              <w:t>In case of renewable energy production, the estimate is based on the amount of primary energy produced by supported facilities in a given year (either one year following project completion or the calendar year after project completion). Renewable energy is supposed to be GHG neutral and replacing non-renewable energy production. GHG impact of nonrenewable energy is estimated through the MS total GHG emission per unit of non-renewable energy production.</w:t>
            </w:r>
          </w:p>
          <w:p w:rsidR="008B56DD" w:rsidRPr="002229C5" w:rsidRDefault="008B56DD" w:rsidP="008B56DD">
            <w:pPr>
              <w:autoSpaceDE w:val="0"/>
              <w:autoSpaceDN w:val="0"/>
              <w:adjustRightInd w:val="0"/>
              <w:spacing w:before="0" w:line="240" w:lineRule="auto"/>
              <w:jc w:val="both"/>
              <w:rPr>
                <w:rFonts w:asciiTheme="minorHAnsi" w:hAnsiTheme="minorHAnsi"/>
                <w:szCs w:val="22"/>
                <w:lang w:val="en-US"/>
              </w:rPr>
            </w:pPr>
            <w:r w:rsidRPr="002229C5">
              <w:rPr>
                <w:rFonts w:asciiTheme="minorHAnsi" w:hAnsiTheme="minorHAnsi"/>
                <w:szCs w:val="22"/>
                <w:lang w:val="en-US"/>
              </w:rPr>
              <w:t>In case of energy saving measures, the estimate is based on the amount of primary energy saved through in a given year supported operations (either one year following project completion or the calendar year after project completion). Saved energy is supposed to be replacing non-renewable energy production. GHG impact of non-renewable energy is estimated through the MS total GHG emission per unit of non-renewable energy production.</w:t>
            </w:r>
          </w:p>
        </w:tc>
        <w:tc>
          <w:tcPr>
            <w:tcW w:w="821" w:type="pct"/>
          </w:tcPr>
          <w:p w:rsidR="008B56DD" w:rsidRPr="009313DB" w:rsidRDefault="008B56DD" w:rsidP="008B56DD">
            <w:pPr>
              <w:autoSpaceDE w:val="0"/>
              <w:autoSpaceDN w:val="0"/>
              <w:adjustRightInd w:val="0"/>
              <w:spacing w:before="0" w:line="240" w:lineRule="auto"/>
              <w:jc w:val="both"/>
              <w:rPr>
                <w:rFonts w:asciiTheme="minorHAnsi" w:hAnsiTheme="minorHAnsi"/>
                <w:szCs w:val="22"/>
              </w:rPr>
            </w:pPr>
            <w:r w:rsidRPr="009313DB">
              <w:rPr>
                <w:rFonts w:asciiTheme="minorHAnsi" w:hAnsiTheme="minorHAnsi"/>
                <w:szCs w:val="22"/>
              </w:rPr>
              <w:lastRenderedPageBreak/>
              <w:t>RPO WD 2014-2020</w:t>
            </w:r>
          </w:p>
        </w:tc>
      </w:tr>
      <w:tr w:rsidR="00EE4998" w:rsidRPr="009313DB" w:rsidTr="00157E57">
        <w:trPr>
          <w:cantSplit/>
          <w:trHeight w:val="20"/>
          <w:jc w:val="center"/>
        </w:trPr>
        <w:tc>
          <w:tcPr>
            <w:tcW w:w="1091" w:type="pct"/>
            <w:shd w:val="clear" w:color="auto" w:fill="auto"/>
          </w:tcPr>
          <w:p w:rsidR="00EE4998" w:rsidRPr="009313DB" w:rsidRDefault="00EE4998" w:rsidP="00EE4998">
            <w:pPr>
              <w:pStyle w:val="Default"/>
              <w:rPr>
                <w:rFonts w:asciiTheme="minorHAnsi" w:hAnsiTheme="minorHAnsi"/>
                <w:sz w:val="22"/>
                <w:szCs w:val="22"/>
              </w:rPr>
            </w:pPr>
            <w:r w:rsidRPr="004839B2">
              <w:rPr>
                <w:rFonts w:asciiTheme="minorHAnsi" w:hAnsiTheme="minorHAnsi"/>
                <w:sz w:val="22"/>
                <w:szCs w:val="22"/>
              </w:rPr>
              <w:t>Ilość z</w:t>
            </w:r>
            <w:r>
              <w:rPr>
                <w:rFonts w:asciiTheme="minorHAnsi" w:hAnsiTheme="minorHAnsi"/>
                <w:sz w:val="22"/>
                <w:szCs w:val="22"/>
              </w:rPr>
              <w:t xml:space="preserve">aoszczędzonej energii cieplnej </w:t>
            </w:r>
          </w:p>
        </w:tc>
        <w:tc>
          <w:tcPr>
            <w:tcW w:w="470" w:type="pct"/>
          </w:tcPr>
          <w:p w:rsidR="00EE4998" w:rsidRPr="009313DB" w:rsidRDefault="00EE4998" w:rsidP="00EE4998">
            <w:pPr>
              <w:spacing w:before="0" w:line="240" w:lineRule="auto"/>
              <w:rPr>
                <w:rFonts w:asciiTheme="minorHAnsi" w:hAnsiTheme="minorHAnsi"/>
                <w:szCs w:val="22"/>
              </w:rPr>
            </w:pPr>
            <w:r w:rsidRPr="004839B2">
              <w:rPr>
                <w:rFonts w:asciiTheme="minorHAnsi" w:hAnsiTheme="minorHAnsi"/>
                <w:szCs w:val="22"/>
              </w:rPr>
              <w:t>GJ/rok</w:t>
            </w:r>
          </w:p>
        </w:tc>
        <w:tc>
          <w:tcPr>
            <w:tcW w:w="2619" w:type="pct"/>
            <w:shd w:val="clear" w:color="auto" w:fill="auto"/>
            <w:vAlign w:val="center"/>
          </w:tcPr>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Ilość zaoszczędzonej w wyniku realizacji projektu energii cieplnej w dystrybucji w ciągu pełnego roku po zakończeniu projektu.</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 xml:space="preserve">W przypadku przedsiębiorstw produkcyjnych: różnica między rocznym zużyciem energii cieplnej </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 xml:space="preserve">w roku bazowym w stosunku do rocznego zużycia energii cieplnej po zakończeniu projektu, skorygowana w przypadku zmiany wielkości produkcji. </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cieplnej  w roku bazowym w stosunku do rocznego zużycia energii cieplnej po zakończeniu projektu.</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Energia cieplna – energia w wodzie gorącej, parze lub w innych nośnikach.</w:t>
            </w:r>
          </w:p>
        </w:tc>
        <w:tc>
          <w:tcPr>
            <w:tcW w:w="821" w:type="pct"/>
          </w:tcPr>
          <w:p w:rsidR="00EE4998" w:rsidRPr="00C758A2" w:rsidRDefault="00EE4998" w:rsidP="00EE4998">
            <w:pPr>
              <w:spacing w:line="240" w:lineRule="auto"/>
              <w:jc w:val="both"/>
              <w:rPr>
                <w:rFonts w:asciiTheme="minorHAnsi" w:eastAsiaTheme="minorHAnsi" w:hAnsiTheme="minorHAnsi" w:cs="Arial"/>
                <w:szCs w:val="22"/>
                <w:lang w:eastAsia="en-US"/>
              </w:rPr>
            </w:pPr>
            <w:r w:rsidRPr="00C758A2">
              <w:rPr>
                <w:rFonts w:asciiTheme="minorHAnsi" w:eastAsiaTheme="minorHAnsi" w:hAnsiTheme="minorHAnsi" w:cs="Arial"/>
                <w:szCs w:val="22"/>
                <w:lang w:eastAsia="en-US"/>
              </w:rPr>
              <w:t>SZOOP RPO WD 2014-2020</w:t>
            </w:r>
          </w:p>
        </w:tc>
      </w:tr>
      <w:tr w:rsidR="00EE4998" w:rsidRPr="009313DB" w:rsidTr="00157E57">
        <w:trPr>
          <w:cantSplit/>
          <w:trHeight w:val="20"/>
          <w:jc w:val="center"/>
        </w:trPr>
        <w:tc>
          <w:tcPr>
            <w:tcW w:w="1091" w:type="pct"/>
            <w:shd w:val="clear" w:color="auto" w:fill="auto"/>
          </w:tcPr>
          <w:p w:rsidR="00EE4998" w:rsidRPr="009313DB" w:rsidRDefault="00EE4998" w:rsidP="00EE4998">
            <w:pPr>
              <w:pStyle w:val="Default"/>
              <w:rPr>
                <w:rFonts w:asciiTheme="minorHAnsi" w:hAnsiTheme="minorHAnsi"/>
                <w:sz w:val="22"/>
                <w:szCs w:val="22"/>
              </w:rPr>
            </w:pPr>
            <w:r w:rsidRPr="001711EA">
              <w:rPr>
                <w:rFonts w:asciiTheme="minorHAnsi" w:hAnsiTheme="minorHAnsi"/>
                <w:sz w:val="22"/>
                <w:szCs w:val="22"/>
              </w:rPr>
              <w:lastRenderedPageBreak/>
              <w:t xml:space="preserve">Ilość zaoszczędzonej energii elektrycznej </w:t>
            </w:r>
          </w:p>
        </w:tc>
        <w:tc>
          <w:tcPr>
            <w:tcW w:w="470" w:type="pct"/>
          </w:tcPr>
          <w:p w:rsidR="00EE4998" w:rsidRPr="009313DB" w:rsidRDefault="00EE4998" w:rsidP="00EE4998">
            <w:pPr>
              <w:spacing w:before="0" w:line="240" w:lineRule="auto"/>
              <w:rPr>
                <w:rFonts w:asciiTheme="minorHAnsi" w:hAnsiTheme="minorHAnsi"/>
                <w:szCs w:val="22"/>
              </w:rPr>
            </w:pPr>
            <w:r w:rsidRPr="001711EA">
              <w:rPr>
                <w:rFonts w:asciiTheme="minorHAnsi" w:hAnsiTheme="minorHAnsi"/>
                <w:szCs w:val="22"/>
              </w:rPr>
              <w:t>MWh/rok</w:t>
            </w:r>
          </w:p>
        </w:tc>
        <w:tc>
          <w:tcPr>
            <w:tcW w:w="2619" w:type="pct"/>
            <w:shd w:val="clear" w:color="auto" w:fill="auto"/>
            <w:vAlign w:val="center"/>
          </w:tcPr>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 xml:space="preserve">Ilość zaoszczędzonej w wyniku realizacji projektu energii elektrycznej w dystrybucji w ciągu pełnego roku po zakończeniu projektu w stosunku do roku bazowego. </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W przypadku przedsiębiorstw produkcyjnych: różnica między rocznym zużyciem energii elektrycznej</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 xml:space="preserve">w roku bazowym w stosunku do rocznego zużycia energii elektrycznej po zakończeniu projektu, skorygowana w przypadku zmiany wielkości produkcji. </w:t>
            </w:r>
          </w:p>
          <w:p w:rsidR="00EE4998" w:rsidRPr="00C758A2" w:rsidRDefault="00EE4998" w:rsidP="00EE4998">
            <w:pPr>
              <w:spacing w:line="240" w:lineRule="auto"/>
              <w:jc w:val="both"/>
              <w:rPr>
                <w:rFonts w:asciiTheme="minorHAnsi" w:hAnsiTheme="minorHAnsi"/>
                <w:szCs w:val="22"/>
              </w:rPr>
            </w:pPr>
            <w:r w:rsidRPr="00C758A2">
              <w:rPr>
                <w:rFonts w:asciiTheme="minorHAnsi" w:hAnsiTheme="minorHAnsi"/>
                <w:szCs w:val="22"/>
              </w:rPr>
              <w:t>W przypadku modernizacji energetycznej budynków: różnica między rocznym zużyciem energii elektrycznej w roku bazowym w stosunku do rocznego zużycia energii elektrycznej po zakończeniu projektu.</w:t>
            </w:r>
          </w:p>
        </w:tc>
        <w:tc>
          <w:tcPr>
            <w:tcW w:w="821" w:type="pct"/>
          </w:tcPr>
          <w:p w:rsidR="00EE4998" w:rsidRPr="009313DB" w:rsidRDefault="00EE4998" w:rsidP="00EE4998">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SZOOP RPO WD 2014-2020</w:t>
            </w:r>
          </w:p>
        </w:tc>
      </w:tr>
      <w:tr w:rsidR="00EE4998" w:rsidRPr="009313DB" w:rsidTr="00157E57">
        <w:trPr>
          <w:trHeight w:val="20"/>
          <w:jc w:val="center"/>
        </w:trPr>
        <w:tc>
          <w:tcPr>
            <w:tcW w:w="1091" w:type="pct"/>
            <w:shd w:val="clear" w:color="auto" w:fill="auto"/>
          </w:tcPr>
          <w:p w:rsidR="00EE4998" w:rsidRDefault="00EE4998" w:rsidP="00EE4998">
            <w:pPr>
              <w:pStyle w:val="Default"/>
              <w:rPr>
                <w:rFonts w:asciiTheme="minorHAnsi" w:hAnsiTheme="minorHAnsi"/>
                <w:sz w:val="22"/>
                <w:szCs w:val="22"/>
              </w:rPr>
            </w:pPr>
            <w:r w:rsidRPr="00EF6053">
              <w:rPr>
                <w:rFonts w:asciiTheme="minorHAnsi" w:hAnsiTheme="minorHAnsi"/>
                <w:sz w:val="22"/>
                <w:szCs w:val="22"/>
              </w:rPr>
              <w:t>Wzrost zatrudnienia we wspieranych przedsiębiorstwach O/K/M</w:t>
            </w:r>
          </w:p>
          <w:p w:rsidR="00EE4998" w:rsidRPr="009313DB" w:rsidRDefault="00EE4998" w:rsidP="00EE4998">
            <w:pPr>
              <w:pStyle w:val="Default"/>
              <w:rPr>
                <w:rFonts w:asciiTheme="minorHAnsi" w:hAnsiTheme="minorHAnsi"/>
                <w:sz w:val="22"/>
                <w:szCs w:val="22"/>
              </w:rPr>
            </w:pPr>
          </w:p>
        </w:tc>
        <w:tc>
          <w:tcPr>
            <w:tcW w:w="470" w:type="pct"/>
          </w:tcPr>
          <w:p w:rsidR="00EE4998" w:rsidRPr="009313DB" w:rsidRDefault="00EE4998" w:rsidP="00EE4998">
            <w:pPr>
              <w:spacing w:before="0" w:line="240" w:lineRule="auto"/>
              <w:rPr>
                <w:rFonts w:asciiTheme="minorHAnsi" w:hAnsiTheme="minorHAnsi"/>
                <w:szCs w:val="22"/>
              </w:rPr>
            </w:pPr>
            <w:r w:rsidRPr="009313DB">
              <w:rPr>
                <w:rFonts w:asciiTheme="minorHAnsi" w:hAnsiTheme="minorHAnsi"/>
                <w:szCs w:val="22"/>
              </w:rPr>
              <w:t>EPC</w:t>
            </w:r>
          </w:p>
        </w:tc>
        <w:tc>
          <w:tcPr>
            <w:tcW w:w="2619" w:type="pct"/>
            <w:shd w:val="clear" w:color="auto" w:fill="auto"/>
            <w:vAlign w:val="center"/>
          </w:tcPr>
          <w:p w:rsidR="00EE4998" w:rsidRPr="00226B74" w:rsidRDefault="00EE4998" w:rsidP="00EE4998">
            <w:pPr>
              <w:spacing w:line="100" w:lineRule="atLeast"/>
              <w:jc w:val="both"/>
              <w:rPr>
                <w:rFonts w:ascii="Calibri" w:hAnsi="Calibri"/>
              </w:rPr>
            </w:pPr>
            <w:r w:rsidRPr="00226B74">
              <w:rPr>
                <w:rFonts w:ascii="Calibri" w:hAnsi="Calibri"/>
                <w:szCs w:val="22"/>
              </w:rPr>
              <w:t xml:space="preserve">Tłumaczenie robocze: </w:t>
            </w:r>
            <w:r w:rsidRPr="00226B74">
              <w:rPr>
                <w:rFonts w:ascii="Calibri" w:hAnsi="Calibri"/>
              </w:rPr>
              <w:t xml:space="preserve">Nowe miejsca pracy brutto we wspartych  przedsiębiorstwach wyrażone w ekwiwalencie pełnego czasu pracy (EPC). </w:t>
            </w:r>
          </w:p>
          <w:p w:rsidR="00EE4998" w:rsidRPr="00226B74" w:rsidRDefault="00EE4998" w:rsidP="00EE4998">
            <w:pPr>
              <w:spacing w:line="100" w:lineRule="atLeast"/>
              <w:jc w:val="both"/>
              <w:rPr>
                <w:rFonts w:ascii="Calibri" w:hAnsi="Calibri"/>
              </w:rPr>
            </w:pPr>
            <w:r w:rsidRPr="00226B74">
              <w:rPr>
                <w:rFonts w:ascii="Calibri" w:hAnsi="Calibri"/>
              </w:rPr>
              <w:t xml:space="preserve">Wskaźnik ukazuje zmianę "przed-po" </w:t>
            </w:r>
            <w:r w:rsidRPr="00226B74">
              <w:rPr>
                <w:rFonts w:ascii="Calibri" w:hAnsi="Calibri"/>
              </w:rPr>
              <w:br/>
              <w:t xml:space="preserve">i obejmuje część wzrostu zatrudnienia </w:t>
            </w:r>
            <w:r w:rsidRPr="00226B74">
              <w:rPr>
                <w:rFonts w:ascii="Calibri" w:hAnsi="Calibri"/>
              </w:rPr>
              <w:br/>
              <w:t xml:space="preserve">w przedsiębiorstwie będącego bezpośrednim skutkiem zakończenia realizacji projektu (nie są wliczani pracownicy zatrudnieni do realizacji projektu). </w:t>
            </w:r>
          </w:p>
          <w:p w:rsidR="00EE4998" w:rsidRPr="00226B74" w:rsidRDefault="00EE4998" w:rsidP="00EE4998">
            <w:pPr>
              <w:spacing w:after="240" w:line="100" w:lineRule="atLeast"/>
              <w:jc w:val="both"/>
              <w:rPr>
                <w:rFonts w:ascii="Calibri" w:hAnsi="Calibri"/>
              </w:rPr>
            </w:pPr>
            <w:r w:rsidRPr="00226B74">
              <w:rPr>
                <w:rFonts w:ascii="Calibri" w:hAnsi="Calibri"/>
              </w:rPr>
              <w:t>Uwzględnia się obsadzone miejsca pracy (wakaty nie są liczone), które zwiększ</w:t>
            </w:r>
            <w:r w:rsidR="002F7BE5">
              <w:rPr>
                <w:rFonts w:ascii="Calibri" w:hAnsi="Calibri"/>
              </w:rPr>
              <w:t xml:space="preserve">ają łączną liczbę miejsc pracy </w:t>
            </w:r>
            <w:r w:rsidRPr="00226B74">
              <w:rPr>
                <w:rFonts w:ascii="Calibri" w:hAnsi="Calibri"/>
              </w:rPr>
              <w:t>w p</w:t>
            </w:r>
            <w:r w:rsidR="002F7BE5">
              <w:rPr>
                <w:rFonts w:ascii="Calibri" w:hAnsi="Calibri"/>
              </w:rPr>
              <w:t xml:space="preserve">rzedsiębiorstwie. Brak wzrostu w całkowitym zatrudnieniu </w:t>
            </w:r>
            <w:r w:rsidRPr="00226B74">
              <w:rPr>
                <w:rFonts w:ascii="Calibri" w:hAnsi="Calibri"/>
              </w:rPr>
              <w:t>w przedsiębiorstwie oznacza, że wartość wskaźnika jest równa zero, co traktuje się jako wyrównanie miejsc pracy, a nie wzrost. Nie wlicza się miejsc pracy, np. utrzymanych dzięki realizacji projektu.</w:t>
            </w:r>
          </w:p>
          <w:p w:rsidR="00EE4998" w:rsidRPr="00226B74" w:rsidRDefault="00EE4998" w:rsidP="00EE4998">
            <w:pPr>
              <w:spacing w:after="240" w:line="100" w:lineRule="atLeast"/>
              <w:jc w:val="both"/>
              <w:rPr>
                <w:rFonts w:ascii="Calibri" w:hAnsi="Calibri"/>
              </w:rPr>
            </w:pPr>
            <w:r w:rsidRPr="00226B74">
              <w:rPr>
                <w:rFonts w:ascii="Calibri" w:hAnsi="Calibri"/>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t>
            </w:r>
            <w:r w:rsidRPr="00226B74">
              <w:rPr>
                <w:rFonts w:ascii="Calibri" w:hAnsi="Calibri"/>
              </w:rPr>
              <w:br/>
              <w:t>w ramach projektu.</w:t>
            </w:r>
          </w:p>
          <w:p w:rsidR="00EE4998" w:rsidRPr="007650AC" w:rsidRDefault="00EE4998" w:rsidP="00EE4998">
            <w:pPr>
              <w:spacing w:line="240" w:lineRule="auto"/>
              <w:jc w:val="both"/>
              <w:rPr>
                <w:rFonts w:asciiTheme="minorHAnsi" w:hAnsiTheme="minorHAnsi"/>
                <w:szCs w:val="22"/>
                <w:lang w:val="en-US"/>
              </w:rPr>
            </w:pPr>
            <w:r w:rsidRPr="007650AC">
              <w:rPr>
                <w:rFonts w:asciiTheme="minorHAnsi" w:hAnsiTheme="minorHAnsi"/>
                <w:szCs w:val="22"/>
                <w:lang w:val="en-US"/>
              </w:rPr>
              <w:t xml:space="preserve">Gross new working positions in supported enterprises in full time equivalents (FTE). </w:t>
            </w:r>
          </w:p>
          <w:p w:rsidR="00EE4998" w:rsidRPr="007650AC" w:rsidRDefault="00EE4998" w:rsidP="00EE4998">
            <w:pPr>
              <w:spacing w:line="240" w:lineRule="auto"/>
              <w:jc w:val="both"/>
              <w:rPr>
                <w:rFonts w:asciiTheme="minorHAnsi" w:hAnsiTheme="minorHAnsi"/>
                <w:szCs w:val="22"/>
                <w:lang w:val="en-US"/>
              </w:rPr>
            </w:pPr>
            <w:r w:rsidRPr="007650AC">
              <w:rPr>
                <w:rFonts w:asciiTheme="minorHAnsi" w:hAnsiTheme="minorHAnsi"/>
                <w:szCs w:val="22"/>
                <w:lang w:val="en-US"/>
              </w:rPr>
              <w:lastRenderedPageBreak/>
              <w:t>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w:t>
            </w:r>
          </w:p>
          <w:p w:rsidR="00EE4998" w:rsidRPr="007650AC" w:rsidRDefault="00EE4998" w:rsidP="00EE4998">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Gross: Not counting the origin of the jobholder as long as it directly contributes to the increase of total jobs in the </w:t>
            </w:r>
            <w:proofErr w:type="spellStart"/>
            <w:r w:rsidRPr="007650AC">
              <w:rPr>
                <w:rFonts w:asciiTheme="minorHAnsi" w:hAnsiTheme="minorHAnsi"/>
                <w:szCs w:val="22"/>
                <w:lang w:val="en-US"/>
              </w:rPr>
              <w:t>organisation</w:t>
            </w:r>
            <w:proofErr w:type="spellEnd"/>
            <w:r w:rsidRPr="007650AC">
              <w:rPr>
                <w:rFonts w:asciiTheme="minorHAnsi" w:hAnsiTheme="minorHAnsi"/>
                <w:szCs w:val="22"/>
                <w:lang w:val="en-US"/>
              </w:rPr>
              <w:t xml:space="preserve">. The indicator should be used if the employment increase can plausibly be attributed to the support. </w:t>
            </w:r>
          </w:p>
          <w:p w:rsidR="00EE4998" w:rsidRPr="000F49D7" w:rsidRDefault="00EE4998" w:rsidP="00EE4998">
            <w:pPr>
              <w:spacing w:before="120" w:line="240" w:lineRule="auto"/>
              <w:jc w:val="both"/>
              <w:rPr>
                <w:rFonts w:asciiTheme="minorHAnsi" w:hAnsiTheme="minorHAnsi"/>
                <w:szCs w:val="22"/>
                <w:lang w:val="en-US"/>
              </w:rPr>
            </w:pPr>
            <w:r w:rsidRPr="007650AC">
              <w:rPr>
                <w:rFonts w:asciiTheme="minorHAnsi" w:hAnsiTheme="minorHAnsi"/>
                <w:szCs w:val="22"/>
                <w:lang w:val="en-US"/>
              </w:rPr>
              <w:t xml:space="preserve">Full-time equivalent: Jobs can be full time, </w:t>
            </w:r>
            <w:proofErr w:type="spellStart"/>
            <w:r w:rsidRPr="007650AC">
              <w:rPr>
                <w:rFonts w:asciiTheme="minorHAnsi" w:hAnsiTheme="minorHAnsi"/>
                <w:szCs w:val="22"/>
                <w:lang w:val="en-US"/>
              </w:rPr>
              <w:t>parttime</w:t>
            </w:r>
            <w:proofErr w:type="spellEnd"/>
            <w:r w:rsidRPr="007650AC">
              <w:rPr>
                <w:rFonts w:asciiTheme="minorHAnsi" w:hAnsiTheme="minorHAnsi"/>
                <w:szCs w:val="22"/>
                <w:lang w:val="en-US"/>
              </w:rPr>
              <w:t xml:space="preserve"> or seasonal. Seasonal and part time jobs are to be converted to FTE using ILO/statistical/other standards. </w:t>
            </w:r>
          </w:p>
        </w:tc>
        <w:tc>
          <w:tcPr>
            <w:tcW w:w="821" w:type="pct"/>
          </w:tcPr>
          <w:p w:rsidR="00EE4998" w:rsidRPr="009313DB" w:rsidRDefault="00EE4998" w:rsidP="00EE4998">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lastRenderedPageBreak/>
              <w:t>horyzontalny</w:t>
            </w:r>
          </w:p>
        </w:tc>
      </w:tr>
      <w:tr w:rsidR="00EE4998" w:rsidRPr="009313DB" w:rsidTr="00157E57">
        <w:trPr>
          <w:cantSplit/>
          <w:trHeight w:val="20"/>
          <w:jc w:val="center"/>
        </w:trPr>
        <w:tc>
          <w:tcPr>
            <w:tcW w:w="1091" w:type="pct"/>
            <w:shd w:val="clear" w:color="auto" w:fill="auto"/>
          </w:tcPr>
          <w:p w:rsidR="00EE4998" w:rsidRDefault="00EE4998" w:rsidP="00EE4998">
            <w:pPr>
              <w:pStyle w:val="Default"/>
              <w:rPr>
                <w:rFonts w:asciiTheme="minorHAnsi" w:hAnsiTheme="minorHAnsi" w:cs="ArialNarrow"/>
                <w:sz w:val="22"/>
                <w:szCs w:val="22"/>
              </w:rPr>
            </w:pPr>
            <w:r w:rsidRPr="003C55C7">
              <w:rPr>
                <w:rFonts w:asciiTheme="minorHAnsi" w:hAnsiTheme="minorHAnsi" w:cs="ArialNarrow"/>
                <w:sz w:val="22"/>
                <w:szCs w:val="22"/>
              </w:rPr>
              <w:t>Wzrost zatrudnienia we wspieranych podmiotach (innych niż przedsiębiorstwa)</w:t>
            </w:r>
          </w:p>
          <w:p w:rsidR="00EE4998" w:rsidRPr="003C55C7" w:rsidRDefault="00EE4998" w:rsidP="00EE4998">
            <w:pPr>
              <w:pStyle w:val="Default"/>
              <w:rPr>
                <w:rFonts w:asciiTheme="minorHAnsi" w:hAnsiTheme="minorHAnsi" w:cs="ArialNarrow"/>
                <w:sz w:val="22"/>
                <w:szCs w:val="22"/>
              </w:rPr>
            </w:pPr>
            <w:r>
              <w:rPr>
                <w:rFonts w:asciiTheme="minorHAnsi" w:hAnsiTheme="minorHAnsi" w:cs="ArialNarrow"/>
                <w:sz w:val="22"/>
                <w:szCs w:val="22"/>
              </w:rPr>
              <w:t>O/K/M</w:t>
            </w:r>
          </w:p>
        </w:tc>
        <w:tc>
          <w:tcPr>
            <w:tcW w:w="470" w:type="pct"/>
          </w:tcPr>
          <w:p w:rsidR="00EE4998" w:rsidRPr="003C55C7" w:rsidRDefault="00EE4998" w:rsidP="00EE4998">
            <w:pPr>
              <w:spacing w:before="0" w:line="240" w:lineRule="auto"/>
              <w:rPr>
                <w:rFonts w:asciiTheme="minorHAnsi" w:hAnsiTheme="minorHAnsi" w:cs="ArialNarrow"/>
                <w:szCs w:val="22"/>
              </w:rPr>
            </w:pPr>
            <w:r w:rsidRPr="003C55C7">
              <w:rPr>
                <w:rFonts w:asciiTheme="minorHAnsi" w:hAnsiTheme="minorHAnsi" w:cs="ArialNarrow"/>
                <w:szCs w:val="22"/>
              </w:rPr>
              <w:t>EPC</w:t>
            </w:r>
          </w:p>
        </w:tc>
        <w:tc>
          <w:tcPr>
            <w:tcW w:w="2619" w:type="pct"/>
            <w:shd w:val="clear" w:color="auto" w:fill="auto"/>
            <w:vAlign w:val="center"/>
          </w:tcPr>
          <w:p w:rsidR="00EE4998" w:rsidRPr="008554A8" w:rsidRDefault="00EE4998" w:rsidP="00EE4998">
            <w:pPr>
              <w:spacing w:line="240" w:lineRule="auto"/>
              <w:jc w:val="both"/>
              <w:rPr>
                <w:rFonts w:asciiTheme="minorHAnsi" w:hAnsiTheme="minorHAnsi"/>
                <w:color w:val="333399"/>
                <w:szCs w:val="22"/>
              </w:rPr>
            </w:pPr>
            <w:r w:rsidRPr="00B61B7A">
              <w:rPr>
                <w:rFonts w:asciiTheme="minorHAnsi" w:eastAsiaTheme="minorHAnsi" w:hAnsiTheme="minorHAnsi" w:cstheme="minorBidi"/>
                <w:sz w:val="23"/>
                <w:szCs w:val="23"/>
                <w:lang w:eastAsia="en-US"/>
              </w:rPr>
              <w:t>Definicja jak wyżej w odniesieniu do podmiotów innych niż przedsiębiorstwa</w:t>
            </w:r>
          </w:p>
        </w:tc>
        <w:tc>
          <w:tcPr>
            <w:tcW w:w="821" w:type="pct"/>
          </w:tcPr>
          <w:p w:rsidR="00EE4998" w:rsidRPr="003C55C7" w:rsidRDefault="00EE4998" w:rsidP="00EE4998">
            <w:pPr>
              <w:spacing w:line="240" w:lineRule="auto"/>
              <w:jc w:val="both"/>
              <w:rPr>
                <w:rFonts w:asciiTheme="minorHAnsi" w:hAnsiTheme="minorHAnsi"/>
                <w:szCs w:val="22"/>
              </w:rPr>
            </w:pPr>
            <w:r w:rsidRPr="003C55C7">
              <w:rPr>
                <w:rFonts w:asciiTheme="minorHAnsi" w:hAnsiTheme="minorHAnsi"/>
                <w:szCs w:val="22"/>
              </w:rPr>
              <w:t>horyzontalny</w:t>
            </w:r>
          </w:p>
        </w:tc>
      </w:tr>
      <w:tr w:rsidR="00EE4998" w:rsidRPr="009313DB" w:rsidTr="00157E57">
        <w:trPr>
          <w:cantSplit/>
          <w:trHeight w:val="20"/>
          <w:jc w:val="center"/>
        </w:trPr>
        <w:tc>
          <w:tcPr>
            <w:tcW w:w="1091" w:type="pct"/>
            <w:shd w:val="clear" w:color="auto" w:fill="auto"/>
          </w:tcPr>
          <w:p w:rsidR="00EE4998" w:rsidRPr="009313DB" w:rsidRDefault="00EE4998" w:rsidP="00EE4998">
            <w:pPr>
              <w:pStyle w:val="Default"/>
              <w:rPr>
                <w:rFonts w:asciiTheme="minorHAnsi" w:hAnsiTheme="minorHAnsi"/>
                <w:sz w:val="22"/>
                <w:szCs w:val="22"/>
              </w:rPr>
            </w:pPr>
            <w:r w:rsidRPr="009313DB">
              <w:rPr>
                <w:rFonts w:asciiTheme="minorHAnsi" w:hAnsiTheme="minorHAnsi"/>
                <w:sz w:val="22"/>
                <w:szCs w:val="22"/>
              </w:rPr>
              <w:t>Liczba utrzymanych miejsc pracy</w:t>
            </w:r>
          </w:p>
        </w:tc>
        <w:tc>
          <w:tcPr>
            <w:tcW w:w="470" w:type="pct"/>
          </w:tcPr>
          <w:p w:rsidR="00EE4998" w:rsidRPr="009313DB" w:rsidRDefault="00EE4998" w:rsidP="00EE4998">
            <w:pPr>
              <w:spacing w:before="0" w:line="240" w:lineRule="auto"/>
              <w:rPr>
                <w:rFonts w:asciiTheme="minorHAnsi" w:hAnsiTheme="minorHAnsi"/>
                <w:szCs w:val="22"/>
              </w:rPr>
            </w:pPr>
            <w:r w:rsidRPr="009313DB">
              <w:rPr>
                <w:rFonts w:asciiTheme="minorHAnsi" w:hAnsiTheme="minorHAnsi"/>
                <w:szCs w:val="22"/>
              </w:rPr>
              <w:t>EPC</w:t>
            </w:r>
          </w:p>
        </w:tc>
        <w:tc>
          <w:tcPr>
            <w:tcW w:w="2619" w:type="pct"/>
            <w:shd w:val="clear" w:color="auto" w:fill="auto"/>
            <w:vAlign w:val="center"/>
          </w:tcPr>
          <w:p w:rsidR="00EE4998" w:rsidRPr="009313DB" w:rsidRDefault="00EE4998" w:rsidP="00EE4998">
            <w:pPr>
              <w:autoSpaceDE w:val="0"/>
              <w:autoSpaceDN w:val="0"/>
              <w:adjustRightInd w:val="0"/>
              <w:spacing w:before="0" w:line="240" w:lineRule="auto"/>
              <w:rPr>
                <w:rFonts w:asciiTheme="minorHAnsi" w:eastAsiaTheme="minorHAnsi" w:hAnsiTheme="minorHAnsi" w:cs="Arial"/>
                <w:szCs w:val="22"/>
                <w:lang w:eastAsia="en-US"/>
              </w:rPr>
            </w:pPr>
            <w:r w:rsidRPr="009313DB">
              <w:rPr>
                <w:rFonts w:asciiTheme="minorHAnsi" w:eastAsiaTheme="minorHAnsi" w:hAnsiTheme="minorHAnsi" w:cstheme="minorBidi"/>
                <w:szCs w:val="22"/>
                <w:lang w:eastAsia="en-US"/>
              </w:rPr>
              <w:t>Miejsca pracy utworzone w wyniku realizacji projektu, lecz nie powodują wzrostu zatrudnienia w organizacji</w:t>
            </w:r>
          </w:p>
        </w:tc>
        <w:tc>
          <w:tcPr>
            <w:tcW w:w="821" w:type="pct"/>
          </w:tcPr>
          <w:p w:rsidR="00EE4998" w:rsidRPr="009313DB" w:rsidRDefault="00EE4998" w:rsidP="00EE4998">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r w:rsidR="00EE4998" w:rsidRPr="009313DB" w:rsidTr="00157E57">
        <w:trPr>
          <w:cantSplit/>
          <w:trHeight w:val="20"/>
          <w:jc w:val="center"/>
        </w:trPr>
        <w:tc>
          <w:tcPr>
            <w:tcW w:w="1091" w:type="pct"/>
            <w:shd w:val="clear" w:color="auto" w:fill="auto"/>
          </w:tcPr>
          <w:p w:rsidR="00EE4998" w:rsidRPr="009313DB" w:rsidRDefault="00EE4998" w:rsidP="00EE4998">
            <w:pPr>
              <w:pStyle w:val="Default"/>
              <w:rPr>
                <w:rFonts w:asciiTheme="minorHAnsi" w:hAnsiTheme="minorHAnsi"/>
                <w:sz w:val="22"/>
                <w:szCs w:val="22"/>
              </w:rPr>
            </w:pPr>
            <w:r w:rsidRPr="009313DB">
              <w:rPr>
                <w:rFonts w:asciiTheme="minorHAnsi" w:hAnsiTheme="minorHAnsi"/>
                <w:sz w:val="22"/>
                <w:szCs w:val="22"/>
              </w:rPr>
              <w:t>Liczba nowo utworzonych miejsc pracy - pozostałe formy</w:t>
            </w:r>
          </w:p>
        </w:tc>
        <w:tc>
          <w:tcPr>
            <w:tcW w:w="470" w:type="pct"/>
          </w:tcPr>
          <w:p w:rsidR="00EE4998" w:rsidRPr="009313DB" w:rsidRDefault="00EE4998" w:rsidP="00EE4998">
            <w:pPr>
              <w:spacing w:before="0" w:line="240" w:lineRule="auto"/>
              <w:rPr>
                <w:rFonts w:asciiTheme="minorHAnsi" w:hAnsiTheme="minorHAnsi"/>
                <w:szCs w:val="22"/>
              </w:rPr>
            </w:pPr>
            <w:r w:rsidRPr="009313DB">
              <w:rPr>
                <w:rFonts w:asciiTheme="minorHAnsi" w:hAnsiTheme="minorHAnsi"/>
                <w:szCs w:val="22"/>
              </w:rPr>
              <w:t>EPC</w:t>
            </w:r>
          </w:p>
        </w:tc>
        <w:tc>
          <w:tcPr>
            <w:tcW w:w="2619" w:type="pct"/>
            <w:shd w:val="clear" w:color="auto" w:fill="auto"/>
            <w:vAlign w:val="center"/>
          </w:tcPr>
          <w:p w:rsidR="00EE4998" w:rsidRPr="009313DB" w:rsidRDefault="00EE4998" w:rsidP="00EE4998">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theme="minorBidi"/>
                <w:iCs/>
                <w:szCs w:val="22"/>
                <w:lang w:eastAsia="en-US"/>
              </w:rPr>
              <w:t>Pozostałe formy zatrudnienia</w:t>
            </w:r>
            <w:r w:rsidRPr="009313DB">
              <w:rPr>
                <w:rFonts w:asciiTheme="minorHAnsi" w:eastAsiaTheme="minorHAnsi" w:hAnsiTheme="minorHAnsi" w:cs="Verdana"/>
                <w:szCs w:val="22"/>
                <w:lang w:eastAsia="en-US"/>
              </w:rPr>
              <w:t>, np. umowy cywilnoprawne, miejsca pracy do obsługi projektu, nietrwałe miejsca pracy</w:t>
            </w:r>
          </w:p>
        </w:tc>
        <w:tc>
          <w:tcPr>
            <w:tcW w:w="821" w:type="pct"/>
          </w:tcPr>
          <w:p w:rsidR="00EE4998" w:rsidRPr="009313DB" w:rsidRDefault="00EE4998" w:rsidP="00EE4998">
            <w:pPr>
              <w:spacing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horyzontalny</w:t>
            </w:r>
          </w:p>
        </w:tc>
      </w:tr>
    </w:tbl>
    <w:p w:rsidR="008C495E" w:rsidRPr="009313DB" w:rsidRDefault="008C495E" w:rsidP="0035001C">
      <w:pPr>
        <w:autoSpaceDE w:val="0"/>
        <w:autoSpaceDN w:val="0"/>
        <w:adjustRightInd w:val="0"/>
        <w:spacing w:before="120" w:after="120" w:line="240" w:lineRule="auto"/>
        <w:jc w:val="both"/>
        <w:rPr>
          <w:rFonts w:asciiTheme="minorHAnsi" w:eastAsiaTheme="minorHAnsi" w:hAnsiTheme="minorHAnsi" w:cs="Arial"/>
          <w:szCs w:val="22"/>
          <w:lang w:eastAsia="en-US"/>
        </w:rPr>
      </w:pPr>
      <w:r w:rsidRPr="009313DB">
        <w:rPr>
          <w:rFonts w:asciiTheme="minorHAnsi" w:eastAsiaTheme="minorHAnsi" w:hAnsiTheme="minorHAnsi" w:cs="Arial"/>
          <w:szCs w:val="22"/>
          <w:lang w:eastAsia="en-US"/>
        </w:rPr>
        <w:t xml:space="preserve">W ramach wniosku o dofinansowanie Wnioskodawca ma obowiązek uwzględnić </w:t>
      </w:r>
      <w:r w:rsidRPr="009313DB">
        <w:rPr>
          <w:rFonts w:asciiTheme="minorHAnsi" w:eastAsiaTheme="minorHAnsi" w:hAnsiTheme="minorHAnsi" w:cs="Arial"/>
          <w:b/>
          <w:szCs w:val="22"/>
          <w:lang w:eastAsia="en-US"/>
        </w:rPr>
        <w:t>wszystkie adekwatne</w:t>
      </w:r>
      <w:r w:rsidRPr="009313DB">
        <w:rPr>
          <w:rFonts w:asciiTheme="minorHAnsi" w:eastAsiaTheme="minorHAnsi" w:hAnsiTheme="minorHAnsi" w:cs="Arial"/>
          <w:szCs w:val="22"/>
          <w:lang w:eastAsia="en-US"/>
        </w:rPr>
        <w:t xml:space="preserve"> wskaźniki produktu oraz rezultatu bezpośredniego z listy przedstawionej </w:t>
      </w:r>
      <w:r w:rsidR="009D3C56" w:rsidRPr="009313DB">
        <w:rPr>
          <w:rFonts w:asciiTheme="minorHAnsi" w:eastAsiaTheme="minorHAnsi" w:hAnsiTheme="minorHAnsi" w:cs="Arial"/>
          <w:szCs w:val="22"/>
          <w:lang w:eastAsia="en-US"/>
        </w:rPr>
        <w:br/>
      </w:r>
      <w:r w:rsidRPr="009313DB">
        <w:rPr>
          <w:rFonts w:asciiTheme="minorHAnsi" w:eastAsiaTheme="minorHAnsi" w:hAnsiTheme="minorHAnsi" w:cs="Arial"/>
          <w:szCs w:val="22"/>
          <w:lang w:eastAsia="en-US"/>
        </w:rPr>
        <w:t xml:space="preserve">w powyższych tabelach, odpowiadające </w:t>
      </w:r>
      <w:r w:rsidR="00DF3CC5" w:rsidRPr="009313DB">
        <w:rPr>
          <w:rFonts w:asciiTheme="minorHAnsi" w:eastAsiaTheme="minorHAnsi" w:hAnsiTheme="minorHAnsi" w:cs="Arial"/>
          <w:szCs w:val="22"/>
          <w:lang w:eastAsia="en-US"/>
        </w:rPr>
        <w:t xml:space="preserve">celowi </w:t>
      </w:r>
      <w:r w:rsidRPr="009313DB">
        <w:rPr>
          <w:rFonts w:asciiTheme="minorHAnsi" w:eastAsiaTheme="minorHAnsi" w:hAnsiTheme="minorHAnsi" w:cs="Arial"/>
          <w:szCs w:val="22"/>
          <w:lang w:eastAsia="en-US"/>
        </w:rPr>
        <w:t xml:space="preserve">projektu. </w:t>
      </w:r>
      <w:r w:rsidRPr="009313DB">
        <w:rPr>
          <w:rFonts w:asciiTheme="minorHAnsi" w:hAnsiTheme="minorHAnsi"/>
          <w:szCs w:val="22"/>
        </w:rPr>
        <w:t xml:space="preserve">Dodatkowo w ramach wniosku </w:t>
      </w:r>
      <w:r w:rsidR="002E120C" w:rsidRPr="009313DB">
        <w:rPr>
          <w:rFonts w:asciiTheme="minorHAnsi" w:hAnsiTheme="minorHAnsi"/>
          <w:szCs w:val="22"/>
        </w:rPr>
        <w:br/>
      </w:r>
      <w:r w:rsidRPr="009313DB">
        <w:rPr>
          <w:rFonts w:asciiTheme="minorHAnsi" w:hAnsiTheme="minorHAnsi"/>
          <w:szCs w:val="22"/>
        </w:rPr>
        <w:t>o dofinansowanie Wnioskodawca może określić inne, dodatkowe wskaźniki specyficzne dla danego projektu, o ile będzie to niezbędne dla prawidłowej realizacji projektu (tzw. wskaźniki projektowe).</w:t>
      </w:r>
    </w:p>
    <w:p w:rsidR="008C495E" w:rsidRPr="009313DB" w:rsidRDefault="008C495E" w:rsidP="0035001C">
      <w:pPr>
        <w:autoSpaceDE w:val="0"/>
        <w:autoSpaceDN w:val="0"/>
        <w:adjustRightInd w:val="0"/>
        <w:spacing w:before="120" w:after="120" w:line="240" w:lineRule="auto"/>
        <w:jc w:val="both"/>
        <w:rPr>
          <w:rFonts w:asciiTheme="minorHAnsi" w:eastAsiaTheme="minorHAnsi" w:hAnsiTheme="minorHAnsi" w:cs="Arial"/>
          <w:b/>
          <w:iCs/>
          <w:szCs w:val="22"/>
          <w:lang w:eastAsia="en-US"/>
        </w:rPr>
      </w:pPr>
    </w:p>
    <w:p w:rsidR="008C495E" w:rsidRPr="009313DB" w:rsidRDefault="008C495E" w:rsidP="0035001C">
      <w:pPr>
        <w:pStyle w:val="Default"/>
        <w:jc w:val="both"/>
        <w:rPr>
          <w:rFonts w:asciiTheme="minorHAnsi" w:eastAsiaTheme="minorHAnsi" w:hAnsiTheme="minorHAnsi" w:cstheme="minorBidi"/>
          <w:sz w:val="22"/>
          <w:szCs w:val="22"/>
          <w:lang w:eastAsia="en-US"/>
        </w:rPr>
      </w:pPr>
      <w:r w:rsidRPr="009313DB">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w:t>
      </w:r>
      <w:r w:rsidR="00AA4C46" w:rsidRPr="009313DB">
        <w:rPr>
          <w:rFonts w:asciiTheme="minorHAnsi" w:eastAsiaTheme="minorHAnsi" w:hAnsiTheme="minorHAnsi" w:cstheme="minorBidi"/>
          <w:sz w:val="22"/>
          <w:szCs w:val="22"/>
          <w:lang w:eastAsia="en-US"/>
        </w:rPr>
        <w:t xml:space="preserve">projektu </w:t>
      </w:r>
      <w:r w:rsidRPr="009313DB">
        <w:rPr>
          <w:rFonts w:asciiTheme="minorHAnsi" w:eastAsiaTheme="minorHAnsi" w:hAnsiTheme="minorHAnsi" w:cstheme="minorBidi"/>
          <w:sz w:val="22"/>
          <w:szCs w:val="22"/>
          <w:lang w:eastAsia="en-US"/>
        </w:rPr>
        <w:t xml:space="preserve">poprzez ustalenie źródła weryfikacji/pozyskania danych do pomiaru wskaźnika oraz częstotliwości pomiaru. Dlatego przy określaniu wskaźników należy wziąć pod uwagę dostępność i wiarygodność danych niezbędnych do pomiaru danego wskaźnika. </w:t>
      </w:r>
    </w:p>
    <w:p w:rsidR="00AA4C46" w:rsidRPr="009313DB" w:rsidRDefault="00AA4C46" w:rsidP="0035001C">
      <w:pPr>
        <w:autoSpaceDE w:val="0"/>
        <w:autoSpaceDN w:val="0"/>
        <w:adjustRightInd w:val="0"/>
        <w:spacing w:line="240" w:lineRule="auto"/>
        <w:jc w:val="both"/>
        <w:rPr>
          <w:rFonts w:asciiTheme="minorHAnsi" w:hAnsiTheme="minorHAnsi" w:cs="Arial"/>
          <w:b/>
          <w:color w:val="000000"/>
          <w:szCs w:val="22"/>
          <w:u w:val="single"/>
        </w:rPr>
      </w:pPr>
      <w:r w:rsidRPr="009313DB">
        <w:rPr>
          <w:rFonts w:asciiTheme="minorHAnsi" w:hAnsiTheme="minorHAnsi" w:cs="Arial"/>
          <w:b/>
          <w:color w:val="000000"/>
          <w:szCs w:val="22"/>
          <w:u w:val="single"/>
        </w:rPr>
        <w:t xml:space="preserve">UWAGA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Wartość bazowa (tzn. wartość w momencie rozpoczęcia realizacji projektu) w przypadku każdego wskaźnika powinna być wykazana na poziomie „0”.</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lastRenderedPageBreak/>
        <w:t xml:space="preserve">O ile w umowie o dofinansowanie projektu nie wskazano inaczej, efekt wsparcia na poziomie projektu występuje: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AA4C46" w:rsidRPr="009313DB" w:rsidRDefault="00AA4C46" w:rsidP="0035001C">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 xml:space="preserve">b) w przypadku wskaźników rezultatu określonych na poziomie projektu: </w:t>
      </w:r>
    </w:p>
    <w:p w:rsidR="0032765F" w:rsidRPr="00563B8F" w:rsidRDefault="00AA4C46" w:rsidP="0035001C">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9313DB">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sectPr w:rsidR="0032765F" w:rsidRPr="00563B8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DD" w:rsidRDefault="008B56DD" w:rsidP="008C495E">
      <w:pPr>
        <w:spacing w:before="0" w:line="240" w:lineRule="auto"/>
      </w:pPr>
      <w:r>
        <w:separator/>
      </w:r>
    </w:p>
  </w:endnote>
  <w:endnote w:type="continuationSeparator" w:id="0">
    <w:p w:rsidR="008B56DD" w:rsidRDefault="008B56DD"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756357"/>
      <w:docPartObj>
        <w:docPartGallery w:val="Page Numbers (Bottom of Page)"/>
        <w:docPartUnique/>
      </w:docPartObj>
    </w:sdtPr>
    <w:sdtEndPr/>
    <w:sdtContent>
      <w:p w:rsidR="008B56DD" w:rsidRDefault="008B56DD">
        <w:pPr>
          <w:pStyle w:val="Stopka"/>
          <w:jc w:val="right"/>
        </w:pPr>
        <w:r>
          <w:fldChar w:fldCharType="begin"/>
        </w:r>
        <w:r>
          <w:instrText>PAGE   \* MERGEFORMAT</w:instrText>
        </w:r>
        <w:r>
          <w:fldChar w:fldCharType="separate"/>
        </w:r>
        <w:r w:rsidR="00C31D5B">
          <w:rPr>
            <w:noProof/>
          </w:rPr>
          <w:t>12</w:t>
        </w:r>
        <w:r>
          <w:fldChar w:fldCharType="end"/>
        </w:r>
      </w:p>
    </w:sdtContent>
  </w:sdt>
  <w:p w:rsidR="008B56DD" w:rsidRDefault="008B56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DD" w:rsidRDefault="008B56DD" w:rsidP="008C495E">
      <w:pPr>
        <w:spacing w:before="0" w:line="240" w:lineRule="auto"/>
      </w:pPr>
      <w:r>
        <w:separator/>
      </w:r>
    </w:p>
  </w:footnote>
  <w:footnote w:type="continuationSeparator" w:id="0">
    <w:p w:rsidR="008B56DD" w:rsidRDefault="008B56DD"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FE3" w:rsidRDefault="00C73FE3" w:rsidP="00C73FE3">
    <w:pPr>
      <w:pStyle w:val="Nagwek"/>
      <w:jc w:val="right"/>
      <w:rPr>
        <w:rFonts w:ascii="Calibri" w:hAnsi="Calibri" w:cs="Arial"/>
        <w:bCs/>
        <w:sz w:val="20"/>
      </w:rPr>
    </w:pPr>
    <w:r w:rsidRPr="00C73FE3">
      <w:rPr>
        <w:rFonts w:asciiTheme="minorHAnsi" w:hAnsiTheme="minorHAnsi"/>
        <w:sz w:val="20"/>
      </w:rPr>
      <w:t>Nr naboru</w:t>
    </w:r>
    <w:r w:rsidRPr="00C73FE3">
      <w:rPr>
        <w:rFonts w:ascii="Calibri" w:hAnsi="Calibri" w:cs="Arial"/>
        <w:sz w:val="20"/>
      </w:rPr>
      <w:t xml:space="preserve"> </w:t>
    </w:r>
    <w:r w:rsidRPr="00C73FE3">
      <w:rPr>
        <w:rFonts w:ascii="Calibri" w:hAnsi="Calibri" w:cs="Arial"/>
        <w:bCs/>
        <w:sz w:val="20"/>
      </w:rPr>
      <w:t>RPDS.03.03.01-IP.01-02-258/17</w:t>
    </w:r>
  </w:p>
  <w:p w:rsidR="00C31D5B" w:rsidRPr="00C73FE3" w:rsidRDefault="00C31D5B" w:rsidP="00C73FE3">
    <w:pPr>
      <w:pStyle w:val="Nagwek"/>
      <w:jc w:val="right"/>
      <w:rPr>
        <w:rFonts w:ascii="Calibri" w:hAnsi="Calibri" w:cs="Arial"/>
        <w:b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C3C6B44"/>
    <w:multiLevelType w:val="hybridMultilevel"/>
    <w:tmpl w:val="BC78D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5E"/>
    <w:rsid w:val="00000125"/>
    <w:rsid w:val="000202B0"/>
    <w:rsid w:val="00042A02"/>
    <w:rsid w:val="00052988"/>
    <w:rsid w:val="00053380"/>
    <w:rsid w:val="00065DCD"/>
    <w:rsid w:val="00094C3F"/>
    <w:rsid w:val="0009502D"/>
    <w:rsid w:val="000D2907"/>
    <w:rsid w:val="000F49D7"/>
    <w:rsid w:val="001036AE"/>
    <w:rsid w:val="00115219"/>
    <w:rsid w:val="00157E57"/>
    <w:rsid w:val="001711EA"/>
    <w:rsid w:val="0017324E"/>
    <w:rsid w:val="00177B14"/>
    <w:rsid w:val="001962F1"/>
    <w:rsid w:val="001F6BE0"/>
    <w:rsid w:val="002229C5"/>
    <w:rsid w:val="00243514"/>
    <w:rsid w:val="00272EC7"/>
    <w:rsid w:val="00274058"/>
    <w:rsid w:val="002746BC"/>
    <w:rsid w:val="00291D8A"/>
    <w:rsid w:val="002B1E81"/>
    <w:rsid w:val="002E120C"/>
    <w:rsid w:val="002F7385"/>
    <w:rsid w:val="002F7BE5"/>
    <w:rsid w:val="003061C4"/>
    <w:rsid w:val="00307FBA"/>
    <w:rsid w:val="003155EA"/>
    <w:rsid w:val="00321DB0"/>
    <w:rsid w:val="003236C0"/>
    <w:rsid w:val="0032765F"/>
    <w:rsid w:val="00330451"/>
    <w:rsid w:val="00337E05"/>
    <w:rsid w:val="0035001C"/>
    <w:rsid w:val="00373BE5"/>
    <w:rsid w:val="00377E66"/>
    <w:rsid w:val="003B0F33"/>
    <w:rsid w:val="003D3BC5"/>
    <w:rsid w:val="003D6A16"/>
    <w:rsid w:val="003F05D2"/>
    <w:rsid w:val="004839B2"/>
    <w:rsid w:val="00485478"/>
    <w:rsid w:val="004A4436"/>
    <w:rsid w:val="004A7178"/>
    <w:rsid w:val="004F75FB"/>
    <w:rsid w:val="00516B06"/>
    <w:rsid w:val="005268D9"/>
    <w:rsid w:val="0053148E"/>
    <w:rsid w:val="00542F33"/>
    <w:rsid w:val="005636D4"/>
    <w:rsid w:val="00563B8F"/>
    <w:rsid w:val="00565D80"/>
    <w:rsid w:val="005F1159"/>
    <w:rsid w:val="006D5D7B"/>
    <w:rsid w:val="006F3E11"/>
    <w:rsid w:val="0072798D"/>
    <w:rsid w:val="00741B27"/>
    <w:rsid w:val="00766CF0"/>
    <w:rsid w:val="00787387"/>
    <w:rsid w:val="007C0883"/>
    <w:rsid w:val="007D1CF1"/>
    <w:rsid w:val="007E4BC2"/>
    <w:rsid w:val="007E6D53"/>
    <w:rsid w:val="00802B47"/>
    <w:rsid w:val="00837D34"/>
    <w:rsid w:val="0089526D"/>
    <w:rsid w:val="00897B25"/>
    <w:rsid w:val="008B21E1"/>
    <w:rsid w:val="008B4E3E"/>
    <w:rsid w:val="008B56DD"/>
    <w:rsid w:val="008C495E"/>
    <w:rsid w:val="008F72F3"/>
    <w:rsid w:val="00907A73"/>
    <w:rsid w:val="00911273"/>
    <w:rsid w:val="00923494"/>
    <w:rsid w:val="009313DB"/>
    <w:rsid w:val="00955479"/>
    <w:rsid w:val="00997AFA"/>
    <w:rsid w:val="009B6B08"/>
    <w:rsid w:val="009C320F"/>
    <w:rsid w:val="009C48DB"/>
    <w:rsid w:val="009C5E72"/>
    <w:rsid w:val="009D3C56"/>
    <w:rsid w:val="009E055D"/>
    <w:rsid w:val="009E65D0"/>
    <w:rsid w:val="00A53C5D"/>
    <w:rsid w:val="00A92838"/>
    <w:rsid w:val="00AA4C46"/>
    <w:rsid w:val="00AA74B6"/>
    <w:rsid w:val="00AD2437"/>
    <w:rsid w:val="00AD5DFF"/>
    <w:rsid w:val="00AE304A"/>
    <w:rsid w:val="00B204DD"/>
    <w:rsid w:val="00B26F44"/>
    <w:rsid w:val="00B87D19"/>
    <w:rsid w:val="00BB1CC9"/>
    <w:rsid w:val="00BB7F60"/>
    <w:rsid w:val="00BD05BA"/>
    <w:rsid w:val="00BD70AD"/>
    <w:rsid w:val="00BE20B6"/>
    <w:rsid w:val="00BE3F33"/>
    <w:rsid w:val="00BE50EE"/>
    <w:rsid w:val="00C10491"/>
    <w:rsid w:val="00C10532"/>
    <w:rsid w:val="00C31D5B"/>
    <w:rsid w:val="00C47156"/>
    <w:rsid w:val="00C73FE3"/>
    <w:rsid w:val="00C758A2"/>
    <w:rsid w:val="00CB485D"/>
    <w:rsid w:val="00CD21B1"/>
    <w:rsid w:val="00CE6E98"/>
    <w:rsid w:val="00CF16E5"/>
    <w:rsid w:val="00D03CAB"/>
    <w:rsid w:val="00D75E86"/>
    <w:rsid w:val="00D82F7C"/>
    <w:rsid w:val="00D902BB"/>
    <w:rsid w:val="00DF3CC5"/>
    <w:rsid w:val="00DF4DD2"/>
    <w:rsid w:val="00E11D35"/>
    <w:rsid w:val="00E55074"/>
    <w:rsid w:val="00E604AF"/>
    <w:rsid w:val="00E61834"/>
    <w:rsid w:val="00E848C5"/>
    <w:rsid w:val="00E90CA0"/>
    <w:rsid w:val="00EE4998"/>
    <w:rsid w:val="00EF6053"/>
    <w:rsid w:val="00F11756"/>
    <w:rsid w:val="00F30D7F"/>
    <w:rsid w:val="00F367D1"/>
    <w:rsid w:val="00FD5B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39D1938-7EDE-4C49-A79B-932D0AC1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5DCD"/>
    <w:rPr>
      <w:sz w:val="16"/>
      <w:szCs w:val="16"/>
    </w:rPr>
  </w:style>
  <w:style w:type="paragraph" w:styleId="Tekstkomentarza">
    <w:name w:val="annotation text"/>
    <w:basedOn w:val="Normalny"/>
    <w:link w:val="TekstkomentarzaZnak"/>
    <w:uiPriority w:val="99"/>
    <w:unhideWhenUsed/>
    <w:rsid w:val="00065DCD"/>
    <w:pPr>
      <w:spacing w:line="240" w:lineRule="auto"/>
    </w:pPr>
    <w:rPr>
      <w:sz w:val="20"/>
    </w:rPr>
  </w:style>
  <w:style w:type="character" w:customStyle="1" w:styleId="TekstkomentarzaZnak">
    <w:name w:val="Tekst komentarza Znak"/>
    <w:basedOn w:val="Domylnaczcionkaakapitu"/>
    <w:link w:val="Tekstkomentarza"/>
    <w:uiPriority w:val="99"/>
    <w:rsid w:val="00065DC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5DCD"/>
    <w:rPr>
      <w:b/>
      <w:bCs/>
    </w:rPr>
  </w:style>
  <w:style w:type="character" w:customStyle="1" w:styleId="TematkomentarzaZnak">
    <w:name w:val="Temat komentarza Znak"/>
    <w:basedOn w:val="TekstkomentarzaZnak"/>
    <w:link w:val="Tematkomentarza"/>
    <w:uiPriority w:val="99"/>
    <w:semiHidden/>
    <w:rsid w:val="00065DCD"/>
    <w:rPr>
      <w:rFonts w:ascii="Arial" w:eastAsia="Times New Roman" w:hAnsi="Arial" w:cs="Times New Roman"/>
      <w:b/>
      <w:bCs/>
      <w:sz w:val="20"/>
      <w:szCs w:val="20"/>
      <w:lang w:eastAsia="pl-PL"/>
    </w:rPr>
  </w:style>
  <w:style w:type="paragraph" w:styleId="Nagwek">
    <w:name w:val="header"/>
    <w:basedOn w:val="Normalny"/>
    <w:link w:val="NagwekZnak"/>
    <w:uiPriority w:val="99"/>
    <w:unhideWhenUsed/>
    <w:rsid w:val="00177B14"/>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177B14"/>
    <w:rPr>
      <w:rFonts w:ascii="Arial" w:eastAsia="Times New Roman" w:hAnsi="Arial" w:cs="Times New Roman"/>
      <w:szCs w:val="20"/>
      <w:lang w:eastAsia="pl-PL"/>
    </w:rPr>
  </w:style>
  <w:style w:type="paragraph" w:styleId="Stopka">
    <w:name w:val="footer"/>
    <w:basedOn w:val="Normalny"/>
    <w:link w:val="StopkaZnak"/>
    <w:uiPriority w:val="99"/>
    <w:unhideWhenUsed/>
    <w:rsid w:val="00177B14"/>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177B14"/>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4F96-953E-4EEA-BB7C-5729201C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3246</Words>
  <Characters>19479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Barbara Radziwiłł-Wróbel</cp:lastModifiedBy>
  <cp:revision>3</cp:revision>
  <cp:lastPrinted>2015-11-05T11:07:00Z</cp:lastPrinted>
  <dcterms:created xsi:type="dcterms:W3CDTF">2017-08-08T10:31:00Z</dcterms:created>
  <dcterms:modified xsi:type="dcterms:W3CDTF">2017-08-08T10:34:00Z</dcterms:modified>
</cp:coreProperties>
</file>