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C03" w:rsidRPr="00561775" w:rsidRDefault="007A1C03" w:rsidP="004F3690">
      <w:pPr>
        <w:autoSpaceDE w:val="0"/>
        <w:contextualSpacing/>
        <w:rPr>
          <w:rFonts w:ascii="Calibri" w:hAnsi="Calibri" w:cs="Calibri"/>
          <w:b/>
          <w:bCs/>
          <w:color w:val="000000" w:themeColor="text1"/>
          <w:sz w:val="32"/>
          <w:szCs w:val="32"/>
        </w:rPr>
      </w:pPr>
    </w:p>
    <w:p w:rsidR="00E31FE2" w:rsidRPr="00561775" w:rsidRDefault="00E31FE2" w:rsidP="004F3690">
      <w:pPr>
        <w:autoSpaceDE w:val="0"/>
        <w:contextualSpacing/>
        <w:rPr>
          <w:rFonts w:ascii="Calibri" w:hAnsi="Calibri" w:cs="Arial"/>
          <w:b/>
          <w:color w:val="000000" w:themeColor="text1"/>
          <w:sz w:val="32"/>
          <w:szCs w:val="32"/>
        </w:rPr>
      </w:pPr>
      <w:r w:rsidRPr="00561775">
        <w:rPr>
          <w:rFonts w:ascii="Calibri" w:hAnsi="Calibri" w:cs="Arial"/>
          <w:b/>
          <w:color w:val="000000" w:themeColor="text1"/>
          <w:sz w:val="32"/>
          <w:szCs w:val="32"/>
        </w:rPr>
        <w:t>RPDS.01.</w:t>
      </w:r>
      <w:r w:rsidR="0002387B" w:rsidRPr="00561775">
        <w:rPr>
          <w:rFonts w:ascii="Calibri" w:hAnsi="Calibri" w:cs="Arial"/>
          <w:b/>
          <w:color w:val="000000" w:themeColor="text1"/>
          <w:sz w:val="32"/>
          <w:szCs w:val="32"/>
        </w:rPr>
        <w:t>05</w:t>
      </w:r>
      <w:r w:rsidRPr="00561775">
        <w:rPr>
          <w:rFonts w:ascii="Calibri" w:hAnsi="Calibri" w:cs="Arial"/>
          <w:b/>
          <w:color w:val="000000" w:themeColor="text1"/>
          <w:sz w:val="32"/>
          <w:szCs w:val="32"/>
        </w:rPr>
        <w:t>.0</w:t>
      </w:r>
      <w:r w:rsidR="00755674" w:rsidRPr="00561775">
        <w:rPr>
          <w:rFonts w:ascii="Calibri" w:hAnsi="Calibri" w:cs="Arial"/>
          <w:b/>
          <w:color w:val="000000" w:themeColor="text1"/>
          <w:sz w:val="32"/>
          <w:szCs w:val="32"/>
        </w:rPr>
        <w:t>1</w:t>
      </w:r>
      <w:r w:rsidRPr="00561775">
        <w:rPr>
          <w:rFonts w:ascii="Calibri" w:hAnsi="Calibri" w:cs="Arial"/>
          <w:b/>
          <w:color w:val="000000" w:themeColor="text1"/>
          <w:sz w:val="32"/>
          <w:szCs w:val="32"/>
        </w:rPr>
        <w:t>-IP.01-02</w:t>
      </w:r>
      <w:r w:rsidR="000E0790" w:rsidRPr="00561775">
        <w:rPr>
          <w:rFonts w:ascii="Calibri" w:hAnsi="Calibri" w:cs="Arial"/>
          <w:b/>
          <w:color w:val="000000" w:themeColor="text1"/>
          <w:sz w:val="32"/>
          <w:szCs w:val="32"/>
        </w:rPr>
        <w:t>-</w:t>
      </w:r>
      <w:r w:rsidR="00166829">
        <w:rPr>
          <w:rFonts w:ascii="Calibri" w:hAnsi="Calibri" w:cs="Arial"/>
          <w:b/>
          <w:color w:val="000000" w:themeColor="text1"/>
          <w:sz w:val="32"/>
          <w:szCs w:val="32"/>
        </w:rPr>
        <w:t>420</w:t>
      </w:r>
      <w:r w:rsidR="000E0790" w:rsidRPr="00561775">
        <w:rPr>
          <w:rFonts w:ascii="Calibri" w:hAnsi="Calibri" w:cs="Arial"/>
          <w:b/>
          <w:color w:val="000000" w:themeColor="text1"/>
          <w:sz w:val="32"/>
          <w:szCs w:val="32"/>
        </w:rPr>
        <w:t>/</w:t>
      </w:r>
      <w:r w:rsidR="00AC6688">
        <w:rPr>
          <w:rFonts w:ascii="Calibri" w:hAnsi="Calibri" w:cs="Arial"/>
          <w:b/>
          <w:color w:val="000000" w:themeColor="text1"/>
          <w:sz w:val="32"/>
          <w:szCs w:val="32"/>
        </w:rPr>
        <w:t>2</w:t>
      </w:r>
      <w:r w:rsidR="004F3690">
        <w:rPr>
          <w:rFonts w:ascii="Calibri" w:hAnsi="Calibri" w:cs="Arial"/>
          <w:b/>
          <w:color w:val="000000" w:themeColor="text1"/>
          <w:sz w:val="32"/>
          <w:szCs w:val="32"/>
        </w:rPr>
        <w:t>1</w:t>
      </w:r>
    </w:p>
    <w:p w:rsidR="000E0790" w:rsidRDefault="000E0790" w:rsidP="004F3690">
      <w:pPr>
        <w:autoSpaceDE w:val="0"/>
        <w:contextualSpacing/>
        <w:rPr>
          <w:rFonts w:ascii="Calibri" w:hAnsi="Calibri" w:cs="Arial"/>
          <w:b/>
          <w:sz w:val="32"/>
          <w:szCs w:val="32"/>
        </w:rPr>
      </w:pPr>
    </w:p>
    <w:p w:rsidR="0075114E" w:rsidRPr="00490F2B" w:rsidRDefault="0075114E" w:rsidP="004F3690">
      <w:pPr>
        <w:pStyle w:val="Subtitle"/>
        <w:rPr>
          <w:rFonts w:asciiTheme="minorHAnsi" w:hAnsiTheme="minorHAnsi"/>
          <w:b/>
          <w:i w:val="0"/>
          <w:color w:val="auto"/>
          <w:sz w:val="28"/>
          <w:szCs w:val="28"/>
        </w:rPr>
      </w:pPr>
      <w:r w:rsidRPr="00490F2B">
        <w:rPr>
          <w:rFonts w:asciiTheme="minorHAnsi" w:hAnsiTheme="minorHAnsi"/>
          <w:b/>
          <w:i w:val="0"/>
          <w:color w:val="auto"/>
          <w:sz w:val="28"/>
          <w:szCs w:val="28"/>
        </w:rPr>
        <w:t>Instytucja Organizująca Konkurs</w:t>
      </w:r>
    </w:p>
    <w:p w:rsidR="0075114E" w:rsidRPr="00490F2B" w:rsidRDefault="0075114E" w:rsidP="004F3690">
      <w:pPr>
        <w:rPr>
          <w:sz w:val="32"/>
          <w:szCs w:val="32"/>
        </w:rPr>
      </w:pPr>
    </w:p>
    <w:p w:rsidR="007560EA" w:rsidRPr="0072002B" w:rsidRDefault="007560EA" w:rsidP="004F3690">
      <w:pPr>
        <w:rPr>
          <w:bCs/>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72002B">
        <w:rPr>
          <w:rFonts w:cs="Arial"/>
        </w:rPr>
        <w:t>Dolnośląska Instytucja Pośrednicząca</w:t>
      </w:r>
      <w:bookmarkEnd w:id="0"/>
      <w:bookmarkEnd w:id="1"/>
      <w:bookmarkEnd w:id="2"/>
      <w:bookmarkEnd w:id="3"/>
      <w:bookmarkEnd w:id="4"/>
      <w:bookmarkEnd w:id="5"/>
      <w:bookmarkEnd w:id="6"/>
    </w:p>
    <w:p w:rsidR="007560EA" w:rsidRPr="008D13A9" w:rsidRDefault="007560EA" w:rsidP="004F3690">
      <w:pPr>
        <w:rPr>
          <w:rFonts w:cs="Arial"/>
          <w:b/>
        </w:rPr>
      </w:pPr>
    </w:p>
    <w:p w:rsidR="007560EA" w:rsidRPr="008D13A9" w:rsidRDefault="007560EA" w:rsidP="004F3690">
      <w:pPr>
        <w:widowControl w:val="0"/>
        <w:spacing w:line="360" w:lineRule="auto"/>
        <w:rPr>
          <w:rFonts w:eastAsia="Times New Roman" w:cs="Times New Roman"/>
          <w:b/>
          <w:snapToGrid w:val="0"/>
          <w:u w:val="single"/>
          <w:lang w:eastAsia="pl-PL"/>
        </w:rPr>
      </w:pPr>
      <w:r w:rsidRPr="008D13A9">
        <w:rPr>
          <w:rFonts w:eastAsia="Times New Roman" w:cs="Times New Roman"/>
          <w:b/>
          <w:snapToGrid w:val="0"/>
          <w:u w:val="single"/>
          <w:lang w:eastAsia="pl-PL"/>
        </w:rPr>
        <w:t>REGULAMIN KONKURSU</w:t>
      </w:r>
    </w:p>
    <w:p w:rsidR="007560EA" w:rsidRPr="008D13A9" w:rsidRDefault="007560EA" w:rsidP="004F3690">
      <w:pPr>
        <w:widowControl w:val="0"/>
        <w:spacing w:after="0" w:line="360" w:lineRule="auto"/>
        <w:rPr>
          <w:rFonts w:eastAsia="Times New Roman" w:cs="Times New Roman"/>
          <w:b/>
          <w:snapToGrid w:val="0"/>
          <w:lang w:eastAsia="pl-PL"/>
        </w:rPr>
      </w:pPr>
      <w:r w:rsidRPr="008D13A9">
        <w:rPr>
          <w:rFonts w:eastAsia="Times New Roman" w:cs="Times New Roman"/>
          <w:b/>
          <w:snapToGrid w:val="0"/>
          <w:lang w:eastAsia="pl-PL"/>
        </w:rPr>
        <w:t xml:space="preserve">w ramach </w:t>
      </w:r>
    </w:p>
    <w:p w:rsidR="007560EA" w:rsidRPr="008D13A9" w:rsidRDefault="007560EA" w:rsidP="004F3690">
      <w:pP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8D13A9">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rsidR="007560EA" w:rsidRPr="008D13A9" w:rsidRDefault="007560EA" w:rsidP="004F3690">
      <w:pPr>
        <w:rPr>
          <w:rFonts w:cs="Arial"/>
          <w:b/>
        </w:rPr>
      </w:pPr>
      <w:r w:rsidRPr="008D13A9">
        <w:rPr>
          <w:rFonts w:cs="Arial"/>
          <w:b/>
        </w:rPr>
        <w:t xml:space="preserve">Województwa Dolnośląskiego </w:t>
      </w:r>
      <w:r w:rsidRPr="008D13A9">
        <w:rPr>
          <w:b/>
        </w:rPr>
        <w:t>2014– 20</w:t>
      </w:r>
      <w:bookmarkEnd w:id="15"/>
      <w:bookmarkEnd w:id="16"/>
      <w:bookmarkEnd w:id="17"/>
      <w:bookmarkEnd w:id="18"/>
      <w:bookmarkEnd w:id="19"/>
      <w:bookmarkEnd w:id="20"/>
      <w:bookmarkEnd w:id="21"/>
      <w:bookmarkEnd w:id="22"/>
      <w:r w:rsidRPr="008D13A9">
        <w:rPr>
          <w:b/>
        </w:rPr>
        <w:t>20</w:t>
      </w:r>
    </w:p>
    <w:p w:rsidR="007560EA" w:rsidRPr="008D13A9" w:rsidRDefault="007560EA" w:rsidP="004F3690">
      <w:pPr>
        <w:rPr>
          <w:rFonts w:cs="Arial"/>
          <w:b/>
        </w:rPr>
      </w:pPr>
    </w:p>
    <w:p w:rsidR="007560EA" w:rsidRPr="008D13A9" w:rsidRDefault="007560EA" w:rsidP="004F3690">
      <w:pPr>
        <w:rPr>
          <w:rFonts w:cs="Arial"/>
          <w:b/>
        </w:rPr>
      </w:pPr>
      <w:r w:rsidRPr="008D13A9">
        <w:rPr>
          <w:rFonts w:cs="Arial"/>
          <w:b/>
        </w:rPr>
        <w:t>Oś priorytetowa 1</w:t>
      </w:r>
    </w:p>
    <w:p w:rsidR="007560EA" w:rsidRPr="00A908BA" w:rsidRDefault="007560EA" w:rsidP="004F3690">
      <w:pPr>
        <w:rPr>
          <w:rFonts w:cs="Arial"/>
          <w:b/>
        </w:rPr>
      </w:pPr>
      <w:r w:rsidRPr="008D13A9">
        <w:rPr>
          <w:rFonts w:cs="Arial"/>
          <w:b/>
        </w:rPr>
        <w:t xml:space="preserve"> Przedsiębiorstwa i innowacje</w:t>
      </w:r>
    </w:p>
    <w:p w:rsidR="004F3690" w:rsidRDefault="004F3690" w:rsidP="004F3690">
      <w:pPr>
        <w:rPr>
          <w:b/>
        </w:rPr>
      </w:pPr>
    </w:p>
    <w:p w:rsidR="00755674" w:rsidRPr="005A5BAB" w:rsidRDefault="00755674" w:rsidP="004F3690">
      <w:pPr>
        <w:rPr>
          <w:b/>
        </w:rPr>
      </w:pPr>
      <w:r w:rsidRPr="005A5BAB">
        <w:rPr>
          <w:b/>
        </w:rPr>
        <w:t>Działanie 1.</w:t>
      </w:r>
      <w:r w:rsidR="00A63822">
        <w:rPr>
          <w:b/>
        </w:rPr>
        <w:t>5</w:t>
      </w:r>
    </w:p>
    <w:p w:rsidR="00A63822" w:rsidRPr="005E5FDA" w:rsidRDefault="00A63822" w:rsidP="004F3690">
      <w:pPr>
        <w:widowControl w:val="0"/>
        <w:spacing w:after="0" w:line="360" w:lineRule="auto"/>
        <w:rPr>
          <w:b/>
        </w:rPr>
      </w:pPr>
      <w:r w:rsidRPr="005E5FDA">
        <w:rPr>
          <w:rFonts w:cs="Arial"/>
          <w:b/>
        </w:rPr>
        <w:t>Rozwój produktów i usług w MŚP</w:t>
      </w:r>
    </w:p>
    <w:p w:rsidR="004F3690" w:rsidRDefault="004F3690" w:rsidP="004F3690">
      <w:pPr>
        <w:widowControl w:val="0"/>
        <w:spacing w:after="0" w:line="360" w:lineRule="auto"/>
        <w:rPr>
          <w:b/>
        </w:rPr>
      </w:pPr>
    </w:p>
    <w:p w:rsidR="00755674" w:rsidRPr="005A5BAB" w:rsidRDefault="00A63822" w:rsidP="004F3690">
      <w:pPr>
        <w:widowControl w:val="0"/>
        <w:spacing w:after="0" w:line="360" w:lineRule="auto"/>
        <w:rPr>
          <w:b/>
        </w:rPr>
      </w:pPr>
      <w:r>
        <w:rPr>
          <w:b/>
        </w:rPr>
        <w:t>Poddziałanie 1.5</w:t>
      </w:r>
      <w:r w:rsidR="00755674" w:rsidRPr="005A5BAB">
        <w:rPr>
          <w:b/>
        </w:rPr>
        <w:t>.</w:t>
      </w:r>
      <w:r w:rsidR="00755674">
        <w:rPr>
          <w:b/>
        </w:rPr>
        <w:t>1</w:t>
      </w:r>
    </w:p>
    <w:p w:rsidR="00A63822" w:rsidRPr="005E5FDA" w:rsidRDefault="00A63822" w:rsidP="004F3690">
      <w:pPr>
        <w:widowControl w:val="0"/>
        <w:spacing w:after="0" w:line="360" w:lineRule="auto"/>
        <w:rPr>
          <w:rFonts w:cs="Arial"/>
          <w:b/>
        </w:rPr>
      </w:pPr>
      <w:r w:rsidRPr="005E5FDA">
        <w:rPr>
          <w:rFonts w:cs="Arial"/>
          <w:b/>
        </w:rPr>
        <w:t>Rozwój produktów i usług w MŚP – konkurs horyzontalny</w:t>
      </w:r>
    </w:p>
    <w:p w:rsidR="004F3690" w:rsidRDefault="004F3690" w:rsidP="004F3690">
      <w:pPr>
        <w:widowControl w:val="0"/>
        <w:spacing w:after="0" w:line="360" w:lineRule="auto"/>
        <w:rPr>
          <w:rFonts w:cs="Arial"/>
          <w:b/>
        </w:rPr>
      </w:pPr>
    </w:p>
    <w:p w:rsidR="00755674" w:rsidRPr="005A5BAB" w:rsidRDefault="002403FD" w:rsidP="004F3690">
      <w:pPr>
        <w:widowControl w:val="0"/>
        <w:spacing w:after="0" w:line="360" w:lineRule="auto"/>
        <w:rPr>
          <w:b/>
        </w:rPr>
      </w:pPr>
      <w:r>
        <w:rPr>
          <w:rFonts w:cs="Arial"/>
          <w:b/>
        </w:rPr>
        <w:t>Typ</w:t>
      </w:r>
      <w:r w:rsidR="00755674" w:rsidRPr="005A5BAB">
        <w:rPr>
          <w:rFonts w:cs="Arial"/>
          <w:b/>
        </w:rPr>
        <w:t xml:space="preserve"> </w:t>
      </w:r>
      <w:r w:rsidR="00755674" w:rsidRPr="005A5BAB">
        <w:rPr>
          <w:b/>
        </w:rPr>
        <w:t>1.</w:t>
      </w:r>
      <w:r w:rsidR="00A63822">
        <w:rPr>
          <w:b/>
        </w:rPr>
        <w:t>5</w:t>
      </w:r>
      <w:r w:rsidR="00755674" w:rsidRPr="005A5BAB">
        <w:rPr>
          <w:b/>
        </w:rPr>
        <w:t xml:space="preserve"> </w:t>
      </w:r>
      <w:r w:rsidR="004F3690">
        <w:rPr>
          <w:b/>
        </w:rPr>
        <w:t>D</w:t>
      </w:r>
    </w:p>
    <w:p w:rsidR="004F3690" w:rsidRPr="00C9458C" w:rsidRDefault="004F3690" w:rsidP="004F3690">
      <w:pPr>
        <w:widowControl w:val="0"/>
        <w:spacing w:after="0" w:line="360" w:lineRule="auto"/>
        <w:rPr>
          <w:b/>
          <w:bCs/>
        </w:rPr>
      </w:pPr>
      <w:r w:rsidRPr="00C9458C">
        <w:rPr>
          <w:b/>
          <w:bCs/>
        </w:rPr>
        <w:t>Wsparcie dla MŚP dotkniętych skutkami epidemii COVID-19</w:t>
      </w:r>
      <w:r w:rsidR="004205BD">
        <w:rPr>
          <w:b/>
          <w:bCs/>
        </w:rPr>
        <w:t xml:space="preserve">  </w:t>
      </w:r>
      <w:r w:rsidR="004205BD" w:rsidRPr="004205BD">
        <w:rPr>
          <w:b/>
          <w:bCs/>
        </w:rPr>
        <w:t>– konkurs dotyczący zakupu ruchomych środków trwałych i wartości niematerialnych i prawnych</w:t>
      </w:r>
    </w:p>
    <w:p w:rsidR="0075114E" w:rsidRDefault="0075114E" w:rsidP="004F3690">
      <w:pPr>
        <w:widowControl w:val="0"/>
        <w:spacing w:after="0" w:line="360" w:lineRule="auto"/>
        <w:rPr>
          <w:rFonts w:cs="Arial"/>
        </w:rPr>
      </w:pPr>
    </w:p>
    <w:p w:rsidR="00755674" w:rsidRPr="008D13A9" w:rsidRDefault="00755674" w:rsidP="004F3690">
      <w:pPr>
        <w:widowControl w:val="0"/>
        <w:spacing w:after="0" w:line="360" w:lineRule="auto"/>
        <w:rPr>
          <w:rFonts w:cs="Arial"/>
        </w:rPr>
      </w:pPr>
    </w:p>
    <w:p w:rsidR="0075114E" w:rsidRPr="008D13A9" w:rsidRDefault="0075114E" w:rsidP="004F3690">
      <w:pPr>
        <w:widowControl w:val="0"/>
        <w:spacing w:after="0" w:line="360" w:lineRule="auto"/>
        <w:rPr>
          <w:rFonts w:cs="Arial"/>
        </w:rPr>
      </w:pPr>
    </w:p>
    <w:p w:rsidR="004F3690" w:rsidRDefault="004F3690" w:rsidP="004F3690">
      <w:pPr>
        <w:widowControl w:val="0"/>
        <w:spacing w:after="0" w:line="360" w:lineRule="auto"/>
        <w:rPr>
          <w:rFonts w:cs="Arial"/>
        </w:rPr>
      </w:pPr>
    </w:p>
    <w:p w:rsidR="004F3690" w:rsidRDefault="004F3690" w:rsidP="004F3690">
      <w:pPr>
        <w:widowControl w:val="0"/>
        <w:spacing w:after="0" w:line="360" w:lineRule="auto"/>
        <w:rPr>
          <w:rFonts w:cs="Arial"/>
        </w:rPr>
      </w:pPr>
    </w:p>
    <w:p w:rsidR="0075114E" w:rsidRPr="008D13A9" w:rsidRDefault="002562C2" w:rsidP="004F3690">
      <w:pPr>
        <w:widowControl w:val="0"/>
        <w:spacing w:after="0" w:line="360" w:lineRule="auto"/>
        <w:rPr>
          <w:rFonts w:cs="Arial"/>
        </w:rPr>
      </w:pPr>
      <w:r>
        <w:rPr>
          <w:rFonts w:cs="Arial"/>
        </w:rPr>
        <w:t>maj</w:t>
      </w:r>
      <w:r w:rsidR="0075114E">
        <w:rPr>
          <w:rFonts w:cs="Arial"/>
        </w:rPr>
        <w:t xml:space="preserve"> </w:t>
      </w:r>
      <w:r w:rsidR="0075114E" w:rsidRPr="008D13A9">
        <w:rPr>
          <w:rFonts w:cs="Arial"/>
        </w:rPr>
        <w:t>20</w:t>
      </w:r>
      <w:r w:rsidR="00D17813">
        <w:rPr>
          <w:rFonts w:cs="Arial"/>
        </w:rPr>
        <w:t>2</w:t>
      </w:r>
      <w:r w:rsidR="004F3690">
        <w:rPr>
          <w:rFonts w:cs="Arial"/>
        </w:rPr>
        <w:t>1</w:t>
      </w:r>
      <w:r w:rsidR="0085031C">
        <w:rPr>
          <w:rFonts w:cs="Arial"/>
        </w:rPr>
        <w:t xml:space="preserve"> </w:t>
      </w:r>
      <w:r w:rsidR="0075114E" w:rsidRPr="008D13A9">
        <w:rPr>
          <w:rFonts w:cs="Arial"/>
        </w:rPr>
        <w:t>r.</w:t>
      </w:r>
    </w:p>
    <w:p w:rsidR="00F076EA" w:rsidRDefault="00F076EA" w:rsidP="004F3690">
      <w:pPr>
        <w:spacing w:after="0"/>
        <w:rPr>
          <w:noProof/>
          <w:sz w:val="12"/>
          <w:szCs w:val="12"/>
          <w:lang w:eastAsia="pl-PL"/>
        </w:rPr>
      </w:pPr>
    </w:p>
    <w:p w:rsidR="00F076EA" w:rsidRDefault="00F076EA" w:rsidP="004F3690">
      <w:pPr>
        <w:spacing w:after="0"/>
        <w:rPr>
          <w:noProof/>
          <w:sz w:val="12"/>
          <w:szCs w:val="12"/>
          <w:lang w:eastAsia="pl-PL"/>
        </w:rPr>
      </w:pP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rsidR="00C973AB" w:rsidRDefault="00C973AB" w:rsidP="004F3690">
          <w:pPr>
            <w:pStyle w:val="TOCHeading"/>
            <w:ind w:firstLine="0"/>
          </w:pPr>
          <w:r>
            <w:t>Spis treści</w:t>
          </w:r>
        </w:p>
      </w:sdtContent>
    </w:sdt>
    <w:p w:rsidR="00C973AB" w:rsidRDefault="004469E1" w:rsidP="004F3690">
      <w:pPr>
        <w:pStyle w:val="TOC1"/>
        <w:tabs>
          <w:tab w:val="left" w:pos="440"/>
          <w:tab w:val="right" w:leader="dot" w:pos="9062"/>
        </w:tabs>
        <w:ind w:left="426" w:hanging="426"/>
        <w:rPr>
          <w:rFonts w:eastAsiaTheme="minorEastAsia"/>
          <w:noProof/>
          <w:lang w:eastAsia="pl-PL"/>
        </w:rPr>
      </w:pPr>
      <w:r w:rsidRPr="004469E1">
        <w:fldChar w:fldCharType="begin"/>
      </w:r>
      <w:r w:rsidR="00C973AB">
        <w:instrText xml:space="preserve"> TOC \o "1-3" \h \z \u </w:instrText>
      </w:r>
      <w:r w:rsidRPr="004469E1">
        <w:fldChar w:fldCharType="separate"/>
      </w:r>
      <w:hyperlink w:anchor="_Toc499633755" w:history="1">
        <w:r w:rsidR="00C973AB" w:rsidRPr="006510BC">
          <w:rPr>
            <w:rStyle w:val="Hyperlink"/>
            <w:noProof/>
          </w:rPr>
          <w:t>1.</w:t>
        </w:r>
        <w:r w:rsidR="00C973AB">
          <w:rPr>
            <w:rFonts w:eastAsiaTheme="minorEastAsia"/>
            <w:noProof/>
            <w:lang w:eastAsia="pl-PL"/>
          </w:rPr>
          <w:tab/>
        </w:r>
        <w:r w:rsidR="00C973AB" w:rsidRPr="006510BC">
          <w:rPr>
            <w:rStyle w:val="Hyperlink"/>
            <w:noProof/>
          </w:rPr>
          <w:t>Podstawa prawna</w:t>
        </w:r>
        <w:r w:rsidR="00C973AB">
          <w:rPr>
            <w:noProof/>
            <w:webHidden/>
          </w:rPr>
          <w:tab/>
        </w:r>
        <w:r>
          <w:rPr>
            <w:noProof/>
            <w:webHidden/>
          </w:rPr>
          <w:fldChar w:fldCharType="begin"/>
        </w:r>
        <w:r w:rsidR="00C973AB">
          <w:rPr>
            <w:noProof/>
            <w:webHidden/>
          </w:rPr>
          <w:instrText xml:space="preserve"> PAGEREF _Toc499633755 \h </w:instrText>
        </w:r>
        <w:r>
          <w:rPr>
            <w:noProof/>
            <w:webHidden/>
          </w:rPr>
        </w:r>
        <w:r>
          <w:rPr>
            <w:noProof/>
            <w:webHidden/>
          </w:rPr>
          <w:fldChar w:fldCharType="separate"/>
        </w:r>
        <w:r w:rsidR="00B16EDA">
          <w:rPr>
            <w:noProof/>
            <w:webHidden/>
          </w:rPr>
          <w:t>3</w:t>
        </w:r>
        <w:r>
          <w:rPr>
            <w:noProof/>
            <w:webHidden/>
          </w:rPr>
          <w:fldChar w:fldCharType="end"/>
        </w:r>
      </w:hyperlink>
    </w:p>
    <w:p w:rsidR="00C973AB" w:rsidRDefault="004469E1" w:rsidP="004F3690">
      <w:pPr>
        <w:pStyle w:val="TOC1"/>
        <w:tabs>
          <w:tab w:val="left" w:pos="440"/>
          <w:tab w:val="right" w:leader="dot" w:pos="9062"/>
        </w:tabs>
        <w:ind w:left="426" w:hanging="426"/>
        <w:rPr>
          <w:rFonts w:eastAsiaTheme="minorEastAsia"/>
          <w:noProof/>
          <w:lang w:eastAsia="pl-PL"/>
        </w:rPr>
      </w:pPr>
      <w:hyperlink w:anchor="_Toc499633757" w:history="1">
        <w:r w:rsidR="00C973AB" w:rsidRPr="006510BC">
          <w:rPr>
            <w:rStyle w:val="Hyperlink"/>
            <w:noProof/>
          </w:rPr>
          <w:t>2.</w:t>
        </w:r>
        <w:r w:rsidR="00C973AB">
          <w:rPr>
            <w:rFonts w:eastAsiaTheme="minorEastAsia"/>
            <w:noProof/>
            <w:lang w:eastAsia="pl-PL"/>
          </w:rPr>
          <w:tab/>
        </w:r>
        <w:r w:rsidR="00C973AB" w:rsidRPr="006510BC">
          <w:rPr>
            <w:rStyle w:val="Hyperlink"/>
            <w:noProof/>
          </w:rPr>
          <w:t>Postanowienia ogólne</w:t>
        </w:r>
        <w:r w:rsidR="00C973AB">
          <w:rPr>
            <w:noProof/>
            <w:webHidden/>
          </w:rPr>
          <w:tab/>
        </w:r>
        <w:r>
          <w:rPr>
            <w:noProof/>
            <w:webHidden/>
          </w:rPr>
          <w:fldChar w:fldCharType="begin"/>
        </w:r>
        <w:r w:rsidR="00C973AB">
          <w:rPr>
            <w:noProof/>
            <w:webHidden/>
          </w:rPr>
          <w:instrText xml:space="preserve"> PAGEREF _Toc499633757 \h </w:instrText>
        </w:r>
        <w:r>
          <w:rPr>
            <w:noProof/>
            <w:webHidden/>
          </w:rPr>
        </w:r>
        <w:r>
          <w:rPr>
            <w:noProof/>
            <w:webHidden/>
          </w:rPr>
          <w:fldChar w:fldCharType="separate"/>
        </w:r>
        <w:r w:rsidR="00B16EDA">
          <w:rPr>
            <w:noProof/>
            <w:webHidden/>
          </w:rPr>
          <w:t>4</w:t>
        </w:r>
        <w:r>
          <w:rPr>
            <w:noProof/>
            <w:webHidden/>
          </w:rPr>
          <w:fldChar w:fldCharType="end"/>
        </w:r>
      </w:hyperlink>
    </w:p>
    <w:p w:rsidR="00C973AB" w:rsidRDefault="004469E1" w:rsidP="004F3690">
      <w:pPr>
        <w:pStyle w:val="TOC1"/>
        <w:tabs>
          <w:tab w:val="left" w:pos="440"/>
          <w:tab w:val="right" w:leader="dot" w:pos="9062"/>
        </w:tabs>
        <w:ind w:left="426" w:hanging="426"/>
        <w:rPr>
          <w:rFonts w:eastAsiaTheme="minorEastAsia"/>
          <w:noProof/>
          <w:lang w:eastAsia="pl-PL"/>
        </w:rPr>
      </w:pPr>
      <w:hyperlink w:anchor="_Toc499633761" w:history="1">
        <w:r w:rsidR="00C973AB" w:rsidRPr="006510BC">
          <w:rPr>
            <w:rStyle w:val="Hyperlink"/>
            <w:noProof/>
          </w:rPr>
          <w:t>3.</w:t>
        </w:r>
        <w:r w:rsidR="00C973AB">
          <w:rPr>
            <w:rFonts w:eastAsiaTheme="minorEastAsia"/>
            <w:noProof/>
            <w:lang w:eastAsia="pl-PL"/>
          </w:rPr>
          <w:tab/>
        </w:r>
        <w:r w:rsidR="00C973AB" w:rsidRPr="006510BC">
          <w:rPr>
            <w:rStyle w:val="Hyperlink"/>
            <w:noProof/>
          </w:rPr>
          <w:t>Pełna nazwa i adres właściwej instytucji</w:t>
        </w:r>
        <w:r w:rsidR="00C973AB">
          <w:rPr>
            <w:noProof/>
            <w:webHidden/>
          </w:rPr>
          <w:tab/>
        </w:r>
        <w:r>
          <w:rPr>
            <w:noProof/>
            <w:webHidden/>
          </w:rPr>
          <w:fldChar w:fldCharType="begin"/>
        </w:r>
        <w:r w:rsidR="00C973AB">
          <w:rPr>
            <w:noProof/>
            <w:webHidden/>
          </w:rPr>
          <w:instrText xml:space="preserve"> PAGEREF _Toc499633761 \h </w:instrText>
        </w:r>
        <w:r>
          <w:rPr>
            <w:noProof/>
            <w:webHidden/>
          </w:rPr>
        </w:r>
        <w:r>
          <w:rPr>
            <w:noProof/>
            <w:webHidden/>
          </w:rPr>
          <w:fldChar w:fldCharType="separate"/>
        </w:r>
        <w:r w:rsidR="00B16EDA">
          <w:rPr>
            <w:noProof/>
            <w:webHidden/>
          </w:rPr>
          <w:t>5</w:t>
        </w:r>
        <w:r>
          <w:rPr>
            <w:noProof/>
            <w:webHidden/>
          </w:rPr>
          <w:fldChar w:fldCharType="end"/>
        </w:r>
      </w:hyperlink>
    </w:p>
    <w:p w:rsidR="00C973AB" w:rsidRDefault="004469E1" w:rsidP="004F3690">
      <w:pPr>
        <w:pStyle w:val="TOC1"/>
        <w:tabs>
          <w:tab w:val="left" w:pos="440"/>
          <w:tab w:val="right" w:leader="dot" w:pos="9062"/>
        </w:tabs>
        <w:ind w:left="426" w:hanging="426"/>
        <w:rPr>
          <w:noProof/>
        </w:rPr>
      </w:pPr>
      <w:hyperlink w:anchor="_Toc499633764" w:history="1">
        <w:r w:rsidR="00C973AB" w:rsidRPr="006510BC">
          <w:rPr>
            <w:rStyle w:val="Hyperlink"/>
            <w:noProof/>
          </w:rPr>
          <w:t>4.</w:t>
        </w:r>
        <w:r w:rsidR="00C973AB">
          <w:rPr>
            <w:rFonts w:eastAsiaTheme="minorEastAsia"/>
            <w:noProof/>
            <w:lang w:eastAsia="pl-PL"/>
          </w:rPr>
          <w:tab/>
        </w:r>
        <w:r w:rsidR="00C973AB" w:rsidRPr="006510BC">
          <w:rPr>
            <w:rStyle w:val="Hyperlink"/>
            <w:noProof/>
          </w:rPr>
          <w:t>Przedmiot konkursu, w tym typy projektów podlegających dofinansowaniu</w:t>
        </w:r>
        <w:r w:rsidR="00C973AB">
          <w:rPr>
            <w:noProof/>
            <w:webHidden/>
          </w:rPr>
          <w:tab/>
        </w:r>
        <w:r>
          <w:rPr>
            <w:noProof/>
            <w:webHidden/>
          </w:rPr>
          <w:fldChar w:fldCharType="begin"/>
        </w:r>
        <w:r w:rsidR="00C973AB">
          <w:rPr>
            <w:noProof/>
            <w:webHidden/>
          </w:rPr>
          <w:instrText xml:space="preserve"> PAGEREF _Toc499633764 \h </w:instrText>
        </w:r>
        <w:r>
          <w:rPr>
            <w:noProof/>
            <w:webHidden/>
          </w:rPr>
        </w:r>
        <w:r>
          <w:rPr>
            <w:noProof/>
            <w:webHidden/>
          </w:rPr>
          <w:fldChar w:fldCharType="separate"/>
        </w:r>
        <w:r w:rsidR="00B16EDA">
          <w:rPr>
            <w:noProof/>
            <w:webHidden/>
          </w:rPr>
          <w:t>5</w:t>
        </w:r>
        <w:r>
          <w:rPr>
            <w:noProof/>
            <w:webHidden/>
          </w:rPr>
          <w:fldChar w:fldCharType="end"/>
        </w:r>
      </w:hyperlink>
    </w:p>
    <w:p w:rsidR="009B1E8E" w:rsidRPr="009B1E8E" w:rsidRDefault="009B1E8E" w:rsidP="009B1E8E">
      <w:r>
        <w:t xml:space="preserve">5. </w:t>
      </w:r>
      <w:r w:rsidR="00381459">
        <w:t xml:space="preserve">    Podstawa udzielenia wsparcia i pomoc publiczna ……………………………………………………………………….</w:t>
      </w:r>
      <w:r w:rsidR="00845605">
        <w:t>8</w:t>
      </w:r>
    </w:p>
    <w:p w:rsidR="00C973AB" w:rsidRDefault="004469E1" w:rsidP="004F3690">
      <w:pPr>
        <w:pStyle w:val="TOC1"/>
        <w:tabs>
          <w:tab w:val="left" w:pos="440"/>
          <w:tab w:val="right" w:leader="dot" w:pos="9062"/>
        </w:tabs>
        <w:ind w:left="426" w:hanging="426"/>
        <w:rPr>
          <w:rFonts w:eastAsiaTheme="minorEastAsia"/>
          <w:noProof/>
          <w:lang w:eastAsia="pl-PL"/>
        </w:rPr>
      </w:pPr>
      <w:hyperlink w:anchor="_Toc499633766" w:history="1">
        <w:r w:rsidR="009B1E8E">
          <w:rPr>
            <w:rStyle w:val="Hyperlink"/>
            <w:noProof/>
          </w:rPr>
          <w:t>6</w:t>
        </w:r>
        <w:r w:rsidR="00C973AB" w:rsidRPr="006510BC">
          <w:rPr>
            <w:rStyle w:val="Hyperlink"/>
            <w:noProof/>
          </w:rPr>
          <w:t>.</w:t>
        </w:r>
        <w:r w:rsidR="00C973AB">
          <w:rPr>
            <w:rFonts w:eastAsiaTheme="minorEastAsia"/>
            <w:noProof/>
            <w:lang w:eastAsia="pl-PL"/>
          </w:rPr>
          <w:tab/>
        </w:r>
        <w:r w:rsidR="00C973AB" w:rsidRPr="006510BC">
          <w:rPr>
            <w:rStyle w:val="Hyperlink"/>
            <w:noProof/>
          </w:rPr>
          <w:t>Wykluczenia</w:t>
        </w:r>
        <w:r w:rsidR="00C973AB">
          <w:rPr>
            <w:noProof/>
            <w:webHidden/>
          </w:rPr>
          <w:tab/>
        </w:r>
        <w:r w:rsidR="00845605">
          <w:rPr>
            <w:noProof/>
            <w:webHidden/>
          </w:rPr>
          <w:t>9</w:t>
        </w:r>
      </w:hyperlink>
    </w:p>
    <w:p w:rsidR="00C973AB" w:rsidRDefault="004469E1" w:rsidP="004F3690">
      <w:pPr>
        <w:pStyle w:val="TOC1"/>
        <w:tabs>
          <w:tab w:val="left" w:pos="440"/>
          <w:tab w:val="right" w:leader="dot" w:pos="9062"/>
        </w:tabs>
        <w:ind w:left="426" w:hanging="426"/>
        <w:rPr>
          <w:rFonts w:eastAsiaTheme="minorEastAsia"/>
          <w:noProof/>
          <w:lang w:eastAsia="pl-PL"/>
        </w:rPr>
      </w:pPr>
      <w:hyperlink w:anchor="_Toc499633768" w:history="1">
        <w:r w:rsidR="009B1E8E">
          <w:rPr>
            <w:rStyle w:val="Hyperlink"/>
            <w:noProof/>
          </w:rPr>
          <w:t>7</w:t>
        </w:r>
        <w:r w:rsidR="00C973AB" w:rsidRPr="006510BC">
          <w:rPr>
            <w:rStyle w:val="Hyperlink"/>
            <w:noProof/>
          </w:rPr>
          <w:t>.</w:t>
        </w:r>
        <w:r w:rsidR="00C973AB">
          <w:rPr>
            <w:rFonts w:eastAsiaTheme="minorEastAsia"/>
            <w:noProof/>
            <w:lang w:eastAsia="pl-PL"/>
          </w:rPr>
          <w:tab/>
        </w:r>
        <w:r w:rsidR="00C973AB" w:rsidRPr="006510BC">
          <w:rPr>
            <w:rStyle w:val="Hyperlink"/>
            <w:noProof/>
          </w:rPr>
          <w:t>Typy Wnioskodawców/Beneficjentów/Partnerów</w:t>
        </w:r>
        <w:r w:rsidR="00C973AB">
          <w:rPr>
            <w:noProof/>
            <w:webHidden/>
          </w:rPr>
          <w:tab/>
        </w:r>
        <w:r>
          <w:rPr>
            <w:noProof/>
            <w:webHidden/>
          </w:rPr>
          <w:fldChar w:fldCharType="begin"/>
        </w:r>
        <w:r w:rsidR="00C973AB">
          <w:rPr>
            <w:noProof/>
            <w:webHidden/>
          </w:rPr>
          <w:instrText xml:space="preserve"> PAGEREF _Toc499633768 \h </w:instrText>
        </w:r>
        <w:r>
          <w:rPr>
            <w:noProof/>
            <w:webHidden/>
          </w:rPr>
        </w:r>
        <w:r>
          <w:rPr>
            <w:noProof/>
            <w:webHidden/>
          </w:rPr>
          <w:fldChar w:fldCharType="separate"/>
        </w:r>
        <w:r w:rsidR="00B16EDA">
          <w:rPr>
            <w:noProof/>
            <w:webHidden/>
          </w:rPr>
          <w:t>1</w:t>
        </w:r>
        <w:r w:rsidR="00845605">
          <w:rPr>
            <w:noProof/>
            <w:webHidden/>
          </w:rPr>
          <w:t>1</w:t>
        </w:r>
        <w:r>
          <w:rPr>
            <w:noProof/>
            <w:webHidden/>
          </w:rPr>
          <w:fldChar w:fldCharType="end"/>
        </w:r>
      </w:hyperlink>
    </w:p>
    <w:p w:rsidR="00C973AB" w:rsidRDefault="004469E1" w:rsidP="004F3690">
      <w:pPr>
        <w:pStyle w:val="TOC1"/>
        <w:tabs>
          <w:tab w:val="left" w:pos="440"/>
          <w:tab w:val="right" w:leader="dot" w:pos="9062"/>
        </w:tabs>
        <w:ind w:left="426" w:hanging="426"/>
        <w:rPr>
          <w:rFonts w:eastAsiaTheme="minorEastAsia"/>
          <w:noProof/>
          <w:lang w:eastAsia="pl-PL"/>
        </w:rPr>
      </w:pPr>
      <w:hyperlink w:anchor="_Toc499633771" w:history="1">
        <w:r w:rsidR="009B1E8E">
          <w:rPr>
            <w:rStyle w:val="Hyperlink"/>
            <w:noProof/>
          </w:rPr>
          <w:t>8</w:t>
        </w:r>
        <w:r w:rsidR="00C973AB" w:rsidRPr="006510BC">
          <w:rPr>
            <w:rStyle w:val="Hyperlink"/>
            <w:noProof/>
          </w:rPr>
          <w:t>.</w:t>
        </w:r>
        <w:r w:rsidR="00C973AB">
          <w:rPr>
            <w:rFonts w:eastAsiaTheme="minorEastAsia"/>
            <w:noProof/>
            <w:lang w:eastAsia="pl-PL"/>
          </w:rPr>
          <w:tab/>
        </w:r>
        <w:r w:rsidR="00C973AB" w:rsidRPr="006510BC">
          <w:rPr>
            <w:rStyle w:val="Hyperlink"/>
            <w:noProof/>
          </w:rPr>
          <w:t>Wymagania w zakresie realizacji projektu partnerskiego</w:t>
        </w:r>
        <w:r w:rsidR="00C973AB">
          <w:rPr>
            <w:noProof/>
            <w:webHidden/>
          </w:rPr>
          <w:tab/>
        </w:r>
        <w:r>
          <w:rPr>
            <w:noProof/>
            <w:webHidden/>
          </w:rPr>
          <w:fldChar w:fldCharType="begin"/>
        </w:r>
        <w:r w:rsidR="00C973AB">
          <w:rPr>
            <w:noProof/>
            <w:webHidden/>
          </w:rPr>
          <w:instrText xml:space="preserve"> PAGEREF _Toc499633771 \h </w:instrText>
        </w:r>
        <w:r>
          <w:rPr>
            <w:noProof/>
            <w:webHidden/>
          </w:rPr>
        </w:r>
        <w:r>
          <w:rPr>
            <w:noProof/>
            <w:webHidden/>
          </w:rPr>
          <w:fldChar w:fldCharType="separate"/>
        </w:r>
        <w:r w:rsidR="00B16EDA">
          <w:rPr>
            <w:noProof/>
            <w:webHidden/>
          </w:rPr>
          <w:t>1</w:t>
        </w:r>
        <w:r w:rsidR="00845605">
          <w:rPr>
            <w:noProof/>
            <w:webHidden/>
          </w:rPr>
          <w:t>3</w:t>
        </w:r>
        <w:r>
          <w:rPr>
            <w:noProof/>
            <w:webHidden/>
          </w:rPr>
          <w:fldChar w:fldCharType="end"/>
        </w:r>
      </w:hyperlink>
    </w:p>
    <w:p w:rsidR="00C973AB" w:rsidRDefault="004469E1" w:rsidP="004F3690">
      <w:pPr>
        <w:pStyle w:val="TOC1"/>
        <w:tabs>
          <w:tab w:val="left" w:pos="440"/>
          <w:tab w:val="right" w:leader="dot" w:pos="9062"/>
        </w:tabs>
        <w:ind w:left="426" w:hanging="426"/>
        <w:rPr>
          <w:rFonts w:eastAsiaTheme="minorEastAsia"/>
          <w:noProof/>
          <w:lang w:eastAsia="pl-PL"/>
        </w:rPr>
      </w:pPr>
      <w:hyperlink w:anchor="_Toc499633773" w:history="1">
        <w:r w:rsidR="009B1E8E">
          <w:rPr>
            <w:rStyle w:val="Hyperlink"/>
            <w:noProof/>
          </w:rPr>
          <w:t>9</w:t>
        </w:r>
        <w:r w:rsidR="00C973AB" w:rsidRPr="006510BC">
          <w:rPr>
            <w:rStyle w:val="Hyperlink"/>
            <w:noProof/>
          </w:rPr>
          <w:t>.</w:t>
        </w:r>
        <w:r w:rsidR="00C973AB">
          <w:rPr>
            <w:rFonts w:eastAsiaTheme="minorEastAsia"/>
            <w:noProof/>
            <w:lang w:eastAsia="pl-PL"/>
          </w:rPr>
          <w:tab/>
        </w:r>
        <w:r w:rsidR="00C973AB" w:rsidRPr="006510BC">
          <w:rPr>
            <w:rStyle w:val="Hyperlink"/>
            <w:noProof/>
          </w:rPr>
          <w:t>Forma konkursu</w:t>
        </w:r>
        <w:r w:rsidR="00C973AB">
          <w:rPr>
            <w:noProof/>
            <w:webHidden/>
          </w:rPr>
          <w:tab/>
        </w:r>
        <w:r>
          <w:rPr>
            <w:noProof/>
            <w:webHidden/>
          </w:rPr>
          <w:fldChar w:fldCharType="begin"/>
        </w:r>
        <w:r w:rsidR="00C973AB">
          <w:rPr>
            <w:noProof/>
            <w:webHidden/>
          </w:rPr>
          <w:instrText xml:space="preserve"> PAGEREF _Toc499633773 \h </w:instrText>
        </w:r>
        <w:r>
          <w:rPr>
            <w:noProof/>
            <w:webHidden/>
          </w:rPr>
        </w:r>
        <w:r>
          <w:rPr>
            <w:noProof/>
            <w:webHidden/>
          </w:rPr>
          <w:fldChar w:fldCharType="separate"/>
        </w:r>
        <w:r w:rsidR="00B16EDA">
          <w:rPr>
            <w:noProof/>
            <w:webHidden/>
          </w:rPr>
          <w:t>1</w:t>
        </w:r>
        <w:r w:rsidR="00845605">
          <w:rPr>
            <w:noProof/>
            <w:webHidden/>
          </w:rPr>
          <w:t>3</w:t>
        </w:r>
        <w:r>
          <w:rPr>
            <w:noProof/>
            <w:webHidden/>
          </w:rPr>
          <w:fldChar w:fldCharType="end"/>
        </w:r>
      </w:hyperlink>
    </w:p>
    <w:p w:rsidR="00C973AB" w:rsidRDefault="004469E1" w:rsidP="004F3690">
      <w:pPr>
        <w:pStyle w:val="TOC1"/>
        <w:tabs>
          <w:tab w:val="left" w:pos="440"/>
          <w:tab w:val="right" w:leader="dot" w:pos="9062"/>
        </w:tabs>
        <w:ind w:left="426" w:hanging="426"/>
        <w:rPr>
          <w:rFonts w:eastAsiaTheme="minorEastAsia"/>
          <w:noProof/>
          <w:lang w:eastAsia="pl-PL"/>
        </w:rPr>
      </w:pPr>
      <w:hyperlink w:anchor="_Toc499633777" w:history="1">
        <w:r w:rsidR="009B1E8E">
          <w:rPr>
            <w:rStyle w:val="Hyperlink"/>
            <w:noProof/>
          </w:rPr>
          <w:t>10</w:t>
        </w:r>
        <w:r w:rsidR="00C973AB" w:rsidRPr="006510BC">
          <w:rPr>
            <w:rStyle w:val="Hyperlink"/>
            <w:noProof/>
          </w:rPr>
          <w:t>.</w:t>
        </w:r>
        <w:r w:rsidR="00C973AB">
          <w:rPr>
            <w:rFonts w:eastAsiaTheme="minorEastAsia"/>
            <w:noProof/>
            <w:lang w:eastAsia="pl-PL"/>
          </w:rPr>
          <w:tab/>
        </w:r>
        <w:r w:rsidR="00C973AB" w:rsidRPr="006510BC">
          <w:rPr>
            <w:rStyle w:val="Hyperlink"/>
            <w:noProof/>
          </w:rPr>
          <w:t>Zasady</w:t>
        </w:r>
        <w:r w:rsidR="009F5DCE">
          <w:rPr>
            <w:rStyle w:val="Hyperlink"/>
            <w:noProof/>
          </w:rPr>
          <w:t xml:space="preserve"> i forma</w:t>
        </w:r>
        <w:r w:rsidR="00C973AB" w:rsidRPr="006510BC">
          <w:rPr>
            <w:rStyle w:val="Hyperlink"/>
            <w:noProof/>
          </w:rPr>
          <w:t xml:space="preserve"> składania wniosków o dofinansowanie</w:t>
        </w:r>
        <w:r w:rsidR="00C973AB">
          <w:rPr>
            <w:noProof/>
            <w:webHidden/>
          </w:rPr>
          <w:tab/>
        </w:r>
        <w:r>
          <w:rPr>
            <w:noProof/>
            <w:webHidden/>
          </w:rPr>
          <w:fldChar w:fldCharType="begin"/>
        </w:r>
        <w:r w:rsidR="00C973AB">
          <w:rPr>
            <w:noProof/>
            <w:webHidden/>
          </w:rPr>
          <w:instrText xml:space="preserve"> PAGEREF _Toc499633777 \h </w:instrText>
        </w:r>
        <w:r>
          <w:rPr>
            <w:noProof/>
            <w:webHidden/>
          </w:rPr>
        </w:r>
        <w:r>
          <w:rPr>
            <w:noProof/>
            <w:webHidden/>
          </w:rPr>
          <w:fldChar w:fldCharType="separate"/>
        </w:r>
        <w:r w:rsidR="00B16EDA">
          <w:rPr>
            <w:noProof/>
            <w:webHidden/>
          </w:rPr>
          <w:t>1</w:t>
        </w:r>
        <w:r w:rsidR="00845605">
          <w:rPr>
            <w:noProof/>
            <w:webHidden/>
          </w:rPr>
          <w:t>7</w:t>
        </w:r>
        <w:r>
          <w:rPr>
            <w:noProof/>
            <w:webHidden/>
          </w:rPr>
          <w:fldChar w:fldCharType="end"/>
        </w:r>
      </w:hyperlink>
    </w:p>
    <w:p w:rsidR="00C973AB" w:rsidRDefault="004469E1" w:rsidP="004F3690">
      <w:pPr>
        <w:pStyle w:val="TOC1"/>
        <w:tabs>
          <w:tab w:val="left" w:pos="660"/>
          <w:tab w:val="right" w:leader="dot" w:pos="9062"/>
        </w:tabs>
        <w:ind w:left="426" w:hanging="426"/>
        <w:rPr>
          <w:rFonts w:eastAsiaTheme="minorEastAsia"/>
          <w:noProof/>
          <w:lang w:eastAsia="pl-PL"/>
        </w:rPr>
      </w:pPr>
      <w:hyperlink w:anchor="_Toc499633778" w:history="1">
        <w:r w:rsidR="00C973AB" w:rsidRPr="006510BC">
          <w:rPr>
            <w:rStyle w:val="Hyperlink"/>
            <w:noProof/>
          </w:rPr>
          <w:t>1</w:t>
        </w:r>
        <w:r w:rsidR="009B1E8E">
          <w:rPr>
            <w:rStyle w:val="Hyperlink"/>
            <w:noProof/>
          </w:rPr>
          <w:t>1</w:t>
        </w:r>
        <w:r w:rsidR="00C973AB" w:rsidRPr="006510BC">
          <w:rPr>
            <w:rStyle w:val="Hyperlink"/>
            <w:noProof/>
          </w:rPr>
          <w:t>.</w:t>
        </w:r>
        <w:r w:rsidR="00C973AB">
          <w:rPr>
            <w:rFonts w:eastAsiaTheme="minorEastAsia"/>
            <w:noProof/>
            <w:lang w:eastAsia="pl-PL"/>
          </w:rPr>
          <w:tab/>
        </w:r>
        <w:r w:rsidR="00C973AB" w:rsidRPr="006510BC">
          <w:rPr>
            <w:rStyle w:val="Hyperlink"/>
            <w:noProof/>
          </w:rPr>
          <w:t xml:space="preserve">Sposób uzupełnienia braków w zakresie warunków formalnych oraz poprawiania </w:t>
        </w:r>
        <w:r w:rsidR="00C973AB">
          <w:rPr>
            <w:rStyle w:val="Hyperlink"/>
            <w:noProof/>
          </w:rPr>
          <w:t xml:space="preserve">  </w:t>
        </w:r>
        <w:r w:rsidR="00C973AB" w:rsidRPr="006510BC">
          <w:rPr>
            <w:rStyle w:val="Hyperlink"/>
            <w:noProof/>
          </w:rPr>
          <w:t>oczywistych omyłek</w:t>
        </w:r>
        <w:r w:rsidR="00C973AB">
          <w:rPr>
            <w:noProof/>
            <w:webHidden/>
          </w:rPr>
          <w:tab/>
        </w:r>
        <w:r w:rsidR="00845605">
          <w:rPr>
            <w:noProof/>
            <w:webHidden/>
          </w:rPr>
          <w:t>20</w:t>
        </w:r>
      </w:hyperlink>
    </w:p>
    <w:p w:rsidR="00C973AB" w:rsidRDefault="004469E1" w:rsidP="004F3690">
      <w:pPr>
        <w:pStyle w:val="TOC1"/>
        <w:tabs>
          <w:tab w:val="left" w:pos="660"/>
          <w:tab w:val="right" w:leader="dot" w:pos="9062"/>
        </w:tabs>
        <w:ind w:left="426" w:hanging="426"/>
        <w:rPr>
          <w:rFonts w:eastAsiaTheme="minorEastAsia"/>
          <w:noProof/>
          <w:lang w:eastAsia="pl-PL"/>
        </w:rPr>
      </w:pPr>
      <w:hyperlink w:anchor="_Toc499633780" w:history="1">
        <w:r w:rsidR="00C973AB" w:rsidRPr="006510BC">
          <w:rPr>
            <w:rStyle w:val="Hyperlink"/>
            <w:noProof/>
          </w:rPr>
          <w:t>1</w:t>
        </w:r>
        <w:r w:rsidR="009B1E8E">
          <w:rPr>
            <w:rStyle w:val="Hyperlink"/>
            <w:noProof/>
          </w:rPr>
          <w:t>2</w:t>
        </w:r>
        <w:r w:rsidR="00C973AB" w:rsidRPr="006510BC">
          <w:rPr>
            <w:rStyle w:val="Hyperlink"/>
            <w:noProof/>
          </w:rPr>
          <w:t>.</w:t>
        </w:r>
        <w:r w:rsidR="00C973AB">
          <w:rPr>
            <w:rFonts w:eastAsiaTheme="minorEastAsia"/>
            <w:noProof/>
            <w:lang w:eastAsia="pl-PL"/>
          </w:rPr>
          <w:tab/>
        </w:r>
        <w:r w:rsidR="00C973AB" w:rsidRPr="006510BC">
          <w:rPr>
            <w:rStyle w:val="Hyperlink"/>
            <w:noProof/>
          </w:rPr>
          <w:t>Wzór wniosku o dofinansowanie projektu</w:t>
        </w:r>
        <w:r w:rsidR="00C973AB">
          <w:rPr>
            <w:noProof/>
            <w:webHidden/>
          </w:rPr>
          <w:tab/>
        </w:r>
        <w:r>
          <w:rPr>
            <w:noProof/>
            <w:webHidden/>
          </w:rPr>
          <w:fldChar w:fldCharType="begin"/>
        </w:r>
        <w:r w:rsidR="00C973AB">
          <w:rPr>
            <w:noProof/>
            <w:webHidden/>
          </w:rPr>
          <w:instrText xml:space="preserve"> PAGEREF _Toc499633780 \h </w:instrText>
        </w:r>
        <w:r>
          <w:rPr>
            <w:noProof/>
            <w:webHidden/>
          </w:rPr>
        </w:r>
        <w:r>
          <w:rPr>
            <w:noProof/>
            <w:webHidden/>
          </w:rPr>
          <w:fldChar w:fldCharType="separate"/>
        </w:r>
        <w:r w:rsidR="00B16EDA">
          <w:rPr>
            <w:noProof/>
            <w:webHidden/>
          </w:rPr>
          <w:t>2</w:t>
        </w:r>
        <w:r w:rsidR="00845605">
          <w:rPr>
            <w:noProof/>
            <w:webHidden/>
          </w:rPr>
          <w:t>2</w:t>
        </w:r>
        <w:r>
          <w:rPr>
            <w:noProof/>
            <w:webHidden/>
          </w:rPr>
          <w:fldChar w:fldCharType="end"/>
        </w:r>
      </w:hyperlink>
    </w:p>
    <w:p w:rsidR="00C973AB" w:rsidRDefault="004469E1" w:rsidP="004F3690">
      <w:pPr>
        <w:pStyle w:val="TOC1"/>
        <w:tabs>
          <w:tab w:val="left" w:pos="660"/>
          <w:tab w:val="right" w:leader="dot" w:pos="9062"/>
        </w:tabs>
        <w:ind w:left="426" w:hanging="426"/>
        <w:rPr>
          <w:rFonts w:eastAsiaTheme="minorEastAsia"/>
          <w:noProof/>
          <w:lang w:eastAsia="pl-PL"/>
        </w:rPr>
      </w:pPr>
      <w:hyperlink w:anchor="_Toc499633782" w:history="1">
        <w:r w:rsidR="00C973AB" w:rsidRPr="006510BC">
          <w:rPr>
            <w:rStyle w:val="Hyperlink"/>
            <w:noProof/>
          </w:rPr>
          <w:t>1</w:t>
        </w:r>
        <w:r w:rsidR="009B1E8E">
          <w:rPr>
            <w:rStyle w:val="Hyperlink"/>
            <w:noProof/>
          </w:rPr>
          <w:t>3</w:t>
        </w:r>
        <w:r w:rsidR="00C973AB" w:rsidRPr="006510BC">
          <w:rPr>
            <w:rStyle w:val="Hyperlink"/>
            <w:noProof/>
          </w:rPr>
          <w:t>.</w:t>
        </w:r>
        <w:r w:rsidR="00C973AB">
          <w:rPr>
            <w:rFonts w:eastAsiaTheme="minorEastAsia"/>
            <w:noProof/>
            <w:lang w:eastAsia="pl-PL"/>
          </w:rPr>
          <w:tab/>
        </w:r>
        <w:r w:rsidR="00C973AB" w:rsidRPr="006510BC">
          <w:rPr>
            <w:rStyle w:val="Hyperlink"/>
            <w:noProof/>
          </w:rPr>
          <w:t>Wzór umowy o dofinansowanie projektu</w:t>
        </w:r>
        <w:r w:rsidR="00C973AB">
          <w:rPr>
            <w:noProof/>
            <w:webHidden/>
          </w:rPr>
          <w:tab/>
        </w:r>
        <w:r>
          <w:rPr>
            <w:noProof/>
            <w:webHidden/>
          </w:rPr>
          <w:fldChar w:fldCharType="begin"/>
        </w:r>
        <w:r w:rsidR="00C973AB">
          <w:rPr>
            <w:noProof/>
            <w:webHidden/>
          </w:rPr>
          <w:instrText xml:space="preserve"> PAGEREF _Toc499633782 \h </w:instrText>
        </w:r>
        <w:r>
          <w:rPr>
            <w:noProof/>
            <w:webHidden/>
          </w:rPr>
        </w:r>
        <w:r>
          <w:rPr>
            <w:noProof/>
            <w:webHidden/>
          </w:rPr>
          <w:fldChar w:fldCharType="separate"/>
        </w:r>
        <w:r w:rsidR="00B16EDA">
          <w:rPr>
            <w:noProof/>
            <w:webHidden/>
          </w:rPr>
          <w:t>2</w:t>
        </w:r>
        <w:r w:rsidR="00845605">
          <w:rPr>
            <w:noProof/>
            <w:webHidden/>
          </w:rPr>
          <w:t>2</w:t>
        </w:r>
        <w:r>
          <w:rPr>
            <w:noProof/>
            <w:webHidden/>
          </w:rPr>
          <w:fldChar w:fldCharType="end"/>
        </w:r>
      </w:hyperlink>
    </w:p>
    <w:p w:rsidR="00C973AB" w:rsidRDefault="004469E1" w:rsidP="004F3690">
      <w:pPr>
        <w:pStyle w:val="TOC1"/>
        <w:tabs>
          <w:tab w:val="left" w:pos="660"/>
          <w:tab w:val="right" w:leader="dot" w:pos="9062"/>
        </w:tabs>
        <w:ind w:left="426" w:hanging="426"/>
        <w:rPr>
          <w:rFonts w:eastAsiaTheme="minorEastAsia"/>
          <w:noProof/>
          <w:lang w:eastAsia="pl-PL"/>
        </w:rPr>
      </w:pPr>
      <w:hyperlink w:anchor="_Toc499633784" w:history="1">
        <w:r w:rsidR="00C973AB" w:rsidRPr="006510BC">
          <w:rPr>
            <w:rStyle w:val="Hyperlink"/>
            <w:noProof/>
          </w:rPr>
          <w:t>1</w:t>
        </w:r>
        <w:r w:rsidR="009B1E8E">
          <w:rPr>
            <w:rStyle w:val="Hyperlink"/>
            <w:noProof/>
          </w:rPr>
          <w:t>4</w:t>
        </w:r>
        <w:r w:rsidR="00C973AB" w:rsidRPr="006510BC">
          <w:rPr>
            <w:rStyle w:val="Hyperlink"/>
            <w:noProof/>
          </w:rPr>
          <w:t>.</w:t>
        </w:r>
        <w:r w:rsidR="00C973AB">
          <w:rPr>
            <w:rFonts w:eastAsiaTheme="minorEastAsia"/>
            <w:noProof/>
            <w:lang w:eastAsia="pl-PL"/>
          </w:rPr>
          <w:tab/>
        </w:r>
        <w:r w:rsidR="00C973AB" w:rsidRPr="006510BC">
          <w:rPr>
            <w:rStyle w:val="Hyperlink"/>
            <w:noProof/>
          </w:rPr>
          <w:t>Kryteria wyboru projektów wraz z podaniem ich znaczenia</w:t>
        </w:r>
        <w:r w:rsidR="00C973AB">
          <w:rPr>
            <w:noProof/>
            <w:webHidden/>
          </w:rPr>
          <w:tab/>
        </w:r>
        <w:r>
          <w:rPr>
            <w:noProof/>
            <w:webHidden/>
          </w:rPr>
          <w:fldChar w:fldCharType="begin"/>
        </w:r>
        <w:r w:rsidR="00C973AB">
          <w:rPr>
            <w:noProof/>
            <w:webHidden/>
          </w:rPr>
          <w:instrText xml:space="preserve"> PAGEREF _Toc499633784 \h </w:instrText>
        </w:r>
        <w:r>
          <w:rPr>
            <w:noProof/>
            <w:webHidden/>
          </w:rPr>
        </w:r>
        <w:r>
          <w:rPr>
            <w:noProof/>
            <w:webHidden/>
          </w:rPr>
          <w:fldChar w:fldCharType="separate"/>
        </w:r>
        <w:r w:rsidR="00B16EDA">
          <w:rPr>
            <w:noProof/>
            <w:webHidden/>
          </w:rPr>
          <w:t>2</w:t>
        </w:r>
        <w:r w:rsidR="00845605">
          <w:rPr>
            <w:noProof/>
            <w:webHidden/>
          </w:rPr>
          <w:t>2</w:t>
        </w:r>
        <w:r>
          <w:rPr>
            <w:noProof/>
            <w:webHidden/>
          </w:rPr>
          <w:fldChar w:fldCharType="end"/>
        </w:r>
      </w:hyperlink>
    </w:p>
    <w:p w:rsidR="00C973AB" w:rsidRDefault="004469E1" w:rsidP="004F3690">
      <w:pPr>
        <w:pStyle w:val="TOC1"/>
        <w:tabs>
          <w:tab w:val="left" w:pos="660"/>
          <w:tab w:val="right" w:leader="dot" w:pos="9062"/>
        </w:tabs>
        <w:ind w:left="426" w:hanging="426"/>
        <w:rPr>
          <w:noProof/>
        </w:rPr>
      </w:pPr>
      <w:hyperlink w:anchor="_Toc499633786" w:history="1">
        <w:r w:rsidR="00C973AB" w:rsidRPr="006510BC">
          <w:rPr>
            <w:rStyle w:val="Hyperlink"/>
            <w:noProof/>
          </w:rPr>
          <w:t>1</w:t>
        </w:r>
        <w:r w:rsidR="009B1E8E">
          <w:rPr>
            <w:rStyle w:val="Hyperlink"/>
            <w:noProof/>
          </w:rPr>
          <w:t>5</w:t>
        </w:r>
        <w:r w:rsidR="00C973AB" w:rsidRPr="006510BC">
          <w:rPr>
            <w:rStyle w:val="Hyperlink"/>
            <w:noProof/>
          </w:rPr>
          <w:t>.</w:t>
        </w:r>
        <w:r w:rsidR="00C973AB">
          <w:rPr>
            <w:rFonts w:eastAsiaTheme="minorEastAsia"/>
            <w:noProof/>
            <w:lang w:eastAsia="pl-PL"/>
          </w:rPr>
          <w:tab/>
        </w:r>
        <w:r w:rsidR="00C973AB" w:rsidRPr="006510BC">
          <w:rPr>
            <w:rStyle w:val="Hyperlink"/>
            <w:noProof/>
          </w:rPr>
          <w:t>Zasady finansowania projektu</w:t>
        </w:r>
        <w:r w:rsidR="00C973AB">
          <w:rPr>
            <w:noProof/>
            <w:webHidden/>
          </w:rPr>
          <w:tab/>
        </w:r>
        <w:r>
          <w:rPr>
            <w:noProof/>
            <w:webHidden/>
          </w:rPr>
          <w:fldChar w:fldCharType="begin"/>
        </w:r>
        <w:r w:rsidR="00C973AB">
          <w:rPr>
            <w:noProof/>
            <w:webHidden/>
          </w:rPr>
          <w:instrText xml:space="preserve"> PAGEREF _Toc499633786 \h </w:instrText>
        </w:r>
        <w:r>
          <w:rPr>
            <w:noProof/>
            <w:webHidden/>
          </w:rPr>
        </w:r>
        <w:r>
          <w:rPr>
            <w:noProof/>
            <w:webHidden/>
          </w:rPr>
          <w:fldChar w:fldCharType="separate"/>
        </w:r>
        <w:r w:rsidR="00B16EDA">
          <w:rPr>
            <w:noProof/>
            <w:webHidden/>
          </w:rPr>
          <w:t>2</w:t>
        </w:r>
        <w:r>
          <w:rPr>
            <w:noProof/>
            <w:webHidden/>
          </w:rPr>
          <w:fldChar w:fldCharType="end"/>
        </w:r>
      </w:hyperlink>
      <w:r w:rsidR="00845605">
        <w:rPr>
          <w:noProof/>
        </w:rPr>
        <w:t>3</w:t>
      </w:r>
    </w:p>
    <w:p w:rsidR="00C973AB" w:rsidRDefault="004469E1" w:rsidP="004F3690">
      <w:pPr>
        <w:pStyle w:val="TOC1"/>
        <w:tabs>
          <w:tab w:val="left" w:pos="660"/>
          <w:tab w:val="right" w:leader="dot" w:pos="9062"/>
        </w:tabs>
        <w:ind w:left="426" w:hanging="426"/>
        <w:rPr>
          <w:rFonts w:eastAsiaTheme="minorEastAsia"/>
          <w:noProof/>
          <w:lang w:eastAsia="pl-PL"/>
        </w:rPr>
      </w:pPr>
      <w:hyperlink w:anchor="_Toc499633789" w:history="1">
        <w:r w:rsidR="0027058A">
          <w:rPr>
            <w:rStyle w:val="Hyperlink"/>
            <w:noProof/>
          </w:rPr>
          <w:t>1</w:t>
        </w:r>
        <w:r w:rsidR="009B1E8E">
          <w:rPr>
            <w:rStyle w:val="Hyperlink"/>
            <w:noProof/>
          </w:rPr>
          <w:t>6</w:t>
        </w:r>
        <w:r w:rsidR="00C973AB" w:rsidRPr="005E2C4F">
          <w:rPr>
            <w:rStyle w:val="Hyperlink"/>
            <w:noProof/>
          </w:rPr>
          <w:t>.</w:t>
        </w:r>
        <w:r w:rsidR="00C973AB" w:rsidRPr="005E2C4F">
          <w:rPr>
            <w:rFonts w:eastAsiaTheme="minorEastAsia"/>
            <w:noProof/>
            <w:lang w:eastAsia="pl-PL"/>
          </w:rPr>
          <w:tab/>
        </w:r>
        <w:r w:rsidR="00C973AB" w:rsidRPr="005E2C4F">
          <w:rPr>
            <w:rStyle w:val="Hyperlink"/>
            <w:noProof/>
          </w:rPr>
          <w:t>Maksymalny dopuszczalny poziom dofinansowania projektu lub maksymalna intensywność pomocy</w:t>
        </w:r>
        <w:r w:rsidR="00C973AB" w:rsidRPr="005E2C4F">
          <w:rPr>
            <w:noProof/>
            <w:webHidden/>
          </w:rPr>
          <w:tab/>
        </w:r>
        <w:r w:rsidRPr="005E2C4F">
          <w:rPr>
            <w:noProof/>
            <w:webHidden/>
          </w:rPr>
          <w:fldChar w:fldCharType="begin"/>
        </w:r>
        <w:r w:rsidR="00C973AB" w:rsidRPr="005E2C4F">
          <w:rPr>
            <w:noProof/>
            <w:webHidden/>
          </w:rPr>
          <w:instrText xml:space="preserve"> PAGEREF _Toc499633789 \h </w:instrText>
        </w:r>
        <w:r w:rsidRPr="005E2C4F">
          <w:rPr>
            <w:noProof/>
            <w:webHidden/>
          </w:rPr>
        </w:r>
        <w:r w:rsidRPr="005E2C4F">
          <w:rPr>
            <w:noProof/>
            <w:webHidden/>
          </w:rPr>
          <w:fldChar w:fldCharType="separate"/>
        </w:r>
        <w:r w:rsidR="00B16EDA">
          <w:rPr>
            <w:noProof/>
            <w:webHidden/>
          </w:rPr>
          <w:t>2</w:t>
        </w:r>
        <w:r w:rsidR="00845605">
          <w:rPr>
            <w:noProof/>
            <w:webHidden/>
          </w:rPr>
          <w:t>4</w:t>
        </w:r>
        <w:r w:rsidRPr="005E2C4F">
          <w:rPr>
            <w:noProof/>
            <w:webHidden/>
          </w:rPr>
          <w:fldChar w:fldCharType="end"/>
        </w:r>
      </w:hyperlink>
    </w:p>
    <w:p w:rsidR="00C973AB" w:rsidRDefault="004469E1" w:rsidP="004F3690">
      <w:pPr>
        <w:pStyle w:val="TOC1"/>
        <w:tabs>
          <w:tab w:val="left" w:pos="660"/>
          <w:tab w:val="right" w:leader="dot" w:pos="9062"/>
        </w:tabs>
        <w:ind w:left="426" w:hanging="426"/>
        <w:rPr>
          <w:rFonts w:eastAsiaTheme="minorEastAsia"/>
          <w:noProof/>
          <w:lang w:eastAsia="pl-PL"/>
        </w:rPr>
      </w:pPr>
      <w:hyperlink w:anchor="_Toc499633792" w:history="1">
        <w:r w:rsidR="0027058A">
          <w:rPr>
            <w:rStyle w:val="Hyperlink"/>
            <w:noProof/>
          </w:rPr>
          <w:t>1</w:t>
        </w:r>
        <w:r w:rsidR="009B1E8E">
          <w:rPr>
            <w:rStyle w:val="Hyperlink"/>
            <w:noProof/>
          </w:rPr>
          <w:t>7</w:t>
        </w:r>
        <w:r w:rsidR="00C973AB" w:rsidRPr="006510BC">
          <w:rPr>
            <w:rStyle w:val="Hyperlink"/>
            <w:noProof/>
          </w:rPr>
          <w:t>.</w:t>
        </w:r>
        <w:r w:rsidR="00C973AB">
          <w:rPr>
            <w:rFonts w:eastAsiaTheme="minorEastAsia"/>
            <w:noProof/>
            <w:lang w:eastAsia="pl-PL"/>
          </w:rPr>
          <w:tab/>
        </w:r>
        <w:r w:rsidR="00C973AB" w:rsidRPr="006510BC">
          <w:rPr>
            <w:rStyle w:val="Hyperlink"/>
            <w:noProof/>
          </w:rPr>
          <w:t>Środki odwoławcze przysługujące wnioskodawcy</w:t>
        </w:r>
        <w:r w:rsidR="00C973AB">
          <w:rPr>
            <w:noProof/>
            <w:webHidden/>
          </w:rPr>
          <w:tab/>
        </w:r>
        <w:r>
          <w:rPr>
            <w:noProof/>
            <w:webHidden/>
          </w:rPr>
          <w:fldChar w:fldCharType="begin"/>
        </w:r>
        <w:r w:rsidR="00C973AB">
          <w:rPr>
            <w:noProof/>
            <w:webHidden/>
          </w:rPr>
          <w:instrText xml:space="preserve"> PAGEREF _Toc499633792 \h </w:instrText>
        </w:r>
        <w:r>
          <w:rPr>
            <w:noProof/>
            <w:webHidden/>
          </w:rPr>
        </w:r>
        <w:r>
          <w:rPr>
            <w:noProof/>
            <w:webHidden/>
          </w:rPr>
          <w:fldChar w:fldCharType="separate"/>
        </w:r>
        <w:r w:rsidR="00B16EDA">
          <w:rPr>
            <w:noProof/>
            <w:webHidden/>
          </w:rPr>
          <w:t>2</w:t>
        </w:r>
        <w:r w:rsidR="00845605">
          <w:rPr>
            <w:noProof/>
            <w:webHidden/>
          </w:rPr>
          <w:t>5</w:t>
        </w:r>
        <w:r>
          <w:rPr>
            <w:noProof/>
            <w:webHidden/>
          </w:rPr>
          <w:fldChar w:fldCharType="end"/>
        </w:r>
      </w:hyperlink>
    </w:p>
    <w:p w:rsidR="00C973AB" w:rsidRDefault="004469E1" w:rsidP="004F3690">
      <w:pPr>
        <w:pStyle w:val="TOC1"/>
        <w:tabs>
          <w:tab w:val="left" w:pos="660"/>
          <w:tab w:val="right" w:leader="dot" w:pos="9062"/>
        </w:tabs>
        <w:ind w:left="426" w:hanging="426"/>
        <w:rPr>
          <w:rFonts w:eastAsiaTheme="minorEastAsia"/>
          <w:noProof/>
          <w:lang w:eastAsia="pl-PL"/>
        </w:rPr>
      </w:pPr>
      <w:hyperlink w:anchor="_Toc499633794" w:history="1">
        <w:r w:rsidR="0027058A">
          <w:rPr>
            <w:rStyle w:val="Hyperlink"/>
            <w:noProof/>
          </w:rPr>
          <w:t>1</w:t>
        </w:r>
        <w:r w:rsidR="009B1E8E">
          <w:rPr>
            <w:rStyle w:val="Hyperlink"/>
            <w:noProof/>
          </w:rPr>
          <w:t>8</w:t>
        </w:r>
        <w:r w:rsidR="00C973AB" w:rsidRPr="006510BC">
          <w:rPr>
            <w:rStyle w:val="Hyperlink"/>
            <w:noProof/>
          </w:rPr>
          <w:t>.</w:t>
        </w:r>
        <w:r w:rsidR="00C973AB">
          <w:rPr>
            <w:rFonts w:eastAsiaTheme="minorEastAsia"/>
            <w:noProof/>
            <w:lang w:eastAsia="pl-PL"/>
          </w:rPr>
          <w:tab/>
        </w:r>
        <w:r w:rsidR="00C973AB" w:rsidRPr="006510BC">
          <w:rPr>
            <w:rStyle w:val="Hyperlink"/>
            <w:noProof/>
          </w:rPr>
          <w:t>Sposób podania do publicznej wiadomości wyników konkursu</w:t>
        </w:r>
        <w:r w:rsidR="00C973AB">
          <w:rPr>
            <w:noProof/>
            <w:webHidden/>
          </w:rPr>
          <w:tab/>
        </w:r>
        <w:r>
          <w:rPr>
            <w:noProof/>
            <w:webHidden/>
          </w:rPr>
          <w:fldChar w:fldCharType="begin"/>
        </w:r>
        <w:r w:rsidR="00C973AB">
          <w:rPr>
            <w:noProof/>
            <w:webHidden/>
          </w:rPr>
          <w:instrText xml:space="preserve"> PAGEREF _Toc499633794 \h </w:instrText>
        </w:r>
        <w:r>
          <w:rPr>
            <w:noProof/>
            <w:webHidden/>
          </w:rPr>
        </w:r>
        <w:r>
          <w:rPr>
            <w:noProof/>
            <w:webHidden/>
          </w:rPr>
          <w:fldChar w:fldCharType="separate"/>
        </w:r>
        <w:r w:rsidR="00B16EDA">
          <w:rPr>
            <w:noProof/>
            <w:webHidden/>
          </w:rPr>
          <w:t>2</w:t>
        </w:r>
        <w:r w:rsidR="00845605">
          <w:rPr>
            <w:noProof/>
            <w:webHidden/>
          </w:rPr>
          <w:t>6</w:t>
        </w:r>
        <w:r>
          <w:rPr>
            <w:noProof/>
            <w:webHidden/>
          </w:rPr>
          <w:fldChar w:fldCharType="end"/>
        </w:r>
      </w:hyperlink>
    </w:p>
    <w:p w:rsidR="00C973AB" w:rsidRDefault="004469E1" w:rsidP="004F3690">
      <w:pPr>
        <w:pStyle w:val="TOC1"/>
        <w:tabs>
          <w:tab w:val="left" w:pos="660"/>
          <w:tab w:val="right" w:leader="dot" w:pos="9062"/>
        </w:tabs>
        <w:ind w:left="426" w:hanging="426"/>
        <w:rPr>
          <w:rFonts w:eastAsiaTheme="minorEastAsia"/>
          <w:noProof/>
          <w:lang w:eastAsia="pl-PL"/>
        </w:rPr>
      </w:pPr>
      <w:hyperlink w:anchor="_Toc499633796" w:history="1">
        <w:r w:rsidR="0027058A">
          <w:rPr>
            <w:rStyle w:val="Hyperlink"/>
            <w:noProof/>
          </w:rPr>
          <w:t>1</w:t>
        </w:r>
        <w:r w:rsidR="009B1E8E">
          <w:rPr>
            <w:rStyle w:val="Hyperlink"/>
            <w:noProof/>
          </w:rPr>
          <w:t>9</w:t>
        </w:r>
        <w:r w:rsidR="00C973AB" w:rsidRPr="006510BC">
          <w:rPr>
            <w:rStyle w:val="Hyperlink"/>
            <w:noProof/>
          </w:rPr>
          <w:t>.</w:t>
        </w:r>
        <w:r w:rsidR="00C973AB">
          <w:rPr>
            <w:rFonts w:eastAsiaTheme="minorEastAsia"/>
            <w:noProof/>
            <w:lang w:eastAsia="pl-PL"/>
          </w:rPr>
          <w:tab/>
        </w:r>
        <w:r w:rsidR="00C973AB" w:rsidRPr="006510BC">
          <w:rPr>
            <w:rStyle w:val="Hyperlink"/>
            <w:noProof/>
          </w:rPr>
          <w:t>Warunki zawarcia umowy o dofinansowanie projektu</w:t>
        </w:r>
        <w:r w:rsidR="00C973AB">
          <w:rPr>
            <w:noProof/>
            <w:webHidden/>
          </w:rPr>
          <w:tab/>
        </w:r>
        <w:r>
          <w:rPr>
            <w:noProof/>
            <w:webHidden/>
          </w:rPr>
          <w:fldChar w:fldCharType="begin"/>
        </w:r>
        <w:r w:rsidR="00C973AB">
          <w:rPr>
            <w:noProof/>
            <w:webHidden/>
          </w:rPr>
          <w:instrText xml:space="preserve"> PAGEREF _Toc499633796 \h </w:instrText>
        </w:r>
        <w:r>
          <w:rPr>
            <w:noProof/>
            <w:webHidden/>
          </w:rPr>
        </w:r>
        <w:r>
          <w:rPr>
            <w:noProof/>
            <w:webHidden/>
          </w:rPr>
          <w:fldChar w:fldCharType="separate"/>
        </w:r>
        <w:r w:rsidR="00B16EDA">
          <w:rPr>
            <w:noProof/>
            <w:webHidden/>
          </w:rPr>
          <w:t>2</w:t>
        </w:r>
        <w:r w:rsidR="00845605">
          <w:rPr>
            <w:noProof/>
            <w:webHidden/>
          </w:rPr>
          <w:t>6</w:t>
        </w:r>
        <w:r>
          <w:rPr>
            <w:noProof/>
            <w:webHidden/>
          </w:rPr>
          <w:fldChar w:fldCharType="end"/>
        </w:r>
      </w:hyperlink>
    </w:p>
    <w:p w:rsidR="00C973AB" w:rsidRDefault="004469E1" w:rsidP="004F3690">
      <w:pPr>
        <w:pStyle w:val="TOC1"/>
        <w:tabs>
          <w:tab w:val="left" w:pos="660"/>
          <w:tab w:val="right" w:leader="dot" w:pos="9062"/>
        </w:tabs>
        <w:ind w:left="426" w:hanging="426"/>
        <w:rPr>
          <w:rFonts w:eastAsiaTheme="minorEastAsia"/>
          <w:noProof/>
          <w:lang w:eastAsia="pl-PL"/>
        </w:rPr>
      </w:pPr>
      <w:hyperlink w:anchor="_Toc499633800" w:history="1">
        <w:r w:rsidR="009B1E8E">
          <w:rPr>
            <w:rStyle w:val="Hyperlink"/>
            <w:noProof/>
          </w:rPr>
          <w:t>20</w:t>
        </w:r>
        <w:r w:rsidR="00C973AB" w:rsidRPr="006510BC">
          <w:rPr>
            <w:rStyle w:val="Hyperlink"/>
            <w:noProof/>
          </w:rPr>
          <w:t>.</w:t>
        </w:r>
        <w:r w:rsidR="00C973AB">
          <w:rPr>
            <w:rFonts w:eastAsiaTheme="minorEastAsia"/>
            <w:noProof/>
            <w:lang w:eastAsia="pl-PL"/>
          </w:rPr>
          <w:tab/>
        </w:r>
        <w:r w:rsidR="00C973AB" w:rsidRPr="006510BC">
          <w:rPr>
            <w:rStyle w:val="Hyperlink"/>
            <w:noProof/>
          </w:rPr>
          <w:t>Forma i sposób udzielania wnioskodawcy wyjaśnień w kwestiach dotyczących konkursu</w:t>
        </w:r>
        <w:r w:rsidR="00C973AB">
          <w:rPr>
            <w:noProof/>
            <w:webHidden/>
          </w:rPr>
          <w:tab/>
        </w:r>
        <w:r>
          <w:rPr>
            <w:noProof/>
            <w:webHidden/>
          </w:rPr>
          <w:fldChar w:fldCharType="begin"/>
        </w:r>
        <w:r w:rsidR="00C973AB">
          <w:rPr>
            <w:noProof/>
            <w:webHidden/>
          </w:rPr>
          <w:instrText xml:space="preserve"> PAGEREF _Toc499633800 \h </w:instrText>
        </w:r>
        <w:r>
          <w:rPr>
            <w:noProof/>
            <w:webHidden/>
          </w:rPr>
        </w:r>
        <w:r>
          <w:rPr>
            <w:noProof/>
            <w:webHidden/>
          </w:rPr>
          <w:fldChar w:fldCharType="separate"/>
        </w:r>
        <w:r w:rsidR="00B16EDA">
          <w:rPr>
            <w:noProof/>
            <w:webHidden/>
          </w:rPr>
          <w:t>2</w:t>
        </w:r>
        <w:r w:rsidR="00A24153">
          <w:rPr>
            <w:noProof/>
            <w:webHidden/>
          </w:rPr>
          <w:t>7</w:t>
        </w:r>
        <w:r>
          <w:rPr>
            <w:noProof/>
            <w:webHidden/>
          </w:rPr>
          <w:fldChar w:fldCharType="end"/>
        </w:r>
      </w:hyperlink>
    </w:p>
    <w:p w:rsidR="00C973AB" w:rsidRDefault="004469E1" w:rsidP="004F3690">
      <w:pPr>
        <w:pStyle w:val="TOC1"/>
        <w:tabs>
          <w:tab w:val="left" w:pos="660"/>
          <w:tab w:val="right" w:leader="dot" w:pos="9062"/>
        </w:tabs>
        <w:ind w:left="426" w:hanging="426"/>
        <w:rPr>
          <w:rFonts w:eastAsiaTheme="minorEastAsia"/>
          <w:noProof/>
          <w:lang w:eastAsia="pl-PL"/>
        </w:rPr>
      </w:pPr>
      <w:hyperlink w:anchor="_Toc499633802" w:history="1">
        <w:r w:rsidR="0027058A">
          <w:rPr>
            <w:rStyle w:val="Hyperlink"/>
            <w:noProof/>
          </w:rPr>
          <w:t>2</w:t>
        </w:r>
        <w:r w:rsidR="009B1E8E">
          <w:rPr>
            <w:rStyle w:val="Hyperlink"/>
            <w:noProof/>
          </w:rPr>
          <w:t>1</w:t>
        </w:r>
        <w:r w:rsidR="00C973AB" w:rsidRPr="006510BC">
          <w:rPr>
            <w:rStyle w:val="Hyperlink"/>
            <w:noProof/>
          </w:rPr>
          <w:t>.</w:t>
        </w:r>
        <w:r w:rsidR="00C973AB">
          <w:rPr>
            <w:rFonts w:eastAsiaTheme="minorEastAsia"/>
            <w:noProof/>
            <w:lang w:eastAsia="pl-PL"/>
          </w:rPr>
          <w:tab/>
        </w:r>
        <w:r w:rsidR="00C973AB" w:rsidRPr="006510BC">
          <w:rPr>
            <w:rStyle w:val="Hyperlink"/>
            <w:noProof/>
          </w:rPr>
          <w:t>Orientacyjny termin rozstrzygnięcia konkursu</w:t>
        </w:r>
        <w:r w:rsidR="00C973AB">
          <w:rPr>
            <w:noProof/>
            <w:webHidden/>
          </w:rPr>
          <w:tab/>
        </w:r>
        <w:r>
          <w:rPr>
            <w:noProof/>
            <w:webHidden/>
          </w:rPr>
          <w:fldChar w:fldCharType="begin"/>
        </w:r>
        <w:r w:rsidR="00C973AB">
          <w:rPr>
            <w:noProof/>
            <w:webHidden/>
          </w:rPr>
          <w:instrText xml:space="preserve"> PAGEREF _Toc499633802 \h </w:instrText>
        </w:r>
        <w:r>
          <w:rPr>
            <w:noProof/>
            <w:webHidden/>
          </w:rPr>
        </w:r>
        <w:r>
          <w:rPr>
            <w:noProof/>
            <w:webHidden/>
          </w:rPr>
          <w:fldChar w:fldCharType="separate"/>
        </w:r>
        <w:r w:rsidR="00B16EDA">
          <w:rPr>
            <w:noProof/>
            <w:webHidden/>
          </w:rPr>
          <w:t>2</w:t>
        </w:r>
        <w:r w:rsidR="00A24153">
          <w:rPr>
            <w:noProof/>
            <w:webHidden/>
          </w:rPr>
          <w:t>7</w:t>
        </w:r>
        <w:r>
          <w:rPr>
            <w:noProof/>
            <w:webHidden/>
          </w:rPr>
          <w:fldChar w:fldCharType="end"/>
        </w:r>
      </w:hyperlink>
    </w:p>
    <w:p w:rsidR="00C973AB" w:rsidRDefault="004469E1" w:rsidP="004F3690">
      <w:pPr>
        <w:pStyle w:val="TOC1"/>
        <w:tabs>
          <w:tab w:val="left" w:pos="660"/>
          <w:tab w:val="right" w:leader="dot" w:pos="9062"/>
        </w:tabs>
        <w:ind w:left="426" w:hanging="426"/>
        <w:rPr>
          <w:rFonts w:eastAsiaTheme="minorEastAsia"/>
          <w:noProof/>
          <w:lang w:eastAsia="pl-PL"/>
        </w:rPr>
      </w:pPr>
      <w:hyperlink w:anchor="_Toc499633804" w:history="1">
        <w:r w:rsidR="0027058A">
          <w:rPr>
            <w:rStyle w:val="Hyperlink"/>
            <w:noProof/>
          </w:rPr>
          <w:t>2</w:t>
        </w:r>
        <w:r w:rsidR="009B1E8E">
          <w:rPr>
            <w:rStyle w:val="Hyperlink"/>
            <w:noProof/>
          </w:rPr>
          <w:t>2</w:t>
        </w:r>
        <w:r w:rsidR="00C973AB" w:rsidRPr="006510BC">
          <w:rPr>
            <w:rStyle w:val="Hyperlink"/>
            <w:noProof/>
          </w:rPr>
          <w:t>.</w:t>
        </w:r>
        <w:r w:rsidR="00C973AB">
          <w:rPr>
            <w:rFonts w:eastAsiaTheme="minorEastAsia"/>
            <w:noProof/>
            <w:lang w:eastAsia="pl-PL"/>
          </w:rPr>
          <w:tab/>
        </w:r>
        <w:r w:rsidR="00C973AB" w:rsidRPr="006510BC">
          <w:rPr>
            <w:rStyle w:val="Hyperlink"/>
            <w:noProof/>
          </w:rPr>
          <w:t>Sytuacje w których konkurs może zostać anulowany</w:t>
        </w:r>
        <w:r w:rsidR="00C973AB">
          <w:rPr>
            <w:noProof/>
            <w:webHidden/>
          </w:rPr>
          <w:tab/>
        </w:r>
        <w:r>
          <w:rPr>
            <w:noProof/>
            <w:webHidden/>
          </w:rPr>
          <w:fldChar w:fldCharType="begin"/>
        </w:r>
        <w:r w:rsidR="00C973AB">
          <w:rPr>
            <w:noProof/>
            <w:webHidden/>
          </w:rPr>
          <w:instrText xml:space="preserve"> PAGEREF _Toc499633804 \h </w:instrText>
        </w:r>
        <w:r>
          <w:rPr>
            <w:noProof/>
            <w:webHidden/>
          </w:rPr>
        </w:r>
        <w:r>
          <w:rPr>
            <w:noProof/>
            <w:webHidden/>
          </w:rPr>
          <w:fldChar w:fldCharType="separate"/>
        </w:r>
        <w:r w:rsidR="00B16EDA">
          <w:rPr>
            <w:noProof/>
            <w:webHidden/>
          </w:rPr>
          <w:t>27</w:t>
        </w:r>
        <w:r>
          <w:rPr>
            <w:noProof/>
            <w:webHidden/>
          </w:rPr>
          <w:fldChar w:fldCharType="end"/>
        </w:r>
      </w:hyperlink>
    </w:p>
    <w:p w:rsidR="00C973AB" w:rsidRDefault="004469E1" w:rsidP="004F3690">
      <w:pPr>
        <w:pStyle w:val="TOC1"/>
        <w:tabs>
          <w:tab w:val="left" w:pos="660"/>
          <w:tab w:val="right" w:leader="dot" w:pos="9062"/>
        </w:tabs>
        <w:ind w:left="426" w:hanging="426"/>
        <w:rPr>
          <w:rFonts w:eastAsiaTheme="minorEastAsia"/>
          <w:noProof/>
          <w:lang w:eastAsia="pl-PL"/>
        </w:rPr>
      </w:pPr>
      <w:hyperlink w:anchor="_Toc499633807" w:history="1">
        <w:r w:rsidR="0027058A">
          <w:rPr>
            <w:rStyle w:val="Hyperlink"/>
            <w:noProof/>
          </w:rPr>
          <w:t>2</w:t>
        </w:r>
        <w:r w:rsidR="009B1E8E">
          <w:rPr>
            <w:rStyle w:val="Hyperlink"/>
            <w:noProof/>
          </w:rPr>
          <w:t>3</w:t>
        </w:r>
        <w:r w:rsidR="00C973AB" w:rsidRPr="006510BC">
          <w:rPr>
            <w:rStyle w:val="Hyperlink"/>
            <w:noProof/>
          </w:rPr>
          <w:t>.</w:t>
        </w:r>
        <w:r w:rsidR="00C973AB">
          <w:rPr>
            <w:rFonts w:eastAsiaTheme="minorEastAsia"/>
            <w:noProof/>
            <w:lang w:eastAsia="pl-PL"/>
          </w:rPr>
          <w:tab/>
        </w:r>
        <w:r w:rsidR="00C973AB" w:rsidRPr="006510BC">
          <w:rPr>
            <w:rStyle w:val="Hyperlink"/>
            <w:noProof/>
          </w:rPr>
          <w:t>Postanowienie dotyczące możliwości zwiększenia kwoty przeznaczonej na dofinansowanie projektów w konkursie</w:t>
        </w:r>
        <w:r w:rsidR="00C973AB">
          <w:rPr>
            <w:noProof/>
            <w:webHidden/>
          </w:rPr>
          <w:tab/>
        </w:r>
        <w:r>
          <w:rPr>
            <w:noProof/>
            <w:webHidden/>
          </w:rPr>
          <w:fldChar w:fldCharType="begin"/>
        </w:r>
        <w:r w:rsidR="00C973AB">
          <w:rPr>
            <w:noProof/>
            <w:webHidden/>
          </w:rPr>
          <w:instrText xml:space="preserve"> PAGEREF _Toc499633807 \h </w:instrText>
        </w:r>
        <w:r>
          <w:rPr>
            <w:noProof/>
            <w:webHidden/>
          </w:rPr>
        </w:r>
        <w:r>
          <w:rPr>
            <w:noProof/>
            <w:webHidden/>
          </w:rPr>
          <w:fldChar w:fldCharType="separate"/>
        </w:r>
        <w:r w:rsidR="00B16EDA">
          <w:rPr>
            <w:noProof/>
            <w:webHidden/>
          </w:rPr>
          <w:t>2</w:t>
        </w:r>
        <w:r w:rsidR="00A24153">
          <w:rPr>
            <w:noProof/>
            <w:webHidden/>
          </w:rPr>
          <w:t>8</w:t>
        </w:r>
        <w:r>
          <w:rPr>
            <w:noProof/>
            <w:webHidden/>
          </w:rPr>
          <w:fldChar w:fldCharType="end"/>
        </w:r>
      </w:hyperlink>
    </w:p>
    <w:p w:rsidR="00C973AB" w:rsidRDefault="004469E1" w:rsidP="004F3690">
      <w:pPr>
        <w:pStyle w:val="TOC1"/>
        <w:tabs>
          <w:tab w:val="left" w:pos="660"/>
          <w:tab w:val="right" w:leader="dot" w:pos="9062"/>
        </w:tabs>
        <w:ind w:left="426" w:hanging="426"/>
        <w:rPr>
          <w:rFonts w:eastAsiaTheme="minorEastAsia"/>
          <w:noProof/>
          <w:lang w:eastAsia="pl-PL"/>
        </w:rPr>
      </w:pPr>
      <w:hyperlink w:anchor="_Toc499633809" w:history="1">
        <w:r w:rsidR="0027058A">
          <w:rPr>
            <w:rStyle w:val="Hyperlink"/>
            <w:noProof/>
          </w:rPr>
          <w:t>2</w:t>
        </w:r>
        <w:r w:rsidR="009B1E8E">
          <w:rPr>
            <w:rStyle w:val="Hyperlink"/>
            <w:noProof/>
          </w:rPr>
          <w:t>4</w:t>
        </w:r>
        <w:r w:rsidR="00C973AB" w:rsidRPr="006510BC">
          <w:rPr>
            <w:rStyle w:val="Hyperlink"/>
            <w:noProof/>
          </w:rPr>
          <w:t>.</w:t>
        </w:r>
        <w:r w:rsidR="00C973AB">
          <w:rPr>
            <w:rFonts w:eastAsiaTheme="minorEastAsia"/>
            <w:noProof/>
            <w:lang w:eastAsia="pl-PL"/>
          </w:rPr>
          <w:tab/>
        </w:r>
        <w:r w:rsidR="00C973AB" w:rsidRPr="006510BC">
          <w:rPr>
            <w:rStyle w:val="Hyperlink"/>
            <w:noProof/>
          </w:rPr>
          <w:t>Wskaźniki produktu i rezultatu</w:t>
        </w:r>
        <w:r w:rsidR="00C973AB">
          <w:rPr>
            <w:noProof/>
            <w:webHidden/>
          </w:rPr>
          <w:tab/>
        </w:r>
        <w:r>
          <w:rPr>
            <w:noProof/>
            <w:webHidden/>
          </w:rPr>
          <w:fldChar w:fldCharType="begin"/>
        </w:r>
        <w:r w:rsidR="00C973AB">
          <w:rPr>
            <w:noProof/>
            <w:webHidden/>
          </w:rPr>
          <w:instrText xml:space="preserve"> PAGEREF _Toc499633809 \h </w:instrText>
        </w:r>
        <w:r>
          <w:rPr>
            <w:noProof/>
            <w:webHidden/>
          </w:rPr>
        </w:r>
        <w:r>
          <w:rPr>
            <w:noProof/>
            <w:webHidden/>
          </w:rPr>
          <w:fldChar w:fldCharType="separate"/>
        </w:r>
        <w:r w:rsidR="00B16EDA">
          <w:rPr>
            <w:noProof/>
            <w:webHidden/>
          </w:rPr>
          <w:t>28</w:t>
        </w:r>
        <w:r>
          <w:rPr>
            <w:noProof/>
            <w:webHidden/>
          </w:rPr>
          <w:fldChar w:fldCharType="end"/>
        </w:r>
      </w:hyperlink>
    </w:p>
    <w:p w:rsidR="00C973AB" w:rsidRDefault="004469E1" w:rsidP="004F3690">
      <w:pPr>
        <w:pStyle w:val="TOC1"/>
        <w:tabs>
          <w:tab w:val="left" w:pos="660"/>
          <w:tab w:val="right" w:leader="dot" w:pos="9062"/>
        </w:tabs>
        <w:ind w:left="426" w:hanging="426"/>
        <w:rPr>
          <w:rFonts w:eastAsiaTheme="minorEastAsia"/>
          <w:noProof/>
          <w:lang w:eastAsia="pl-PL"/>
        </w:rPr>
      </w:pPr>
      <w:hyperlink w:anchor="_Toc499633810" w:history="1">
        <w:r w:rsidR="007A6FB6">
          <w:rPr>
            <w:rStyle w:val="Hyperlink"/>
            <w:noProof/>
          </w:rPr>
          <w:t>2</w:t>
        </w:r>
        <w:r w:rsidR="009B1E8E">
          <w:rPr>
            <w:rStyle w:val="Hyperlink"/>
            <w:noProof/>
          </w:rPr>
          <w:t>5</w:t>
        </w:r>
        <w:r w:rsidR="00C973AB" w:rsidRPr="006510BC">
          <w:rPr>
            <w:rStyle w:val="Hyperlink"/>
            <w:noProof/>
          </w:rPr>
          <w:t>.</w:t>
        </w:r>
        <w:r w:rsidR="00C973AB">
          <w:rPr>
            <w:rFonts w:eastAsiaTheme="minorEastAsia"/>
            <w:noProof/>
            <w:lang w:eastAsia="pl-PL"/>
          </w:rPr>
          <w:tab/>
        </w:r>
        <w:r w:rsidR="00C973AB" w:rsidRPr="006510BC">
          <w:rPr>
            <w:rStyle w:val="Hyperlink"/>
            <w:noProof/>
          </w:rPr>
          <w:t>Kwalifikowalność wydatków</w:t>
        </w:r>
        <w:r w:rsidR="00C973AB">
          <w:rPr>
            <w:noProof/>
            <w:webHidden/>
          </w:rPr>
          <w:tab/>
        </w:r>
        <w:r w:rsidR="00A24153">
          <w:rPr>
            <w:noProof/>
            <w:webHidden/>
          </w:rPr>
          <w:t>30</w:t>
        </w:r>
      </w:hyperlink>
    </w:p>
    <w:p w:rsidR="00C973AB" w:rsidRDefault="004469E1" w:rsidP="004F3690">
      <w:pPr>
        <w:pStyle w:val="TOC1"/>
        <w:tabs>
          <w:tab w:val="left" w:pos="660"/>
          <w:tab w:val="right" w:leader="dot" w:pos="9062"/>
        </w:tabs>
        <w:ind w:left="426" w:hanging="426"/>
        <w:rPr>
          <w:rFonts w:eastAsiaTheme="minorEastAsia"/>
          <w:noProof/>
          <w:lang w:eastAsia="pl-PL"/>
        </w:rPr>
      </w:pPr>
      <w:hyperlink w:anchor="_Toc499633811" w:history="1">
        <w:r w:rsidR="007A6FB6">
          <w:rPr>
            <w:rStyle w:val="Hyperlink"/>
            <w:noProof/>
          </w:rPr>
          <w:t>2</w:t>
        </w:r>
        <w:r w:rsidR="009B1E8E">
          <w:rPr>
            <w:rStyle w:val="Hyperlink"/>
            <w:noProof/>
          </w:rPr>
          <w:t>6</w:t>
        </w:r>
        <w:r w:rsidR="00C973AB" w:rsidRPr="006510BC">
          <w:rPr>
            <w:rStyle w:val="Hyperlink"/>
            <w:noProof/>
          </w:rPr>
          <w:t>.</w:t>
        </w:r>
        <w:r w:rsidR="00C973AB">
          <w:rPr>
            <w:rFonts w:eastAsiaTheme="minorEastAsia"/>
            <w:noProof/>
            <w:lang w:eastAsia="pl-PL"/>
          </w:rPr>
          <w:tab/>
        </w:r>
        <w:r w:rsidR="00C973AB" w:rsidRPr="006510BC">
          <w:rPr>
            <w:rStyle w:val="Hyperlink"/>
            <w:noProof/>
          </w:rPr>
          <w:t>Studium wykonalności</w:t>
        </w:r>
        <w:r w:rsidR="00C973AB">
          <w:rPr>
            <w:noProof/>
            <w:webHidden/>
          </w:rPr>
          <w:tab/>
        </w:r>
        <w:r w:rsidR="00A24153">
          <w:rPr>
            <w:noProof/>
            <w:webHidden/>
          </w:rPr>
          <w:t>33</w:t>
        </w:r>
      </w:hyperlink>
    </w:p>
    <w:p w:rsidR="009B1E8E" w:rsidRPr="009B1E8E" w:rsidRDefault="004469E1" w:rsidP="009B1E8E">
      <w:pPr>
        <w:pStyle w:val="TOC1"/>
        <w:tabs>
          <w:tab w:val="left" w:pos="660"/>
          <w:tab w:val="right" w:leader="dot" w:pos="9062"/>
        </w:tabs>
        <w:ind w:left="426" w:hanging="426"/>
        <w:rPr>
          <w:noProof/>
        </w:rPr>
      </w:pPr>
      <w:hyperlink w:anchor="_Toc499633813" w:history="1">
        <w:r w:rsidR="007A6FB6">
          <w:rPr>
            <w:rStyle w:val="Hyperlink"/>
            <w:noProof/>
          </w:rPr>
          <w:t>2</w:t>
        </w:r>
        <w:r w:rsidR="009B1E8E">
          <w:rPr>
            <w:rStyle w:val="Hyperlink"/>
            <w:noProof/>
          </w:rPr>
          <w:t>7</w:t>
        </w:r>
        <w:r w:rsidR="00C973AB" w:rsidRPr="006510BC">
          <w:rPr>
            <w:rStyle w:val="Hyperlink"/>
            <w:noProof/>
          </w:rPr>
          <w:t>.</w:t>
        </w:r>
        <w:r w:rsidR="00C973AB">
          <w:rPr>
            <w:rFonts w:eastAsiaTheme="minorEastAsia"/>
            <w:noProof/>
            <w:lang w:eastAsia="pl-PL"/>
          </w:rPr>
          <w:tab/>
        </w:r>
        <w:r w:rsidR="00C973AB" w:rsidRPr="006510BC">
          <w:rPr>
            <w:rStyle w:val="Hyperlink"/>
            <w:noProof/>
          </w:rPr>
          <w:t>Polityka ochrony środowiska</w:t>
        </w:r>
        <w:r w:rsidR="00C973AB">
          <w:rPr>
            <w:noProof/>
            <w:webHidden/>
          </w:rPr>
          <w:tab/>
        </w:r>
        <w:r w:rsidR="00A24153">
          <w:rPr>
            <w:noProof/>
            <w:webHidden/>
          </w:rPr>
          <w:t>33</w:t>
        </w:r>
      </w:hyperlink>
    </w:p>
    <w:p w:rsidR="00C973AB" w:rsidRDefault="004469E1" w:rsidP="004F3690">
      <w:pPr>
        <w:pStyle w:val="TOC1"/>
        <w:tabs>
          <w:tab w:val="right" w:leader="dot" w:pos="9062"/>
        </w:tabs>
        <w:ind w:left="426" w:hanging="426"/>
        <w:rPr>
          <w:rFonts w:eastAsiaTheme="minorEastAsia"/>
          <w:noProof/>
          <w:lang w:eastAsia="pl-PL"/>
        </w:rPr>
      </w:pPr>
      <w:hyperlink w:anchor="_Toc499633814" w:history="1">
        <w:r w:rsidR="00C973AB" w:rsidRPr="006510BC">
          <w:rPr>
            <w:rStyle w:val="Hyperlink"/>
            <w:noProof/>
          </w:rPr>
          <w:t>Załączniki do Regulaminu Konkursu</w:t>
        </w:r>
        <w:r w:rsidR="00C973AB">
          <w:rPr>
            <w:noProof/>
            <w:webHidden/>
          </w:rPr>
          <w:tab/>
        </w:r>
      </w:hyperlink>
      <w:r w:rsidR="00A24153">
        <w:rPr>
          <w:noProof/>
        </w:rPr>
        <w:t>34</w:t>
      </w:r>
    </w:p>
    <w:p w:rsidR="00C973AB" w:rsidRDefault="004469E1" w:rsidP="004F3690">
      <w:pPr>
        <w:widowControl w:val="0"/>
        <w:spacing w:after="0" w:line="360" w:lineRule="auto"/>
        <w:rPr>
          <w:rFonts w:cs="Arial"/>
        </w:rPr>
      </w:pPr>
      <w:r>
        <w:rPr>
          <w:b/>
          <w:bCs/>
        </w:rPr>
        <w:fldChar w:fldCharType="end"/>
      </w:r>
    </w:p>
    <w:p w:rsidR="00C973AB" w:rsidRDefault="00C973AB" w:rsidP="004F3690">
      <w:pPr>
        <w:widowControl w:val="0"/>
        <w:spacing w:after="0" w:line="360" w:lineRule="auto"/>
        <w:rPr>
          <w:rFonts w:cs="Arial"/>
        </w:rPr>
      </w:pPr>
    </w:p>
    <w:p w:rsidR="00C973AB" w:rsidRPr="0035352B" w:rsidRDefault="00C973AB" w:rsidP="00535BB6">
      <w:pPr>
        <w:pStyle w:val="Heading1"/>
        <w:numPr>
          <w:ilvl w:val="0"/>
          <w:numId w:val="10"/>
        </w:numPr>
        <w:tabs>
          <w:tab w:val="left" w:pos="426"/>
        </w:tabs>
        <w:spacing w:before="480" w:after="240" w:line="240" w:lineRule="auto"/>
        <w:ind w:left="425" w:hanging="425"/>
      </w:pPr>
      <w:bookmarkStart w:id="23" w:name="_Toc499633755"/>
      <w:r w:rsidRPr="0035352B">
        <w:lastRenderedPageBreak/>
        <w:t>Podstawa prawna</w:t>
      </w:r>
      <w:bookmarkEnd w:id="23"/>
      <w:r w:rsidRPr="0035352B">
        <w:t xml:space="preserve"> </w:t>
      </w:r>
    </w:p>
    <w:p w:rsidR="00C973AB" w:rsidRPr="00996825" w:rsidRDefault="00C973AB" w:rsidP="004F3690">
      <w:pPr>
        <w:autoSpaceDE w:val="0"/>
        <w:autoSpaceDN w:val="0"/>
        <w:adjustRightInd w:val="0"/>
        <w:spacing w:after="0" w:line="276" w:lineRule="auto"/>
      </w:pPr>
      <w:r w:rsidRPr="00996825">
        <w:t>W ramach niniejszego konkursu zastosowanie mają w szczególności:</w:t>
      </w:r>
    </w:p>
    <w:p w:rsidR="00C973AB" w:rsidRPr="00145692" w:rsidRDefault="00C973AB" w:rsidP="002562C2">
      <w:pPr>
        <w:pStyle w:val="ListParagraph"/>
        <w:numPr>
          <w:ilvl w:val="0"/>
          <w:numId w:val="22"/>
        </w:numPr>
      </w:pPr>
      <w:r w:rsidRPr="00145692">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145692">
        <w:rPr>
          <w:b/>
        </w:rPr>
        <w:t>rozporządzeniem EFRR</w:t>
      </w:r>
      <w:r w:rsidRPr="00145692">
        <w:t>”;</w:t>
      </w:r>
    </w:p>
    <w:p w:rsidR="00C973AB" w:rsidRPr="00145692" w:rsidRDefault="00C973AB" w:rsidP="002562C2">
      <w:pPr>
        <w:pStyle w:val="ListParagraph"/>
        <w:numPr>
          <w:ilvl w:val="0"/>
          <w:numId w:val="22"/>
        </w:numPr>
      </w:pPr>
      <w:r w:rsidRPr="00145692">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145692">
        <w:rPr>
          <w:b/>
        </w:rPr>
        <w:t>rozporządzeniem ogólnym”</w:t>
      </w:r>
      <w:r w:rsidRPr="00145692">
        <w:t xml:space="preserve">; </w:t>
      </w:r>
    </w:p>
    <w:p w:rsidR="00C973AB" w:rsidRPr="00145692" w:rsidRDefault="00C973AB" w:rsidP="002562C2">
      <w:pPr>
        <w:pStyle w:val="ListParagraph"/>
        <w:numPr>
          <w:ilvl w:val="0"/>
          <w:numId w:val="22"/>
        </w:numPr>
      </w:pPr>
      <w:r w:rsidRPr="00145692">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145692">
        <w:rPr>
          <w:b/>
        </w:rPr>
        <w:t>rozporządzeniem delegowanym Komisji (UE)”</w:t>
      </w:r>
      <w:r w:rsidRPr="00145692">
        <w:t xml:space="preserve">; </w:t>
      </w:r>
    </w:p>
    <w:p w:rsidR="00C973AB" w:rsidRPr="00145692" w:rsidRDefault="004A1D95" w:rsidP="002562C2">
      <w:pPr>
        <w:pStyle w:val="ListParagraph"/>
        <w:numPr>
          <w:ilvl w:val="0"/>
          <w:numId w:val="22"/>
        </w:numPr>
        <w:rPr>
          <w:rFonts w:cs="Arial"/>
        </w:rPr>
      </w:pPr>
      <w:r>
        <w:rPr>
          <w:b/>
        </w:rPr>
        <w:t xml:space="preserve"> </w:t>
      </w:r>
      <w:r>
        <w:rPr>
          <w:shd w:val="clear" w:color="auto" w:fill="FFFFFF"/>
        </w:rPr>
        <w:t xml:space="preserve">Komunikat Komisji Tymczasowe ramy środków pomocy państwa w celu wsparcia gospodarki w kontekście trwającej epidemii COVID-19; </w:t>
      </w:r>
    </w:p>
    <w:p w:rsidR="00705DB4" w:rsidRPr="00145692" w:rsidRDefault="00C973AB" w:rsidP="002562C2">
      <w:pPr>
        <w:pStyle w:val="ListParagraph"/>
        <w:numPr>
          <w:ilvl w:val="0"/>
          <w:numId w:val="22"/>
        </w:numPr>
      </w:pPr>
      <w:r w:rsidRPr="00145692">
        <w:t xml:space="preserve">rozporządzenie Komisji (UE) nr </w:t>
      </w:r>
      <w:r w:rsidRPr="00145692">
        <w:rPr>
          <w:b/>
        </w:rPr>
        <w:t>1407/2013</w:t>
      </w:r>
      <w:r w:rsidRPr="00145692">
        <w:t xml:space="preserve"> z dnia 18 grudnia 2013 r. w sprawie stosowania art. 107 i 108 Traktatu do pomocy de minimis;</w:t>
      </w:r>
    </w:p>
    <w:p w:rsidR="00C973AB" w:rsidRPr="00145692" w:rsidRDefault="00C973AB" w:rsidP="002562C2">
      <w:pPr>
        <w:pStyle w:val="ListParagraph"/>
        <w:numPr>
          <w:ilvl w:val="0"/>
          <w:numId w:val="22"/>
        </w:numPr>
      </w:pPr>
      <w:r w:rsidRPr="00145692">
        <w:t>ustawa z dnia 11 lipca 2014 r. o zasadach realizacji programów w zakresie polityki spójności finansowanych w pe</w:t>
      </w:r>
      <w:r w:rsidR="00EB7A16" w:rsidRPr="00145692">
        <w:t>rspektywie finansowej 2014-2020</w:t>
      </w:r>
      <w:r w:rsidR="00901AC2" w:rsidRPr="00145692">
        <w:t xml:space="preserve"> </w:t>
      </w:r>
      <w:r w:rsidR="002B7520" w:rsidRPr="00145692">
        <w:t>(z późn. zm.</w:t>
      </w:r>
      <w:r w:rsidR="00901AC2" w:rsidRPr="00145692">
        <w:t>)</w:t>
      </w:r>
      <w:r w:rsidRPr="00145692">
        <w:t xml:space="preserve"> wraz z aktami wykonawczymi, zwana </w:t>
      </w:r>
      <w:r w:rsidRPr="00145692">
        <w:rPr>
          <w:b/>
        </w:rPr>
        <w:t>”ustawą wdrożeniową”</w:t>
      </w:r>
      <w:r w:rsidRPr="00145692">
        <w:t>;</w:t>
      </w:r>
    </w:p>
    <w:p w:rsidR="004F3690" w:rsidRPr="00145692" w:rsidRDefault="004F3690" w:rsidP="0093263B">
      <w:pPr>
        <w:numPr>
          <w:ilvl w:val="0"/>
          <w:numId w:val="22"/>
        </w:numPr>
        <w:autoSpaceDE w:val="0"/>
        <w:autoSpaceDN w:val="0"/>
        <w:adjustRightInd w:val="0"/>
        <w:spacing w:after="0" w:line="276" w:lineRule="auto"/>
        <w:ind w:left="709"/>
        <w:rPr>
          <w:rFonts w:eastAsia="Times New Roman" w:cs="Arial"/>
          <w:lang w:eastAsia="pl-PL"/>
        </w:rPr>
      </w:pPr>
      <w:r w:rsidRPr="00145692">
        <w:rPr>
          <w:rFonts w:eastAsia="Times New Roman" w:cs="Arial"/>
          <w:lang w:eastAsia="pl-PL"/>
        </w:rPr>
        <w:t>ustawa z dnia 3 kwietnia 2020 r. o szczególnych rozwiązaniach wspierających realizację programów operacyjnych w związku z wystąpieniem COVID-19 w 2020 r., zwana „</w:t>
      </w:r>
      <w:r w:rsidRPr="00145692">
        <w:rPr>
          <w:rFonts w:eastAsia="Times New Roman" w:cs="Arial"/>
          <w:b/>
          <w:lang w:eastAsia="pl-PL"/>
        </w:rPr>
        <w:t>ustawą COVID-19</w:t>
      </w:r>
      <w:r w:rsidRPr="00145692">
        <w:rPr>
          <w:rFonts w:eastAsia="Times New Roman" w:cs="Arial"/>
          <w:lang w:eastAsia="pl-PL"/>
        </w:rPr>
        <w:t xml:space="preserve">”; </w:t>
      </w:r>
    </w:p>
    <w:p w:rsidR="00C973AB" w:rsidRPr="00145692" w:rsidRDefault="00C973AB" w:rsidP="002562C2">
      <w:pPr>
        <w:pStyle w:val="ListParagraph"/>
        <w:numPr>
          <w:ilvl w:val="0"/>
          <w:numId w:val="22"/>
        </w:numPr>
      </w:pPr>
      <w:r w:rsidRPr="00145692">
        <w:t xml:space="preserve">ustawa z dnia </w:t>
      </w:r>
      <w:r w:rsidR="005537E9">
        <w:t xml:space="preserve">11 września 2019 r. </w:t>
      </w:r>
      <w:r w:rsidR="00EB7A16" w:rsidRPr="00145692">
        <w:t xml:space="preserve"> Prawo zamówień publicznych</w:t>
      </w:r>
      <w:r w:rsidRPr="00145692">
        <w:t xml:space="preserve"> wraz z aktami wykonawczymi; </w:t>
      </w:r>
    </w:p>
    <w:p w:rsidR="00C973AB" w:rsidRPr="00145692" w:rsidRDefault="00C973AB" w:rsidP="002562C2">
      <w:pPr>
        <w:pStyle w:val="ListParagraph"/>
        <w:numPr>
          <w:ilvl w:val="0"/>
          <w:numId w:val="22"/>
        </w:numPr>
      </w:pPr>
      <w:r w:rsidRPr="00145692">
        <w:t xml:space="preserve">ustawa z dnia 27 sierpnia </w:t>
      </w:r>
      <w:r w:rsidR="00EB7A16" w:rsidRPr="00145692">
        <w:t>2009 r. o finansach publicznych</w:t>
      </w:r>
      <w:r w:rsidRPr="00145692">
        <w:t xml:space="preserve"> wraz z aktami wykonawczymi;</w:t>
      </w:r>
    </w:p>
    <w:p w:rsidR="00C973AB" w:rsidRPr="00145692" w:rsidRDefault="00C973AB" w:rsidP="002562C2">
      <w:pPr>
        <w:pStyle w:val="ListParagraph"/>
        <w:numPr>
          <w:ilvl w:val="0"/>
          <w:numId w:val="22"/>
        </w:numPr>
        <w:rPr>
          <w:rFonts w:cs="Arial"/>
        </w:rPr>
      </w:pPr>
      <w:r w:rsidRPr="00145692">
        <w:t>ustawa z dnia 29 w</w:t>
      </w:r>
      <w:r w:rsidR="00010DE1" w:rsidRPr="00145692">
        <w:t>rześnia 1994 r. o rachunkowości</w:t>
      </w:r>
      <w:r w:rsidRPr="00145692">
        <w:t xml:space="preserve"> wraz z aktami wykonawczymi;</w:t>
      </w:r>
      <w:r w:rsidR="00D200CA" w:rsidRPr="00145692">
        <w:t xml:space="preserve"> </w:t>
      </w:r>
    </w:p>
    <w:p w:rsidR="00C973AB" w:rsidRPr="00145692" w:rsidRDefault="00C973AB" w:rsidP="002562C2">
      <w:pPr>
        <w:pStyle w:val="ListParagraph"/>
        <w:numPr>
          <w:ilvl w:val="0"/>
          <w:numId w:val="22"/>
        </w:numPr>
      </w:pPr>
      <w:r w:rsidRPr="00145692">
        <w:t xml:space="preserve">ustawa z dnia 30 kwietnia 2004 r. o postępowaniu w sprawach dotyczących pomocy publicznej; </w:t>
      </w:r>
    </w:p>
    <w:p w:rsidR="00C973AB" w:rsidRPr="00145692" w:rsidRDefault="00C973AB" w:rsidP="002562C2">
      <w:pPr>
        <w:pStyle w:val="ListParagraph"/>
        <w:numPr>
          <w:ilvl w:val="0"/>
          <w:numId w:val="22"/>
        </w:numPr>
      </w:pPr>
      <w:r w:rsidRPr="00145692">
        <w:t>ustawa z dnia 17 lutego 2005 r. o informatyzacji działalności podmiotów realizujących zadania publiczne;</w:t>
      </w:r>
    </w:p>
    <w:p w:rsidR="00C973AB" w:rsidRPr="00145692" w:rsidRDefault="00C973AB" w:rsidP="002562C2">
      <w:pPr>
        <w:pStyle w:val="ListParagraph"/>
        <w:numPr>
          <w:ilvl w:val="0"/>
          <w:numId w:val="22"/>
        </w:numPr>
      </w:pPr>
      <w:r w:rsidRPr="00145692">
        <w:t>ustawa z dnia 6 września 2001 r. o dostępie do informacji publicznej;</w:t>
      </w:r>
    </w:p>
    <w:p w:rsidR="00C973AB" w:rsidRPr="00145692" w:rsidRDefault="00C973AB" w:rsidP="002562C2">
      <w:pPr>
        <w:pStyle w:val="ListParagraph"/>
        <w:numPr>
          <w:ilvl w:val="0"/>
          <w:numId w:val="22"/>
        </w:numPr>
      </w:pPr>
      <w:r w:rsidRPr="00145692">
        <w:t>ustawa z dnia 14 czerwca 1960 r. Kodeks postępowania administracyjnego</w:t>
      </w:r>
      <w:r w:rsidR="00271093" w:rsidRPr="00145692">
        <w:t xml:space="preserve"> zwana dalej również </w:t>
      </w:r>
      <w:r w:rsidR="00271093" w:rsidRPr="00145692">
        <w:rPr>
          <w:b/>
        </w:rPr>
        <w:t>KPA</w:t>
      </w:r>
      <w:r w:rsidRPr="00145692">
        <w:t>;</w:t>
      </w:r>
    </w:p>
    <w:p w:rsidR="00C973AB" w:rsidRPr="00145692" w:rsidRDefault="00C973AB" w:rsidP="002562C2">
      <w:pPr>
        <w:pStyle w:val="ListParagraph"/>
        <w:numPr>
          <w:ilvl w:val="0"/>
          <w:numId w:val="22"/>
        </w:numPr>
      </w:pPr>
      <w:r w:rsidRPr="00145692">
        <w:t>ustawa z dnia 30 sierpnia 2002 r. – Prawo o postępowani</w:t>
      </w:r>
      <w:r w:rsidR="00010DE1" w:rsidRPr="00145692">
        <w:t>u przed sądami administracyjnymi</w:t>
      </w:r>
      <w:r w:rsidRPr="00145692">
        <w:t>;</w:t>
      </w:r>
    </w:p>
    <w:p w:rsidR="004F3690" w:rsidRPr="00145692" w:rsidRDefault="00C973AB" w:rsidP="002562C2">
      <w:pPr>
        <w:pStyle w:val="ListParagraph"/>
        <w:numPr>
          <w:ilvl w:val="0"/>
          <w:numId w:val="22"/>
        </w:numPr>
      </w:pPr>
      <w:r w:rsidRPr="00145692">
        <w:lastRenderedPageBreak/>
        <w:t>ustawa z dnia 23 listopada 2012 r. Prawo pocztowe;</w:t>
      </w:r>
    </w:p>
    <w:p w:rsidR="004F3690" w:rsidRPr="00145692" w:rsidRDefault="004F3690" w:rsidP="009B6AEB">
      <w:pPr>
        <w:numPr>
          <w:ilvl w:val="0"/>
          <w:numId w:val="22"/>
        </w:numPr>
        <w:autoSpaceDE w:val="0"/>
        <w:autoSpaceDN w:val="0"/>
        <w:adjustRightInd w:val="0"/>
        <w:spacing w:after="0" w:line="276" w:lineRule="auto"/>
        <w:ind w:left="709"/>
      </w:pPr>
      <w:r w:rsidRPr="00145692">
        <w:t>Rozporządzenie Ministra Funduszy i Polityki Regionalnej z dnia 28 kwietnia 2020 r. w sprawie udzielania pomocy w formie dotacji lub pomocy zwrotnej w ramach programów operacyjnych na lata 2014 -2020 w celu wspierania polskiej gospodarki w związku z wystąpieniem pandemii COVID-19, zwane „</w:t>
      </w:r>
      <w:r w:rsidRPr="00145692">
        <w:rPr>
          <w:b/>
        </w:rPr>
        <w:t>rozporządzeniem COVID-19</w:t>
      </w:r>
      <w:r w:rsidRPr="00145692">
        <w:t>”;</w:t>
      </w:r>
    </w:p>
    <w:p w:rsidR="004F3690" w:rsidRPr="00145692" w:rsidRDefault="004F3690" w:rsidP="002562C2">
      <w:pPr>
        <w:pStyle w:val="ListParagraph"/>
        <w:numPr>
          <w:ilvl w:val="0"/>
          <w:numId w:val="22"/>
        </w:numPr>
      </w:pPr>
      <w:r w:rsidRPr="00145692">
        <w:t xml:space="preserve">rozporządzenie Ministra Infrastruktury i Rozwoju z dnia 19 marca 2015 r. w sprawie udzielania pomocy de minimis w ramach regionalnych programów operacyjnych na lata 2014-2020 zwane </w:t>
      </w:r>
      <w:r w:rsidRPr="00145692">
        <w:rPr>
          <w:b/>
        </w:rPr>
        <w:t>„rozporządzeniem de minimis”</w:t>
      </w:r>
      <w:r w:rsidRPr="00145692">
        <w:t>;</w:t>
      </w:r>
    </w:p>
    <w:p w:rsidR="004F3690" w:rsidRPr="00145692" w:rsidRDefault="004F3690" w:rsidP="002562C2">
      <w:pPr>
        <w:pStyle w:val="ListParagraph"/>
        <w:numPr>
          <w:ilvl w:val="0"/>
          <w:numId w:val="22"/>
        </w:numPr>
      </w:pPr>
      <w:r w:rsidRPr="00145692">
        <w:rPr>
          <w:rFonts w:cs="Arial"/>
        </w:rPr>
        <w:t xml:space="preserve">rozporządzenie </w:t>
      </w:r>
      <w:r w:rsidRPr="00145692">
        <w:t>Rady Ministrów z dnia 30 czerwca 2014 r. w sprawie ustalenia mapy pomocy regionalnej na lata 2014–2020</w:t>
      </w:r>
      <w:r w:rsidRPr="00145692">
        <w:rPr>
          <w:rFonts w:cs="Arial"/>
        </w:rPr>
        <w:t>;</w:t>
      </w:r>
    </w:p>
    <w:p w:rsidR="004F3690" w:rsidRPr="00145692" w:rsidRDefault="004F3690" w:rsidP="002562C2">
      <w:pPr>
        <w:pStyle w:val="ListParagraph"/>
        <w:numPr>
          <w:ilvl w:val="0"/>
          <w:numId w:val="22"/>
        </w:numPr>
      </w:pPr>
      <w:r w:rsidRPr="00145692">
        <w:t>rozporządzenie Rady Ministrów z dnia 10 września 2019 r. w sprawie przedsięwzięć mogących znacząco oddziaływać na środowisko</w:t>
      </w:r>
    </w:p>
    <w:p w:rsidR="00901AC2" w:rsidRPr="00145692" w:rsidRDefault="00901AC2" w:rsidP="002562C2">
      <w:pPr>
        <w:pStyle w:val="ListParagraph"/>
        <w:numPr>
          <w:ilvl w:val="0"/>
          <w:numId w:val="22"/>
        </w:numPr>
      </w:pPr>
      <w:r w:rsidRPr="00145692">
        <w:t>Regionalny Program Operacyjny Województwa Dolnośląskiego 2014-2020 zatwierdzony przez Komisję Europejską decyzją z dnia 18 grudnia 2014 r. (z późn. zm.), zwanym „ RPO WD”;</w:t>
      </w:r>
    </w:p>
    <w:p w:rsidR="00C973AB" w:rsidRPr="00145692" w:rsidRDefault="00963A9C" w:rsidP="002562C2">
      <w:pPr>
        <w:pStyle w:val="ListParagraph"/>
        <w:numPr>
          <w:ilvl w:val="0"/>
          <w:numId w:val="22"/>
        </w:numPr>
      </w:pPr>
      <w:r w:rsidRPr="00145692">
        <w:t xml:space="preserve">Szczegółowy Opis Osi Priorytetowych Regionalnego Programu Operacyjnego Województwa Dolnośląskiego na lata 2014-2020, </w:t>
      </w:r>
      <w:r w:rsidR="00C973AB" w:rsidRPr="00145692">
        <w:t xml:space="preserve">zaakceptowany </w:t>
      </w:r>
      <w:r w:rsidR="006D3C95" w:rsidRPr="00D64331">
        <w:t>2</w:t>
      </w:r>
      <w:r w:rsidR="00321427" w:rsidRPr="00D64331">
        <w:t>4</w:t>
      </w:r>
      <w:r w:rsidR="006D3C95" w:rsidRPr="00D64331">
        <w:t>-0</w:t>
      </w:r>
      <w:r w:rsidR="00321427" w:rsidRPr="00D64331">
        <w:t>5</w:t>
      </w:r>
      <w:r w:rsidR="006D3C95" w:rsidRPr="00D64331">
        <w:t>-202</w:t>
      </w:r>
      <w:r w:rsidR="00321427" w:rsidRPr="00D64331">
        <w:t>1</w:t>
      </w:r>
      <w:r w:rsidR="006D3C95" w:rsidRPr="00D64331">
        <w:t xml:space="preserve"> </w:t>
      </w:r>
      <w:r w:rsidRPr="00D64331">
        <w:t>r. (</w:t>
      </w:r>
      <w:r w:rsidR="00C973AB" w:rsidRPr="00D64331">
        <w:t xml:space="preserve">wersja </w:t>
      </w:r>
      <w:r w:rsidR="00321427" w:rsidRPr="00D64331">
        <w:t>6</w:t>
      </w:r>
      <w:r w:rsidR="006D3C95" w:rsidRPr="00D64331">
        <w:t>7</w:t>
      </w:r>
      <w:r w:rsidRPr="00D64331">
        <w:t>)</w:t>
      </w:r>
      <w:r w:rsidRPr="00145692">
        <w:t xml:space="preserve"> </w:t>
      </w:r>
      <w:r w:rsidR="00C973AB" w:rsidRPr="00145692">
        <w:t xml:space="preserve">przez Zarząd Województwa Dolnośląskiego, zwany </w:t>
      </w:r>
      <w:r w:rsidR="00C973AB" w:rsidRPr="00145692">
        <w:rPr>
          <w:b/>
        </w:rPr>
        <w:t>„SZOOP RPO WD”</w:t>
      </w:r>
      <w:r w:rsidR="00C973AB" w:rsidRPr="00145692">
        <w:t>;</w:t>
      </w:r>
    </w:p>
    <w:p w:rsidR="004F3690" w:rsidRPr="00145692" w:rsidRDefault="004F3690" w:rsidP="002562C2">
      <w:pPr>
        <w:pStyle w:val="ListParagraph"/>
        <w:numPr>
          <w:ilvl w:val="0"/>
          <w:numId w:val="22"/>
        </w:numPr>
      </w:pPr>
      <w:r w:rsidRPr="00145692">
        <w:t>Umowa Partnerstwa - Programowanie perspektywy finansowej 2014-2020 - Umowa Partnerstwa, dokument przyjęty przez Komisję Europejską 23 maja 2014 r. (z późn. zm.);</w:t>
      </w:r>
    </w:p>
    <w:p w:rsidR="00C973AB" w:rsidRPr="00145692" w:rsidRDefault="00C973AB" w:rsidP="002562C2">
      <w:pPr>
        <w:pStyle w:val="ListParagraph"/>
        <w:numPr>
          <w:ilvl w:val="0"/>
          <w:numId w:val="22"/>
        </w:numPr>
      </w:pPr>
      <w:r w:rsidRPr="00145692">
        <w:t xml:space="preserve">Strategia Rozwoju Województwa Dolnośląskiego </w:t>
      </w:r>
      <w:r w:rsidR="00AC42EC" w:rsidRPr="00145692">
        <w:t>2030</w:t>
      </w:r>
      <w:r w:rsidRPr="00145692">
        <w:t>;</w:t>
      </w:r>
    </w:p>
    <w:p w:rsidR="00CA4E9F" w:rsidRPr="00145692" w:rsidRDefault="00C973AB" w:rsidP="002562C2">
      <w:pPr>
        <w:pStyle w:val="ListParagraph"/>
        <w:numPr>
          <w:ilvl w:val="0"/>
          <w:numId w:val="22"/>
        </w:numPr>
      </w:pPr>
      <w:r w:rsidRPr="00145692">
        <w:t>wytyczne, o których mowa w art. 5 ust. 1 ustawy wdrożeniowej;</w:t>
      </w:r>
      <w:r w:rsidR="00CA4E9F" w:rsidRPr="00145692">
        <w:t xml:space="preserve"> </w:t>
      </w:r>
    </w:p>
    <w:p w:rsidR="004F3690" w:rsidRPr="00145692" w:rsidRDefault="004F3690" w:rsidP="009B6AEB">
      <w:pPr>
        <w:numPr>
          <w:ilvl w:val="0"/>
          <w:numId w:val="22"/>
        </w:numPr>
        <w:autoSpaceDE w:val="0"/>
        <w:autoSpaceDN w:val="0"/>
        <w:adjustRightInd w:val="0"/>
        <w:spacing w:after="0" w:line="276" w:lineRule="auto"/>
        <w:ind w:left="709"/>
      </w:pPr>
      <w:r w:rsidRPr="00145692">
        <w:rPr>
          <w:rFonts w:ascii="Calibri" w:hAnsi="Calibri" w:cs="Arial"/>
        </w:rPr>
        <w:t>Dolnośląska Strategia Innowacji</w:t>
      </w:r>
      <w:r w:rsidR="009B6AEB">
        <w:rPr>
          <w:rFonts w:ascii="Calibri" w:hAnsi="Calibri" w:cs="Arial"/>
        </w:rPr>
        <w:t xml:space="preserve"> </w:t>
      </w:r>
      <w:r w:rsidRPr="00145692">
        <w:rPr>
          <w:rFonts w:ascii="Calibri" w:hAnsi="Calibri" w:cs="Arial"/>
        </w:rPr>
        <w:t xml:space="preserve"> 2030, przyjęta uchwałą Zarządu Województwa Dolnośląskiego z dnia 05-01-2021 r.</w:t>
      </w:r>
      <w:r w:rsidRPr="00145692">
        <w:rPr>
          <w:rFonts w:ascii="Calibri" w:eastAsia="Calibri" w:hAnsi="Calibri" w:cs="Arial"/>
        </w:rPr>
        <w:t xml:space="preserve">;  </w:t>
      </w:r>
    </w:p>
    <w:p w:rsidR="004F3690" w:rsidRPr="00145692" w:rsidRDefault="004F3690" w:rsidP="002562C2">
      <w:pPr>
        <w:pStyle w:val="ListParagraph"/>
        <w:numPr>
          <w:ilvl w:val="0"/>
          <w:numId w:val="22"/>
        </w:numPr>
      </w:pPr>
      <w:bookmarkStart w:id="24" w:name="_Toc499633757"/>
      <w:r w:rsidRPr="00145692">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 na stronie www.power.gov.pl/dostepnosc oraz w zakładce Poznaj Fundusze Europejskie bez barier znajdującej się na stronie internetowej RPO WD (</w:t>
      </w:r>
      <w:hyperlink r:id="rId8" w:history="1">
        <w:r w:rsidRPr="00145692">
          <w:rPr>
            <w:rStyle w:val="Hyperlink"/>
            <w:color w:val="auto"/>
          </w:rPr>
          <w:t>http://rpo.dolnyslask.pl/o-projekcie/poznaj-fundusze-europejskie-bez-barier/</w:t>
        </w:r>
      </w:hyperlink>
      <w:r w:rsidRPr="00145692">
        <w:t>);</w:t>
      </w:r>
    </w:p>
    <w:p w:rsidR="00AC42EC" w:rsidRPr="00145692" w:rsidRDefault="00AC42EC" w:rsidP="002562C2">
      <w:pPr>
        <w:pStyle w:val="ListParagraph"/>
        <w:numPr>
          <w:ilvl w:val="0"/>
          <w:numId w:val="22"/>
        </w:numPr>
      </w:pPr>
      <w:r w:rsidRPr="00145692">
        <w:t>Poradnik przygotowania inwestycji z uwzględnieniem zmian klimatu, ich łagodzenia i przystosowania do tych zmian oraz odporności na klęski żywiołowe przygotowany przez Departament Zrównoważonego Rozwoju w Ministerstwie Środowiska zamieszczony na stronie www.klimada.mos.gov.pl (w zakładce „Dokumenty”).</w:t>
      </w:r>
    </w:p>
    <w:p w:rsidR="00BB1A64" w:rsidRPr="00996825" w:rsidRDefault="00BB1A64" w:rsidP="004F3690">
      <w:pPr>
        <w:pStyle w:val="Heading1"/>
        <w:tabs>
          <w:tab w:val="left" w:pos="426"/>
        </w:tabs>
        <w:spacing w:before="480" w:after="240" w:line="240" w:lineRule="auto"/>
        <w:ind w:left="425" w:hanging="425"/>
      </w:pPr>
      <w:r w:rsidRPr="001A0A80">
        <w:t>2. Postanowienia ogólne</w:t>
      </w:r>
      <w:bookmarkEnd w:id="24"/>
    </w:p>
    <w:p w:rsidR="00D86AA0" w:rsidRPr="00996825" w:rsidRDefault="00010DE1" w:rsidP="00535BB6">
      <w:pPr>
        <w:numPr>
          <w:ilvl w:val="0"/>
          <w:numId w:val="16"/>
        </w:numPr>
        <w:tabs>
          <w:tab w:val="clear" w:pos="502"/>
        </w:tabs>
        <w:autoSpaceDE w:val="0"/>
        <w:autoSpaceDN w:val="0"/>
        <w:adjustRightInd w:val="0"/>
        <w:spacing w:before="120" w:after="120" w:line="240" w:lineRule="auto"/>
        <w:ind w:hanging="502"/>
        <w:rPr>
          <w:rFonts w:cs="Arial"/>
          <w:sz w:val="24"/>
          <w:szCs w:val="24"/>
        </w:rPr>
      </w:pPr>
      <w:r w:rsidRPr="00996825">
        <w:t>Celem konkursu jest</w:t>
      </w:r>
      <w:r w:rsidR="00BB1A64" w:rsidRPr="00996825">
        <w:t xml:space="preserve"> wyłonienie projektów, które w największym stopniu przyczynią się do osiągnięcia celów RPO WD oraz celów </w:t>
      </w:r>
      <w:r w:rsidR="00BB1A64" w:rsidRPr="005B562F">
        <w:rPr>
          <w:rFonts w:ascii="Calibri" w:eastAsia="Times New Roman" w:hAnsi="Calibri" w:cs="Times New Roman"/>
          <w:color w:val="000000" w:themeColor="text1"/>
          <w:szCs w:val="24"/>
          <w:lang w:eastAsia="pl-PL"/>
        </w:rPr>
        <w:t xml:space="preserve">Działania </w:t>
      </w:r>
      <w:r w:rsidR="00271093">
        <w:rPr>
          <w:rFonts w:ascii="Calibri" w:eastAsia="Times New Roman" w:hAnsi="Calibri" w:cs="Times New Roman"/>
          <w:color w:val="000000" w:themeColor="text1"/>
          <w:szCs w:val="24"/>
          <w:lang w:eastAsia="pl-PL"/>
        </w:rPr>
        <w:t xml:space="preserve">Typu </w:t>
      </w:r>
      <w:r w:rsidR="00BB1A64" w:rsidRPr="005B562F">
        <w:rPr>
          <w:rFonts w:ascii="Calibri" w:eastAsia="Times New Roman" w:hAnsi="Calibri" w:cs="Times New Roman"/>
          <w:color w:val="000000" w:themeColor="text1"/>
          <w:szCs w:val="24"/>
          <w:lang w:eastAsia="pl-PL"/>
        </w:rPr>
        <w:t>1.</w:t>
      </w:r>
      <w:r w:rsidR="00D86AA0" w:rsidRPr="005B562F">
        <w:rPr>
          <w:rFonts w:ascii="Calibri" w:eastAsia="Times New Roman" w:hAnsi="Calibri" w:cs="Times New Roman"/>
          <w:color w:val="000000" w:themeColor="text1"/>
          <w:szCs w:val="24"/>
          <w:lang w:eastAsia="pl-PL"/>
        </w:rPr>
        <w:t>5</w:t>
      </w:r>
      <w:r w:rsidR="00BB1A64" w:rsidRPr="005B562F">
        <w:rPr>
          <w:rFonts w:ascii="Calibri" w:eastAsia="Times New Roman" w:hAnsi="Calibri" w:cs="Times New Roman"/>
          <w:color w:val="000000" w:themeColor="text1"/>
          <w:szCs w:val="24"/>
          <w:lang w:eastAsia="pl-PL"/>
        </w:rPr>
        <w:t xml:space="preserve"> </w:t>
      </w:r>
      <w:r w:rsidR="00271093">
        <w:rPr>
          <w:rFonts w:ascii="Calibri" w:eastAsia="Times New Roman" w:hAnsi="Calibri" w:cs="Times New Roman"/>
          <w:color w:val="000000" w:themeColor="text1"/>
          <w:szCs w:val="24"/>
          <w:lang w:eastAsia="pl-PL"/>
        </w:rPr>
        <w:t xml:space="preserve">D </w:t>
      </w:r>
      <w:r w:rsidR="00BB1A64" w:rsidRPr="005B562F">
        <w:rPr>
          <w:rFonts w:ascii="Calibri" w:eastAsia="Times New Roman" w:hAnsi="Calibri" w:cs="Times New Roman"/>
          <w:color w:val="000000" w:themeColor="text1"/>
          <w:szCs w:val="24"/>
          <w:lang w:eastAsia="pl-PL"/>
        </w:rPr>
        <w:t xml:space="preserve">określonych w </w:t>
      </w:r>
      <w:r w:rsidR="00996825" w:rsidRPr="005B562F">
        <w:rPr>
          <w:rFonts w:ascii="Calibri" w:eastAsia="Times New Roman" w:hAnsi="Calibri" w:cs="Times New Roman"/>
          <w:color w:val="000000" w:themeColor="text1"/>
          <w:szCs w:val="24"/>
          <w:lang w:eastAsia="pl-PL"/>
        </w:rPr>
        <w:t>SZOOP RPO</w:t>
      </w:r>
      <w:r w:rsidR="00BB1A64" w:rsidRPr="005B562F">
        <w:rPr>
          <w:rFonts w:ascii="Calibri" w:eastAsia="Times New Roman" w:hAnsi="Calibri" w:cs="Times New Roman"/>
          <w:color w:val="000000" w:themeColor="text1"/>
          <w:szCs w:val="24"/>
          <w:lang w:eastAsia="pl-PL"/>
        </w:rPr>
        <w:t xml:space="preserve"> WD, </w:t>
      </w:r>
      <w:r w:rsidR="00D86AA0" w:rsidRPr="005B562F">
        <w:rPr>
          <w:rFonts w:ascii="Calibri" w:eastAsia="Times New Roman" w:hAnsi="Calibri" w:cs="Times New Roman"/>
          <w:color w:val="000000" w:themeColor="text1"/>
          <w:szCs w:val="24"/>
          <w:lang w:eastAsia="pl-PL"/>
        </w:rPr>
        <w:t xml:space="preserve">do których należy </w:t>
      </w:r>
      <w:r w:rsidR="00D86AA0" w:rsidRPr="00D64331">
        <w:rPr>
          <w:rFonts w:ascii="Calibri" w:eastAsia="Times New Roman" w:hAnsi="Calibri" w:cs="Times New Roman"/>
          <w:b/>
          <w:szCs w:val="24"/>
          <w:lang w:eastAsia="pl-PL"/>
        </w:rPr>
        <w:t xml:space="preserve">w szczególności </w:t>
      </w:r>
      <w:r w:rsidR="00271093" w:rsidRPr="00D64331">
        <w:rPr>
          <w:rFonts w:ascii="Calibri" w:eastAsia="Times New Roman" w:hAnsi="Calibri" w:cs="Times New Roman"/>
          <w:b/>
          <w:szCs w:val="24"/>
          <w:lang w:eastAsia="pl-PL"/>
        </w:rPr>
        <w:t>wsparcie MSP dotkniętych skutkami epidemii COVID-19</w:t>
      </w:r>
      <w:r w:rsidR="00D86AA0" w:rsidRPr="00D64331">
        <w:rPr>
          <w:rFonts w:ascii="Calibri" w:eastAsia="Times New Roman" w:hAnsi="Calibri" w:cs="Times New Roman"/>
          <w:szCs w:val="24"/>
          <w:lang w:eastAsia="pl-PL"/>
        </w:rPr>
        <w:t>.</w:t>
      </w:r>
    </w:p>
    <w:p w:rsidR="00D86AA0" w:rsidRPr="00996825" w:rsidRDefault="00BB1A64" w:rsidP="00535BB6">
      <w:pPr>
        <w:numPr>
          <w:ilvl w:val="0"/>
          <w:numId w:val="16"/>
        </w:numPr>
        <w:tabs>
          <w:tab w:val="clear" w:pos="502"/>
        </w:tabs>
        <w:autoSpaceDE w:val="0"/>
        <w:autoSpaceDN w:val="0"/>
        <w:adjustRightInd w:val="0"/>
        <w:spacing w:before="120" w:after="120" w:line="240" w:lineRule="auto"/>
        <w:ind w:hanging="502"/>
        <w:rPr>
          <w:rFonts w:cs="Arial"/>
          <w:sz w:val="24"/>
          <w:szCs w:val="24"/>
        </w:rPr>
      </w:pPr>
      <w:r w:rsidRPr="00996825">
        <w:t>Wszystkie terminy realizacji czynności określonych w niniejszym Regulaminie, jeśli nie wskazano inaczej, wyrażone są w dniach kalendarzowych.</w:t>
      </w:r>
      <w:r w:rsidRPr="00996825">
        <w:rPr>
          <w:rFonts w:eastAsia="Droid Sans Fallback" w:cs="Calibri"/>
          <w:color w:val="000000"/>
        </w:rPr>
        <w:t xml:space="preserve"> Jeżeli koniec terminu przypada na dzień ustawowo wolny od pracy lub na sobotę, za ostatni dzień terminu uważa się najbliższy następny dzień roboczy.</w:t>
      </w:r>
    </w:p>
    <w:p w:rsidR="00D86AA0" w:rsidRPr="00996825" w:rsidRDefault="00BB1A64" w:rsidP="00535BB6">
      <w:pPr>
        <w:numPr>
          <w:ilvl w:val="0"/>
          <w:numId w:val="16"/>
        </w:numPr>
        <w:tabs>
          <w:tab w:val="clear" w:pos="502"/>
        </w:tabs>
        <w:autoSpaceDE w:val="0"/>
        <w:autoSpaceDN w:val="0"/>
        <w:adjustRightInd w:val="0"/>
        <w:spacing w:before="120" w:after="120" w:line="240" w:lineRule="auto"/>
        <w:ind w:hanging="502"/>
        <w:rPr>
          <w:rFonts w:cs="Arial"/>
          <w:sz w:val="24"/>
          <w:szCs w:val="24"/>
        </w:rPr>
      </w:pPr>
      <w:r w:rsidRPr="00996825">
        <w:lastRenderedPageBreak/>
        <w:t>Przystąpienie do konkursu jest równoznaczne z akceptacją przez Wnioskodawcę postanowień Regulaminu.</w:t>
      </w:r>
    </w:p>
    <w:p w:rsidR="00D86AA0" w:rsidRPr="00996825" w:rsidRDefault="00BB1A64" w:rsidP="00535BB6">
      <w:pPr>
        <w:numPr>
          <w:ilvl w:val="0"/>
          <w:numId w:val="16"/>
        </w:numPr>
        <w:tabs>
          <w:tab w:val="clear" w:pos="502"/>
        </w:tabs>
        <w:autoSpaceDE w:val="0"/>
        <w:autoSpaceDN w:val="0"/>
        <w:adjustRightInd w:val="0"/>
        <w:spacing w:before="120" w:after="120" w:line="240" w:lineRule="auto"/>
        <w:ind w:hanging="502"/>
        <w:rPr>
          <w:rFonts w:cs="Arial"/>
          <w:sz w:val="24"/>
          <w:szCs w:val="24"/>
        </w:rPr>
      </w:pPr>
      <w:r w:rsidRPr="00996825">
        <w:t>W sprawach nieuregulowanych w niniejszym Regulaminie zastosowanie mają odpowiednie zasady wynikające z RPO WD, SZOOP RPO WD, a także odpowiednich przepisów prawa unijnego i krajowego.</w:t>
      </w:r>
    </w:p>
    <w:p w:rsidR="00D86AA0" w:rsidRPr="00996825" w:rsidRDefault="00BB1A64" w:rsidP="00535BB6">
      <w:pPr>
        <w:numPr>
          <w:ilvl w:val="0"/>
          <w:numId w:val="16"/>
        </w:numPr>
        <w:tabs>
          <w:tab w:val="clear" w:pos="502"/>
        </w:tabs>
        <w:autoSpaceDE w:val="0"/>
        <w:autoSpaceDN w:val="0"/>
        <w:adjustRightInd w:val="0"/>
        <w:spacing w:before="120" w:after="120" w:line="240" w:lineRule="auto"/>
        <w:ind w:hanging="502"/>
        <w:rPr>
          <w:rFonts w:cs="Arial"/>
          <w:sz w:val="24"/>
          <w:szCs w:val="24"/>
        </w:rPr>
      </w:pPr>
      <w:r w:rsidRPr="00996825">
        <w:t xml:space="preserve">W przypadku niezgodności pomiędzy przepisami prawa a niniejszym Regulaminem, stosuje się obowiązujące przepisy prawa. </w:t>
      </w:r>
    </w:p>
    <w:p w:rsidR="00D86AA0" w:rsidRPr="00996825" w:rsidRDefault="00BB1A64" w:rsidP="00535BB6">
      <w:pPr>
        <w:numPr>
          <w:ilvl w:val="0"/>
          <w:numId w:val="16"/>
        </w:numPr>
        <w:tabs>
          <w:tab w:val="clear" w:pos="502"/>
        </w:tabs>
        <w:autoSpaceDE w:val="0"/>
        <w:autoSpaceDN w:val="0"/>
        <w:adjustRightInd w:val="0"/>
        <w:spacing w:before="120" w:after="120" w:line="240" w:lineRule="auto"/>
        <w:ind w:hanging="502"/>
        <w:rPr>
          <w:rFonts w:cs="Arial"/>
          <w:sz w:val="24"/>
          <w:szCs w:val="24"/>
        </w:rPr>
      </w:pPr>
      <w:r w:rsidRPr="00996825">
        <w:t>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rsidR="00BB1A64" w:rsidRPr="00561775" w:rsidRDefault="00BB1A64" w:rsidP="00535BB6">
      <w:pPr>
        <w:numPr>
          <w:ilvl w:val="0"/>
          <w:numId w:val="16"/>
        </w:numPr>
        <w:tabs>
          <w:tab w:val="clear" w:pos="502"/>
        </w:tabs>
        <w:autoSpaceDE w:val="0"/>
        <w:autoSpaceDN w:val="0"/>
        <w:adjustRightInd w:val="0"/>
        <w:spacing w:before="120" w:after="120" w:line="240" w:lineRule="auto"/>
        <w:ind w:hanging="502"/>
        <w:rPr>
          <w:rFonts w:cs="Arial"/>
          <w:color w:val="000000" w:themeColor="text1"/>
        </w:rPr>
      </w:pPr>
      <w:r w:rsidRPr="009A2597">
        <w:t xml:space="preserve">Zgodnie z postanowieniami art. 71 rozporządzenia ogólnego, w przypadku operacji obejmującej inwestycję w infrastrukturę lub </w:t>
      </w:r>
      <w:r w:rsidRPr="00561775">
        <w:rPr>
          <w:color w:val="000000" w:themeColor="text1"/>
        </w:rPr>
        <w:t xml:space="preserve">inwestycje </w:t>
      </w:r>
      <w:r w:rsidR="00010DE1" w:rsidRPr="00561775">
        <w:rPr>
          <w:color w:val="000000" w:themeColor="text1"/>
        </w:rPr>
        <w:t xml:space="preserve">produkcyjne, trwałość projektów </w:t>
      </w:r>
      <w:r w:rsidRPr="00561775">
        <w:rPr>
          <w:color w:val="000000" w:themeColor="text1"/>
        </w:rPr>
        <w:t>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zakresie, wówczas stosuje się okres ustalony zgodnie z tymi przepisami.</w:t>
      </w:r>
    </w:p>
    <w:p w:rsidR="00BB1A64" w:rsidRPr="00996825" w:rsidRDefault="00BB1A64" w:rsidP="004F3690">
      <w:pPr>
        <w:tabs>
          <w:tab w:val="num" w:pos="720"/>
        </w:tabs>
        <w:autoSpaceDE w:val="0"/>
        <w:autoSpaceDN w:val="0"/>
        <w:adjustRightInd w:val="0"/>
        <w:spacing w:after="0" w:line="274" w:lineRule="auto"/>
        <w:rPr>
          <w:rFonts w:eastAsia="Times New Roman" w:cs="Arial"/>
          <w:lang w:eastAsia="pl-PL"/>
        </w:rPr>
      </w:pPr>
    </w:p>
    <w:p w:rsidR="00BB1A64" w:rsidRPr="003C5EB1" w:rsidRDefault="00BB1A64" w:rsidP="004F3690">
      <w:pPr>
        <w:widowControl w:val="0"/>
        <w:spacing w:after="0" w:line="274" w:lineRule="auto"/>
        <w:rPr>
          <w:rFonts w:cs="Arial"/>
          <w:sz w:val="20"/>
          <w:szCs w:val="20"/>
        </w:rPr>
      </w:pPr>
      <w:r w:rsidRPr="00996825">
        <w:rPr>
          <w:rFonts w:eastAsia="Times New Roman" w:cs="Arial"/>
          <w:sz w:val="20"/>
          <w:szCs w:val="20"/>
          <w:lang w:eastAsia="pl-PL"/>
        </w:rPr>
        <w:t>*</w:t>
      </w:r>
      <w:r w:rsidRPr="00996825">
        <w:rPr>
          <w:rFonts w:ascii="Calibri" w:hAnsi="Calibri"/>
          <w:b/>
          <w:bCs/>
          <w:sz w:val="20"/>
          <w:szCs w:val="20"/>
        </w:rPr>
        <w:t>Przez płatność końcową</w:t>
      </w:r>
      <w:r w:rsidRPr="00996825">
        <w:rPr>
          <w:rFonts w:ascii="Calibri" w:hAnsi="Calibri"/>
          <w:sz w:val="20"/>
          <w:szCs w:val="20"/>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rsidR="00BB1A64" w:rsidRPr="00996825" w:rsidRDefault="00BB1A64" w:rsidP="004F3690">
      <w:pPr>
        <w:pStyle w:val="Heading1"/>
        <w:tabs>
          <w:tab w:val="left" w:pos="426"/>
        </w:tabs>
        <w:spacing w:before="480" w:after="240" w:line="240" w:lineRule="auto"/>
        <w:ind w:left="425" w:hanging="425"/>
      </w:pPr>
      <w:bookmarkStart w:id="25" w:name="_Toc499633758"/>
      <w:bookmarkStart w:id="26" w:name="_Toc499633759"/>
      <w:bookmarkStart w:id="27" w:name="_Toc499633760"/>
      <w:bookmarkStart w:id="28" w:name="_Toc499633761"/>
      <w:bookmarkEnd w:id="25"/>
      <w:bookmarkEnd w:id="26"/>
      <w:bookmarkEnd w:id="27"/>
      <w:r>
        <w:t xml:space="preserve">3. </w:t>
      </w:r>
      <w:r w:rsidRPr="00996825">
        <w:t>Pełna nazwa i adres właściwej instytucji</w:t>
      </w:r>
      <w:bookmarkEnd w:id="28"/>
    </w:p>
    <w:p w:rsidR="00BB1A64" w:rsidRPr="00996825" w:rsidRDefault="00BB1A64" w:rsidP="004F3690">
      <w:pPr>
        <w:spacing w:after="0" w:line="276" w:lineRule="auto"/>
      </w:pPr>
      <w:r w:rsidRPr="00996825">
        <w:rPr>
          <w:rFonts w:ascii="Calibri" w:hAnsi="Calibri" w:cs="Calibri"/>
        </w:rPr>
        <w:t xml:space="preserve">Instytucją Organizującą Konkurs (IOK) jest DIP - </w:t>
      </w:r>
      <w:r w:rsidRPr="00996825">
        <w:rPr>
          <w:rFonts w:ascii="Calibri" w:hAnsi="Calibri" w:cs="Arial"/>
          <w:b/>
        </w:rPr>
        <w:t xml:space="preserve">Dolnośląska Instytucja Pośrednicząca, </w:t>
      </w:r>
      <w:r w:rsidRPr="00996825">
        <w:t>ul. Strzegomska 2-4, 53-611 Wrocław.</w:t>
      </w:r>
    </w:p>
    <w:p w:rsidR="00BB1A64" w:rsidRPr="00996825" w:rsidRDefault="00BB1A64" w:rsidP="004F3690">
      <w:pPr>
        <w:spacing w:after="0" w:line="276" w:lineRule="auto"/>
      </w:pPr>
    </w:p>
    <w:p w:rsidR="00BB1A64" w:rsidRDefault="00BB1A64" w:rsidP="004F3690">
      <w:pPr>
        <w:widowControl w:val="0"/>
        <w:spacing w:after="0" w:line="276" w:lineRule="auto"/>
        <w:rPr>
          <w:rFonts w:cs="Arial"/>
        </w:rPr>
      </w:pPr>
      <w:r w:rsidRPr="00996825">
        <w:rPr>
          <w:rFonts w:ascii="Calibri" w:hAnsi="Calibri" w:cs="Arial"/>
        </w:rPr>
        <w:t>Wdrażanie Działania 1.</w:t>
      </w:r>
      <w:r w:rsidR="00D86AA0" w:rsidRPr="00996825">
        <w:rPr>
          <w:rFonts w:ascii="Calibri" w:hAnsi="Calibri" w:cs="Arial"/>
        </w:rPr>
        <w:t>5</w:t>
      </w:r>
      <w:r w:rsidRPr="00996825">
        <w:rPr>
          <w:rFonts w:cs="Arial"/>
        </w:rPr>
        <w:t>, Poddziałania 1.</w:t>
      </w:r>
      <w:r w:rsidR="00D86AA0" w:rsidRPr="00996825">
        <w:rPr>
          <w:rFonts w:cs="Arial"/>
        </w:rPr>
        <w:t>5</w:t>
      </w:r>
      <w:r w:rsidRPr="00996825">
        <w:rPr>
          <w:rFonts w:cs="Arial"/>
        </w:rPr>
        <w:t xml:space="preserve">.1 </w:t>
      </w:r>
      <w:r w:rsidR="002403FD">
        <w:t>Typ</w:t>
      </w:r>
      <w:r w:rsidRPr="00996825">
        <w:t xml:space="preserve"> 1.</w:t>
      </w:r>
      <w:r w:rsidR="00D86AA0" w:rsidRPr="00996825">
        <w:t>5</w:t>
      </w:r>
      <w:r w:rsidRPr="00996825">
        <w:t xml:space="preserve"> </w:t>
      </w:r>
      <w:r w:rsidR="00271093">
        <w:t>D</w:t>
      </w:r>
      <w:r w:rsidRPr="00996825">
        <w:t xml:space="preserve"> </w:t>
      </w:r>
      <w:r w:rsidRPr="00996825">
        <w:rPr>
          <w:rFonts w:cs="Arial"/>
        </w:rPr>
        <w:t>RPO WD</w:t>
      </w:r>
      <w:r w:rsidRPr="00996825">
        <w:rPr>
          <w:rFonts w:ascii="Calibri" w:hAnsi="Calibri"/>
        </w:rPr>
        <w:t xml:space="preserve"> </w:t>
      </w:r>
      <w:r w:rsidRPr="00996825">
        <w:rPr>
          <w:rFonts w:ascii="Calibri" w:hAnsi="Calibri" w:cs="Arial"/>
        </w:rPr>
        <w:t>zostało powierzone Instytucji Pośredniczącej, którą zgodnie z Porozumieniem zawartym z Instytucją Zarządzającą RPO WD, jest: Dolnośląska Instytucja Pośrednicząca (zwana dalej DIP)</w:t>
      </w:r>
      <w:r w:rsidRPr="00996825">
        <w:rPr>
          <w:rFonts w:ascii="Calibri" w:hAnsi="Calibri"/>
        </w:rPr>
        <w:t>.</w:t>
      </w:r>
    </w:p>
    <w:p w:rsidR="00BB1A64" w:rsidRPr="00B05038" w:rsidRDefault="00BB1A64" w:rsidP="004F3690">
      <w:pPr>
        <w:pStyle w:val="Heading1"/>
        <w:tabs>
          <w:tab w:val="left" w:pos="426"/>
        </w:tabs>
        <w:spacing w:before="480" w:after="240" w:line="240" w:lineRule="auto"/>
        <w:ind w:left="425" w:hanging="425"/>
      </w:pPr>
      <w:bookmarkStart w:id="29" w:name="_Toc499633762"/>
      <w:bookmarkStart w:id="30" w:name="_Toc499633763"/>
      <w:bookmarkStart w:id="31" w:name="_Toc499633764"/>
      <w:bookmarkEnd w:id="29"/>
      <w:bookmarkEnd w:id="30"/>
      <w:r>
        <w:t xml:space="preserve">4. </w:t>
      </w:r>
      <w:r w:rsidRPr="00B05038">
        <w:t>Przedmiot konkursu, w tym typy projekt</w:t>
      </w:r>
      <w:r>
        <w:t>ów podlegających dofinansowaniu</w:t>
      </w:r>
      <w:bookmarkEnd w:id="31"/>
    </w:p>
    <w:p w:rsidR="00271093" w:rsidRPr="00D567B5" w:rsidRDefault="001509BE" w:rsidP="00DD53E2">
      <w:pPr>
        <w:spacing w:after="0" w:line="276" w:lineRule="auto"/>
        <w:contextualSpacing/>
        <w:rPr>
          <w:rFonts w:cs="Arial"/>
          <w:color w:val="FF0000"/>
        </w:rPr>
      </w:pPr>
      <w:r w:rsidRPr="00615E5A">
        <w:t xml:space="preserve">Przedmiotem konkursu są typy projektów w ramach Osi priorytetowej 1 </w:t>
      </w:r>
      <w:r w:rsidRPr="00615E5A">
        <w:rPr>
          <w:i/>
        </w:rPr>
        <w:t xml:space="preserve">Przedsiębiorstwa i innowacje </w:t>
      </w:r>
      <w:r w:rsidRPr="00615E5A">
        <w:t>RPO WD 2014-2020 określone dla Działania 1.</w:t>
      </w:r>
      <w:r w:rsidR="00DF190B" w:rsidRPr="00615E5A">
        <w:t>5</w:t>
      </w:r>
      <w:r w:rsidRPr="00615E5A">
        <w:t xml:space="preserve"> </w:t>
      </w:r>
      <w:r w:rsidR="009B648C" w:rsidRPr="00112FBE">
        <w:rPr>
          <w:i/>
        </w:rPr>
        <w:t>Rozwój produktów i usług w MŚP</w:t>
      </w:r>
      <w:r w:rsidR="009B648C">
        <w:t xml:space="preserve">, </w:t>
      </w:r>
      <w:r w:rsidRPr="00615E5A">
        <w:t>Poddziałania nr 1.</w:t>
      </w:r>
      <w:r w:rsidR="00DF190B" w:rsidRPr="00615E5A">
        <w:t>5</w:t>
      </w:r>
      <w:r w:rsidRPr="00615E5A">
        <w:t>.1</w:t>
      </w:r>
      <w:r w:rsidR="00DF190B" w:rsidRPr="00615E5A">
        <w:t xml:space="preserve"> </w:t>
      </w:r>
      <w:r w:rsidR="00DF190B" w:rsidRPr="00615E5A">
        <w:rPr>
          <w:i/>
        </w:rPr>
        <w:t>Rozwój produktów i usług w MŚP</w:t>
      </w:r>
      <w:r w:rsidRPr="00615E5A">
        <w:t xml:space="preserve"> – </w:t>
      </w:r>
      <w:r w:rsidRPr="00615E5A">
        <w:rPr>
          <w:i/>
        </w:rPr>
        <w:t>konkurs horyzontalny</w:t>
      </w:r>
      <w:r w:rsidRPr="00615E5A">
        <w:t xml:space="preserve">, </w:t>
      </w:r>
      <w:r w:rsidR="00271093" w:rsidRPr="00D64331">
        <w:t xml:space="preserve">którego </w:t>
      </w:r>
      <w:r w:rsidR="00271093" w:rsidRPr="00D64331">
        <w:rPr>
          <w:b/>
        </w:rPr>
        <w:t>celem szczegółowym jest udzielenie wsparcia mikro</w:t>
      </w:r>
      <w:r w:rsidR="006B2E51" w:rsidRPr="00D64331">
        <w:rPr>
          <w:b/>
        </w:rPr>
        <w:t>,</w:t>
      </w:r>
      <w:r w:rsidR="00271093" w:rsidRPr="00D64331">
        <w:rPr>
          <w:b/>
        </w:rPr>
        <w:t xml:space="preserve"> małym</w:t>
      </w:r>
      <w:r w:rsidR="006B2E51" w:rsidRPr="00D64331">
        <w:rPr>
          <w:b/>
        </w:rPr>
        <w:t xml:space="preserve"> i średnim</w:t>
      </w:r>
      <w:r w:rsidR="00271093" w:rsidRPr="00D64331">
        <w:rPr>
          <w:b/>
        </w:rPr>
        <w:t xml:space="preserve"> przedsiębiorstwom dotkniętych skutkami epidemii COVID -19</w:t>
      </w:r>
      <w:r w:rsidR="00A844D2" w:rsidRPr="00D64331">
        <w:rPr>
          <w:b/>
        </w:rPr>
        <w:t xml:space="preserve"> w zakresie inwestycji produkcyjno-usługowych.</w:t>
      </w:r>
    </w:p>
    <w:p w:rsidR="001509BE" w:rsidRDefault="001509BE" w:rsidP="00271093">
      <w:pPr>
        <w:widowControl w:val="0"/>
        <w:spacing w:after="0" w:line="276" w:lineRule="auto"/>
      </w:pPr>
    </w:p>
    <w:p w:rsidR="00F3471B" w:rsidRPr="00D64331" w:rsidRDefault="00F3471B" w:rsidP="00F3471B">
      <w:pPr>
        <w:spacing w:after="0" w:line="276" w:lineRule="auto"/>
        <w:contextualSpacing/>
        <w:rPr>
          <w:rFonts w:cs="Arial"/>
          <w:b/>
          <w:i/>
          <w:sz w:val="24"/>
          <w:szCs w:val="24"/>
        </w:rPr>
      </w:pPr>
      <w:r w:rsidRPr="00D64331">
        <w:rPr>
          <w:b/>
          <w:u w:val="single"/>
        </w:rPr>
        <w:lastRenderedPageBreak/>
        <w:t>W RAMACH KONKURSU MOŻLIWE SĄ DO REALIZACJI PROJEKTY dotyczące jedynie zakupu ruchomych środków trwałych (z wyłączeniem grup 0, 1, 2, 9 wg Klasyfikacji Środków Trwałych</w:t>
      </w:r>
      <w:r w:rsidR="00B63515" w:rsidRPr="00D64331">
        <w:rPr>
          <w:rStyle w:val="FootnoteReference"/>
          <w:b/>
          <w:u w:val="single"/>
        </w:rPr>
        <w:footnoteReference w:id="2"/>
      </w:r>
      <w:r w:rsidRPr="00D64331">
        <w:rPr>
          <w:b/>
          <w:u w:val="single"/>
        </w:rPr>
        <w:t>) i/albo wartości niematerialnych i prawnych.</w:t>
      </w:r>
    </w:p>
    <w:p w:rsidR="00F3471B" w:rsidRPr="00045BFE" w:rsidRDefault="00F3471B" w:rsidP="00F3471B">
      <w:pPr>
        <w:spacing w:before="120" w:after="120"/>
        <w:contextualSpacing/>
        <w:jc w:val="both"/>
        <w:rPr>
          <w:rFonts w:ascii="Calibri" w:eastAsia="Times New Roman" w:hAnsi="Calibri" w:cs="Arial"/>
        </w:rPr>
      </w:pPr>
    </w:p>
    <w:p w:rsidR="00F3471B" w:rsidRPr="00045BFE" w:rsidRDefault="00F3471B" w:rsidP="00F3471B">
      <w:pPr>
        <w:spacing w:before="120" w:after="120"/>
        <w:contextualSpacing/>
        <w:jc w:val="both"/>
        <w:rPr>
          <w:rFonts w:cs="Arial"/>
          <w:b/>
          <w:i/>
          <w:sz w:val="24"/>
          <w:szCs w:val="24"/>
        </w:rPr>
      </w:pPr>
      <w:r w:rsidRPr="00045BFE">
        <w:rPr>
          <w:rFonts w:ascii="Calibri" w:eastAsia="Times New Roman" w:hAnsi="Calibri" w:cs="Arial"/>
        </w:rPr>
        <w:t xml:space="preserve">Do wydatków kwalifikowalnych zalicza się także </w:t>
      </w:r>
      <w:r w:rsidRPr="00045BFE">
        <w:rPr>
          <w:rFonts w:ascii="Calibri" w:eastAsia="Times New Roman" w:hAnsi="Calibri" w:cs="Arial"/>
          <w:b/>
        </w:rPr>
        <w:t>niezbędne</w:t>
      </w:r>
      <w:r w:rsidRPr="00045BFE">
        <w:rPr>
          <w:rFonts w:ascii="Calibri" w:eastAsia="Times New Roman" w:hAnsi="Calibri" w:cs="Arial"/>
        </w:rPr>
        <w:t xml:space="preserve"> koszty wdrożenia zakupionych wartości niematerialnych i prawnych w związku z inwestycją (z wyłączeniem kosztów ponoszonych w ramach tzw. cross-financingu, np. szkoleń).</w:t>
      </w:r>
    </w:p>
    <w:p w:rsidR="00F3471B" w:rsidRDefault="00F3471B" w:rsidP="00271093">
      <w:pPr>
        <w:widowControl w:val="0"/>
        <w:spacing w:after="0" w:line="276" w:lineRule="auto"/>
      </w:pPr>
    </w:p>
    <w:p w:rsidR="00207CD9" w:rsidRPr="00045BFE" w:rsidRDefault="00A844D2" w:rsidP="00271093">
      <w:pPr>
        <w:widowControl w:val="0"/>
        <w:spacing w:after="0" w:line="276" w:lineRule="auto"/>
      </w:pPr>
      <w:r w:rsidRPr="00045BFE">
        <w:rPr>
          <w:b/>
        </w:rPr>
        <w:t xml:space="preserve">Premiowane będą projekty, których </w:t>
      </w:r>
      <w:r w:rsidR="00F3471B" w:rsidRPr="00045BFE">
        <w:rPr>
          <w:b/>
        </w:rPr>
        <w:t xml:space="preserve">dodatkowym </w:t>
      </w:r>
      <w:r w:rsidRPr="00045BFE">
        <w:rPr>
          <w:b/>
        </w:rPr>
        <w:t>efektem będzie</w:t>
      </w:r>
      <w:r w:rsidR="003941A3" w:rsidRPr="00045BFE">
        <w:rPr>
          <w:b/>
        </w:rPr>
        <w:t xml:space="preserve">: </w:t>
      </w:r>
    </w:p>
    <w:p w:rsidR="00A844D2" w:rsidRPr="00045BFE" w:rsidRDefault="00A844D2" w:rsidP="0093263B">
      <w:pPr>
        <w:ind w:left="720"/>
      </w:pPr>
      <w:r w:rsidRPr="00045BFE">
        <w:t xml:space="preserve">a) przebranżowienie Wnioskodawcy, rozumiane jako </w:t>
      </w:r>
      <w:r w:rsidRPr="00045BFE">
        <w:rPr>
          <w:b/>
        </w:rPr>
        <w:t>rozpoczęcie prowadzenia działalności w ramach innego</w:t>
      </w:r>
      <w:r w:rsidRPr="00045BFE">
        <w:t xml:space="preserve"> </w:t>
      </w:r>
      <w:r w:rsidRPr="00191273">
        <w:rPr>
          <w:b/>
          <w:u w:val="single"/>
        </w:rPr>
        <w:t>działu</w:t>
      </w:r>
      <w:r w:rsidRPr="00045BFE">
        <w:t xml:space="preserve"> </w:t>
      </w:r>
      <w:r w:rsidRPr="00045BFE">
        <w:rPr>
          <w:b/>
        </w:rPr>
        <w:t>wg klasyfikacji kodów PKD</w:t>
      </w:r>
      <w:r w:rsidRPr="00045BFE">
        <w:t xml:space="preserve"> niż ten, w ramach którego wnioskodawca obecnie prowadzi działalność gospodarczą, w celu ochrony przed skutkami pandemii Covid </w:t>
      </w:r>
    </w:p>
    <w:p w:rsidR="00A844D2" w:rsidRPr="00045BFE" w:rsidRDefault="00A844D2" w:rsidP="00191273">
      <w:pPr>
        <w:ind w:left="720"/>
      </w:pPr>
      <w:r w:rsidRPr="00045BFE">
        <w:t xml:space="preserve">b) poszerzenie katalogu usług przedsiębiorstwa o </w:t>
      </w:r>
      <w:r w:rsidRPr="00045BFE">
        <w:rPr>
          <w:b/>
        </w:rPr>
        <w:t>nowy rodzaj usługi/ produktu</w:t>
      </w:r>
      <w:r w:rsidRPr="00045BFE">
        <w:t xml:space="preserve">, pozwalający na dywersyfikację prowadzonej działalności gospodarczej w celu ochrony przed skutkami pandemii Covid-19 </w:t>
      </w:r>
    </w:p>
    <w:p w:rsidR="00A844D2" w:rsidRPr="00191273" w:rsidRDefault="00A844D2" w:rsidP="00191273">
      <w:pPr>
        <w:ind w:left="720"/>
        <w:rPr>
          <w:rFonts w:cs="Arial"/>
        </w:rPr>
      </w:pPr>
      <w:r w:rsidRPr="00045BFE">
        <w:t>-przez dywersyfikację należy rozumieć wprowadzenie w przedsiębiorstwie produktu/usługi, która dotychczas nie była oferowana w przedsiębiorstwie</w:t>
      </w:r>
      <w:r w:rsidR="00C7223E" w:rsidRPr="00045BFE">
        <w:t>;</w:t>
      </w:r>
      <w:r w:rsidR="00045BFE">
        <w:t xml:space="preserve"> </w:t>
      </w:r>
      <w:r w:rsidR="00C7223E" w:rsidRPr="00045BFE">
        <w:t>z</w:t>
      </w:r>
      <w:r w:rsidRPr="00045BFE">
        <w:t>naczne ulepszenie produktów/usług dotychczas oferowanych nie spełnia warunku dywersyfikacji.</w:t>
      </w:r>
      <w:r w:rsidRPr="00191273">
        <w:rPr>
          <w:rFonts w:cs="Arial"/>
        </w:rPr>
        <w:t xml:space="preserve"> </w:t>
      </w:r>
    </w:p>
    <w:p w:rsidR="00045BFE" w:rsidRPr="00045BFE" w:rsidRDefault="00045BFE" w:rsidP="009D2BC1"/>
    <w:p w:rsidR="006803BF" w:rsidRPr="00045BFE" w:rsidRDefault="009D2BC1" w:rsidP="009D2BC1">
      <w:r w:rsidRPr="00045BFE">
        <w:t>W</w:t>
      </w:r>
      <w:r w:rsidR="008A6F3B" w:rsidRPr="00045BFE">
        <w:t xml:space="preserve"> zakresie lit a i b</w:t>
      </w:r>
      <w:r w:rsidRPr="00045BFE">
        <w:t xml:space="preserve">, spełnienie </w:t>
      </w:r>
      <w:r w:rsidR="00C7223E" w:rsidRPr="00045BFE">
        <w:t>kryteriów</w:t>
      </w:r>
      <w:r w:rsidRPr="00045BFE">
        <w:t xml:space="preserve"> będzie weryfikowane przed rozlicze</w:t>
      </w:r>
      <w:r w:rsidR="006803BF" w:rsidRPr="00045BFE">
        <w:t>niem wniosku o płatność końcową</w:t>
      </w:r>
      <w:r w:rsidR="00C7223E" w:rsidRPr="00045BFE">
        <w:t xml:space="preserve"> w oparciu o aktualną ofertę przedsiębiorstwa lub inne źródło informacji o wprowadzeniu nowego produktu/usługi (np. wydruk ze strony internetowej, folder reklamowy) oraz</w:t>
      </w:r>
    </w:p>
    <w:p w:rsidR="006803BF" w:rsidRPr="00045BFE" w:rsidRDefault="006803BF" w:rsidP="009D2BC1">
      <w:r w:rsidRPr="00045BFE">
        <w:t xml:space="preserve">– w przypadku przebranżowienia związanego z wpisem nowego PKD do rejestru – na podstawie </w:t>
      </w:r>
      <w:r w:rsidR="009D2BC1" w:rsidRPr="00045BFE">
        <w:t xml:space="preserve">wpisów w rejestrach CEIDG, KRS lub REGON w przypadku spółek cywilnych </w:t>
      </w:r>
    </w:p>
    <w:p w:rsidR="00C7223E" w:rsidRPr="00045BFE" w:rsidRDefault="006803BF" w:rsidP="009D2BC1">
      <w:r w:rsidRPr="00045BFE">
        <w:t>- w przypadku rozszerzenia oferty o nową usługę</w:t>
      </w:r>
      <w:r w:rsidR="008A3B7E" w:rsidRPr="00045BFE">
        <w:t xml:space="preserve"> lub ulepszenia produktu/usługi dotychczas oferowanych</w:t>
      </w:r>
      <w:r w:rsidRPr="00045BFE">
        <w:t xml:space="preserve"> - na postawie </w:t>
      </w:r>
      <w:r w:rsidR="009D2BC1" w:rsidRPr="00045BFE">
        <w:t>oś</w:t>
      </w:r>
      <w:r w:rsidRPr="00045BFE">
        <w:t xml:space="preserve">wiadczenia beneficjenta. </w:t>
      </w:r>
    </w:p>
    <w:p w:rsidR="00FB4473" w:rsidRPr="00D567B5" w:rsidRDefault="00FB4473" w:rsidP="00271093">
      <w:pPr>
        <w:spacing w:before="120" w:after="120" w:line="276" w:lineRule="auto"/>
        <w:contextualSpacing/>
        <w:rPr>
          <w:rFonts w:cs="Arial"/>
          <w:color w:val="FF0000"/>
        </w:rPr>
      </w:pPr>
    </w:p>
    <w:p w:rsidR="00DD53E2" w:rsidRPr="00045BFE" w:rsidRDefault="00F3471B" w:rsidP="00DD53E2">
      <w:pPr>
        <w:spacing w:after="0" w:line="276" w:lineRule="auto"/>
        <w:jc w:val="both"/>
        <w:rPr>
          <w:rFonts w:eastAsia="Calibri"/>
        </w:rPr>
      </w:pPr>
      <w:r w:rsidRPr="00045BFE">
        <w:rPr>
          <w:rFonts w:eastAsia="Calibri"/>
        </w:rPr>
        <w:t>Dodatkowe punkty w konkursie mogą uzyskać także projekty, których realizacja zapewni efekt ekologiczny</w:t>
      </w:r>
      <w:r w:rsidR="009430FC" w:rsidRPr="00045BFE">
        <w:rPr>
          <w:rFonts w:eastAsia="Calibri"/>
        </w:rPr>
        <w:t xml:space="preserve"> poprzez</w:t>
      </w:r>
      <w:r w:rsidR="00DD53E2" w:rsidRPr="00045BFE">
        <w:rPr>
          <w:rFonts w:eastAsia="Calibri"/>
        </w:rPr>
        <w:t>:</w:t>
      </w:r>
    </w:p>
    <w:p w:rsidR="00DD53E2" w:rsidRPr="00045BFE" w:rsidRDefault="00DD53E2" w:rsidP="002562C2">
      <w:pPr>
        <w:pStyle w:val="ListParagraph"/>
        <w:numPr>
          <w:ilvl w:val="0"/>
          <w:numId w:val="26"/>
        </w:numPr>
        <w:rPr>
          <w:rFonts w:ascii="Times New Roman" w:hAnsi="Times New Roman"/>
          <w:sz w:val="24"/>
          <w:szCs w:val="24"/>
        </w:rPr>
      </w:pPr>
      <w:r w:rsidRPr="00045BFE">
        <w:t>wsparcie in</w:t>
      </w:r>
      <w:r w:rsidR="009465B1">
        <w:t>stalacji odzyskujących ciepło o</w:t>
      </w:r>
      <w:r w:rsidR="00B36000">
        <w:t>d</w:t>
      </w:r>
      <w:r w:rsidRPr="00045BFE">
        <w:t>padowe zgodnie z definicją w dyrektywie 2012/27/UE;</w:t>
      </w:r>
    </w:p>
    <w:p w:rsidR="00DD53E2" w:rsidRPr="00045BFE" w:rsidRDefault="00DD53E2" w:rsidP="002562C2">
      <w:pPr>
        <w:pStyle w:val="ListParagraph"/>
        <w:numPr>
          <w:ilvl w:val="0"/>
          <w:numId w:val="26"/>
        </w:numPr>
        <w:rPr>
          <w:rFonts w:ascii="Times New Roman" w:hAnsi="Times New Roman"/>
          <w:sz w:val="24"/>
          <w:szCs w:val="24"/>
        </w:rPr>
      </w:pPr>
      <w:r w:rsidRPr="00045BFE">
        <w:t>zastosowanie technologii efektywnych energetycznie w przedsiębiorstwie (w tym modernizacja i rozbudowa linii produkcyjnych na bardziej efektywne energetycznie);</w:t>
      </w:r>
    </w:p>
    <w:p w:rsidR="00DD53E2" w:rsidRPr="00045BFE" w:rsidRDefault="00DD53E2" w:rsidP="002562C2">
      <w:pPr>
        <w:pStyle w:val="ListParagraph"/>
        <w:numPr>
          <w:ilvl w:val="0"/>
          <w:numId w:val="26"/>
        </w:numPr>
        <w:rPr>
          <w:rFonts w:ascii="Times New Roman" w:hAnsi="Times New Roman"/>
          <w:sz w:val="24"/>
          <w:szCs w:val="24"/>
        </w:rPr>
      </w:pPr>
      <w:r w:rsidRPr="00045BFE">
        <w:t>wykorzystanie OZE (np. wymiana źródła ciepła na zasilane OZE, montaż paneli fotowoltaicznych itp.)</w:t>
      </w:r>
      <w:r w:rsidR="00416997" w:rsidRPr="00045BFE">
        <w:t>;</w:t>
      </w:r>
    </w:p>
    <w:p w:rsidR="00416997" w:rsidRPr="00045BFE" w:rsidRDefault="00416997" w:rsidP="002562C2">
      <w:pPr>
        <w:pStyle w:val="ListParagraph"/>
        <w:numPr>
          <w:ilvl w:val="0"/>
          <w:numId w:val="26"/>
        </w:numPr>
        <w:rPr>
          <w:rFonts w:ascii="Times New Roman" w:hAnsi="Times New Roman"/>
          <w:sz w:val="24"/>
          <w:szCs w:val="24"/>
        </w:rPr>
      </w:pPr>
      <w:r w:rsidRPr="00045BFE">
        <w:t>wykorzystanie wó</w:t>
      </w:r>
      <w:r w:rsidR="00B36000">
        <w:t>d o</w:t>
      </w:r>
      <w:r w:rsidRPr="00045BFE">
        <w:t>padowych</w:t>
      </w:r>
      <w:r w:rsidR="00E176A9" w:rsidRPr="00045BFE">
        <w:t>.</w:t>
      </w:r>
    </w:p>
    <w:p w:rsidR="002562C2" w:rsidRDefault="002562C2" w:rsidP="00DD53E2">
      <w:pPr>
        <w:spacing w:before="120" w:after="120"/>
        <w:contextualSpacing/>
        <w:jc w:val="both"/>
        <w:rPr>
          <w:rFonts w:cs="Arial"/>
          <w:b/>
          <w:sz w:val="24"/>
          <w:szCs w:val="24"/>
          <w:u w:val="single"/>
        </w:rPr>
      </w:pPr>
    </w:p>
    <w:p w:rsidR="0093263B" w:rsidRDefault="0093263B" w:rsidP="00DD53E2">
      <w:pPr>
        <w:spacing w:before="120" w:after="120"/>
        <w:contextualSpacing/>
        <w:jc w:val="both"/>
        <w:rPr>
          <w:rFonts w:cs="Arial"/>
          <w:b/>
          <w:sz w:val="24"/>
          <w:szCs w:val="24"/>
          <w:u w:val="single"/>
        </w:rPr>
      </w:pPr>
    </w:p>
    <w:p w:rsidR="00DD53E2" w:rsidRPr="00045BFE" w:rsidRDefault="00127B14" w:rsidP="00DD53E2">
      <w:pPr>
        <w:spacing w:before="120" w:after="120"/>
        <w:contextualSpacing/>
        <w:jc w:val="both"/>
        <w:rPr>
          <w:b/>
          <w:u w:val="single"/>
        </w:rPr>
      </w:pPr>
      <w:r w:rsidRPr="00045BFE">
        <w:rPr>
          <w:rFonts w:cs="Arial"/>
          <w:b/>
          <w:sz w:val="24"/>
          <w:szCs w:val="24"/>
          <w:u w:val="single"/>
        </w:rPr>
        <w:lastRenderedPageBreak/>
        <w:t>UWAGA:</w:t>
      </w:r>
    </w:p>
    <w:p w:rsidR="00045BFE" w:rsidRPr="00045BFE" w:rsidRDefault="00127B14" w:rsidP="00045BFE">
      <w:pPr>
        <w:spacing w:after="0" w:line="276" w:lineRule="auto"/>
        <w:contextualSpacing/>
        <w:rPr>
          <w:rFonts w:cs="Arial"/>
          <w:b/>
          <w:sz w:val="24"/>
          <w:szCs w:val="24"/>
        </w:rPr>
      </w:pPr>
      <w:r w:rsidRPr="00045BFE">
        <w:rPr>
          <w:rFonts w:cs="Arial"/>
          <w:b/>
          <w:sz w:val="24"/>
          <w:szCs w:val="24"/>
        </w:rPr>
        <w:t>1</w:t>
      </w:r>
      <w:r w:rsidR="007A4A66" w:rsidRPr="00045BFE">
        <w:rPr>
          <w:rFonts w:cs="Arial"/>
          <w:b/>
          <w:sz w:val="24"/>
          <w:szCs w:val="24"/>
        </w:rPr>
        <w:t xml:space="preserve">) </w:t>
      </w:r>
      <w:r w:rsidR="001509BE" w:rsidRPr="00045BFE">
        <w:rPr>
          <w:rFonts w:cs="Arial"/>
          <w:b/>
          <w:sz w:val="24"/>
          <w:szCs w:val="24"/>
        </w:rPr>
        <w:t>Projekty muszą być realizowane na obszarze województwa dolnośląskiego.</w:t>
      </w:r>
    </w:p>
    <w:p w:rsidR="001A0A80" w:rsidRPr="002562C2" w:rsidRDefault="00127B14" w:rsidP="00045BFE">
      <w:pPr>
        <w:spacing w:after="0" w:line="276" w:lineRule="auto"/>
        <w:contextualSpacing/>
        <w:rPr>
          <w:rFonts w:cs="Arial"/>
          <w:b/>
          <w:sz w:val="24"/>
          <w:szCs w:val="24"/>
        </w:rPr>
      </w:pPr>
      <w:r w:rsidRPr="002562C2">
        <w:rPr>
          <w:rFonts w:cs="Arial"/>
          <w:b/>
          <w:sz w:val="24"/>
          <w:szCs w:val="24"/>
        </w:rPr>
        <w:t>2</w:t>
      </w:r>
      <w:r w:rsidR="0054760B" w:rsidRPr="002562C2">
        <w:rPr>
          <w:rFonts w:cs="Arial"/>
          <w:b/>
          <w:sz w:val="24"/>
          <w:szCs w:val="24"/>
        </w:rPr>
        <w:t>)</w:t>
      </w:r>
      <w:r w:rsidR="00136366" w:rsidRPr="002562C2">
        <w:rPr>
          <w:rFonts w:cs="Arial"/>
          <w:b/>
          <w:sz w:val="24"/>
          <w:szCs w:val="24"/>
        </w:rPr>
        <w:t xml:space="preserve"> </w:t>
      </w:r>
      <w:r w:rsidR="00AF44FF" w:rsidRPr="002562C2">
        <w:rPr>
          <w:rFonts w:cs="Arial"/>
          <w:b/>
          <w:sz w:val="24"/>
          <w:szCs w:val="24"/>
        </w:rPr>
        <w:t>każdy z w</w:t>
      </w:r>
      <w:r w:rsidR="0054760B" w:rsidRPr="002562C2">
        <w:rPr>
          <w:rFonts w:cs="Arial"/>
          <w:b/>
          <w:sz w:val="24"/>
          <w:szCs w:val="24"/>
        </w:rPr>
        <w:t>nioskodawc</w:t>
      </w:r>
      <w:r w:rsidR="00AF44FF" w:rsidRPr="002562C2">
        <w:rPr>
          <w:rFonts w:cs="Arial"/>
          <w:b/>
          <w:sz w:val="24"/>
          <w:szCs w:val="24"/>
        </w:rPr>
        <w:t>ów</w:t>
      </w:r>
      <w:r w:rsidR="0054760B" w:rsidRPr="002562C2">
        <w:rPr>
          <w:rFonts w:cs="Arial"/>
          <w:b/>
          <w:sz w:val="24"/>
          <w:szCs w:val="24"/>
        </w:rPr>
        <w:t xml:space="preserve"> może złożyć w tym </w:t>
      </w:r>
      <w:r w:rsidR="0030444E" w:rsidRPr="002562C2">
        <w:rPr>
          <w:rFonts w:cs="Arial"/>
          <w:b/>
          <w:sz w:val="24"/>
          <w:szCs w:val="24"/>
        </w:rPr>
        <w:t xml:space="preserve">konkursie </w:t>
      </w:r>
      <w:r w:rsidR="0054760B" w:rsidRPr="002562C2">
        <w:rPr>
          <w:rFonts w:cs="Arial"/>
          <w:b/>
          <w:sz w:val="24"/>
          <w:szCs w:val="24"/>
        </w:rPr>
        <w:t>tylko jeden wniosek o dofinansowanie</w:t>
      </w:r>
      <w:bookmarkStart w:id="32" w:name="_Toc499633765"/>
      <w:bookmarkStart w:id="33" w:name="_Toc499633766"/>
      <w:bookmarkEnd w:id="32"/>
      <w:r w:rsidR="00045BFE" w:rsidRPr="002562C2">
        <w:rPr>
          <w:rFonts w:cs="Arial"/>
          <w:b/>
          <w:sz w:val="24"/>
          <w:szCs w:val="24"/>
        </w:rPr>
        <w:t>.</w:t>
      </w:r>
    </w:p>
    <w:p w:rsidR="00B77E94" w:rsidRDefault="00B77E94" w:rsidP="00E959A8"/>
    <w:p w:rsidR="00E959A8" w:rsidRDefault="00E959A8" w:rsidP="00E959A8">
      <w:bookmarkStart w:id="34" w:name="_GoBack"/>
      <w:bookmarkEnd w:id="34"/>
      <w:r>
        <w:t>Wszystkie projekty muszą uwzględniać konieczność dostosowania infrastruktury i wyposażenia do potrzeb osób z niepełnosprawnościami (jako obowiązkowy element projektu). Sfinansowana w ramach projektu, szeroko rozumiana infrastruktura (w tym technologie i systemy informacyjno-komunikacyjne) ma zwiększać dostępność i eliminować bariery dla osób z niepełnosprawnościami oraz być zgodna z zapisami „Wytycznych w zakresie realizacji zasady równości szans i niedyskryminacji, w tym dostępności dla osób z niepełnosprawnościami oraz zasady równości szans kobiet i mężczyzn w ramach funduszy unijnych na lata 2014-2020” zwłaszcza w zakresie stosowania standardów dostępności dla polityki spójności na lata 2014-2020.</w:t>
      </w:r>
    </w:p>
    <w:p w:rsidR="00E959A8" w:rsidRDefault="00E959A8" w:rsidP="00E959A8">
      <w:r>
        <w:t xml:space="preserve">Dopuszcza się w uzasadnionych przypadkach, neutralny wpływ produktów projektu na zasadę niedyskryminacji (w tym niedyskryminacji ze względu na niepełnosprawność). Jeżeli Wnioskodawca uznaje, że jego projekt ma neutralny wpływ na realizację tej zasady, wówczas taką deklarację wraz z uzasadnieniem powinien zawrzeć w treści wniosku o dofinansowanie. Neutralność produktu projektu musi wynikać wprost z zapisów wniosku o dofinansowanie. </w:t>
      </w:r>
    </w:p>
    <w:p w:rsidR="00E959A8" w:rsidRDefault="00E959A8" w:rsidP="00E959A8">
      <w:r>
        <w:t xml:space="preserve">Należy także zwrócić uwagę na to, iż o pozytywnym wpływie na zasadę niedyskryminacji świadczy także zastosowanie w zlecanych w ramach projektu zamówieniach publicznych klauzul społecznych (dotyczących osób z niepełnosprawnościami) a także dostępna dla osób z niepełnosprawnościami strona internetowa. Nie zwalnia to jednak Wnioskodawcy z konieczności dostosowania infrastruktury i wyposażenia do potrzeb osób z niepełnosprawnościami. </w:t>
      </w:r>
    </w:p>
    <w:p w:rsidR="00191273" w:rsidRPr="0030444E" w:rsidRDefault="00E959A8" w:rsidP="004F3690">
      <w:r>
        <w:t>Wypełniając wniosek o dofinansowanie, należy zapoznać się z zapisami „Wytycznych w zakresie realizacji zasady równości szans i niedyskryminacji, w tym dostępności dla osób z niepełnosprawnościami oraz zasady równości szans kobiet i mężczyzn w  ramach funduszy unijnych na lata 2014–2020” oraz materiałami znajdującymi się na stronie internetowej: www.power.gov.pl/dostepnosc oraz w zakładce Dowiedz się więcej o Programie -&gt; Poznaj Fundusze Europejskie bez barier znajdującej się na stronie internetowej RPO WD: http://rpo.dolnyslask.pl/o-projekcie/poznaj-fundusze-europejskie-bez-barier/, w tym z Poradnikiem opublikowanym przez Ministerstwo Inwestycji i Rozwoju „Realizacja zasady równości szans i niedyskryminacji, w tym dostępności dla osób z niepełnosprawnościami”. Ponadto zwraca się uwagę, że obowiązują również przepisy prawa krajowego w zakresie dostępności, tj. ustawa z 4 kwietnia 2019 r. o dostępności cyfrowej stron internetowych i aplikacji mobilnych podmiotów publicznych, która nakłada obowiązek spełnienia przez podmioty publiczne wymagań w zakresie dostępności cyfrowej stron internetowych i aplikacji mobilnych zgodnie z wymogami zawartymi w ust. 1 art. 5. Przedmiotowa ustawa odwołuje się do standardów WCAG 2.1 AA i rozszerza wymagania zawarte w „Standardach dostępności dla polityki spójności 2014-2020”, będące załącznikiem nr 2 do ww. wytycznych (standardy te dotyczyły WCAG 2.0 AA). Ponadto obowiązuje ustawa z dnia 19 lipca 2019 r. o zapewnianiu dostępności osobom ze szczególnymi potrzebami, która nakłada również inne obowiązki skierowane przede wszystkim do podmiotów sektora finansów publicznych dotyczące m.in. dostępności architektonicznej. Wymienione minimalne wymogi stanowią uzupełnienie wymogów stawianych w załączniku nr 2 do „Wytycznych w zakresie równości szans i niedyskryminacji, w tym dostępności dla osób z niepełnosprawnościami oraz zasady równości szans kobiet i mężczyzn w ramach funduszy unijnych na lata 2014-2020”.</w:t>
      </w:r>
    </w:p>
    <w:p w:rsidR="00127B14" w:rsidRDefault="001509BE" w:rsidP="004F3690">
      <w:pPr>
        <w:pStyle w:val="Heading1"/>
      </w:pPr>
      <w:r>
        <w:lastRenderedPageBreak/>
        <w:t xml:space="preserve">5. </w:t>
      </w:r>
      <w:r w:rsidR="00127B14">
        <w:t xml:space="preserve">Podstawa udzielenia wsparcia </w:t>
      </w:r>
      <w:r w:rsidR="00381459">
        <w:t>i pomoc publiczna</w:t>
      </w:r>
    </w:p>
    <w:p w:rsidR="00127B14" w:rsidRDefault="00127B14" w:rsidP="00127B14"/>
    <w:p w:rsidR="00127B14" w:rsidRPr="00191273" w:rsidRDefault="00127B14" w:rsidP="00127B14">
      <w:r w:rsidRPr="00191273">
        <w:rPr>
          <w:rFonts w:cs="Arial"/>
          <w:b/>
          <w:sz w:val="24"/>
          <w:szCs w:val="24"/>
        </w:rPr>
        <w:t xml:space="preserve">Co do zasady podstawą udzielenia </w:t>
      </w:r>
      <w:r w:rsidR="009B1E8E" w:rsidRPr="00191273">
        <w:rPr>
          <w:rFonts w:cs="Arial"/>
          <w:b/>
          <w:sz w:val="24"/>
          <w:szCs w:val="24"/>
        </w:rPr>
        <w:t>pomocy</w:t>
      </w:r>
      <w:r w:rsidRPr="00191273">
        <w:rPr>
          <w:rFonts w:cs="Arial"/>
          <w:b/>
          <w:sz w:val="24"/>
          <w:szCs w:val="24"/>
        </w:rPr>
        <w:t xml:space="preserve"> będzie rozporządzenie</w:t>
      </w:r>
      <w:r w:rsidRPr="00191273">
        <w:t xml:space="preserve"> Ministra Funduszy i Polityki Regionalnej z dnia 28 kwietnia 2020 r. w sprawie udzielania pomocy w formie dotacji lub pomocy zwrotnej w ramach programów operacyjnych na lata 2014 -2020 w celu wspierania polskiej gospodarki w związku z wystąpieniem pandemii COVID-19</w:t>
      </w:r>
      <w:r w:rsidR="009B1E8E" w:rsidRPr="00191273">
        <w:t xml:space="preserve"> jako tzw. pomoc rekompensująca negatywne konsekwencje ekonomiczne związane z COVID­</w:t>
      </w:r>
      <w:r w:rsidR="009B1E8E" w:rsidRPr="00191273">
        <w:rPr>
          <w:rFonts w:ascii="MS Gothic" w:eastAsia="MS Gothic" w:hAnsi="MS Gothic" w:cs="MS Gothic" w:hint="eastAsia"/>
        </w:rPr>
        <w:t>‑</w:t>
      </w:r>
      <w:r w:rsidR="009B1E8E" w:rsidRPr="00191273">
        <w:t xml:space="preserve">19. </w:t>
      </w:r>
    </w:p>
    <w:p w:rsidR="009B1E8E" w:rsidRPr="00191273" w:rsidRDefault="009B1E8E" w:rsidP="00127B14">
      <w:r w:rsidRPr="00191273">
        <w:t xml:space="preserve">W </w:t>
      </w:r>
      <w:r w:rsidR="00EA194C" w:rsidRPr="00191273">
        <w:t xml:space="preserve">sytuacji </w:t>
      </w:r>
      <w:r w:rsidRPr="00191273">
        <w:t>, gdy ww. rozporządzeni</w:t>
      </w:r>
      <w:r w:rsidR="00D24D31" w:rsidRPr="00191273">
        <w:t>e</w:t>
      </w:r>
      <w:r w:rsidR="00EA194C" w:rsidRPr="00191273">
        <w:t xml:space="preserve"> wygaśnie</w:t>
      </w:r>
      <w:r w:rsidRPr="00191273">
        <w:t>, podstawą udzielenia pomocy będzie rozporządzenie Ministra Infrastruktury i Rozwoju z dnia 19 marca 2015 r. w sprawie udzielania pomocy de minimis w ramach regionalnych programów operacyjnych na lata 2014-2020</w:t>
      </w:r>
      <w:r w:rsidR="00075226" w:rsidRPr="00191273">
        <w:t xml:space="preserve"> zwane rozporządzeniem de minimis</w:t>
      </w:r>
      <w:r w:rsidRPr="00191273">
        <w:t>.</w:t>
      </w:r>
    </w:p>
    <w:p w:rsidR="004A6328" w:rsidRPr="00191273" w:rsidRDefault="009B1E8E" w:rsidP="004A6328">
      <w:r w:rsidRPr="00191273">
        <w:t>Powyższ</w:t>
      </w:r>
      <w:r w:rsidR="004A6328" w:rsidRPr="00191273">
        <w:t>e</w:t>
      </w:r>
      <w:r w:rsidR="00075226" w:rsidRPr="00191273">
        <w:t xml:space="preserve"> </w:t>
      </w:r>
      <w:r w:rsidR="004A6328" w:rsidRPr="00191273">
        <w:t>oznacza, że do czasu obowiązywania rozporządzenia Ministra Funduszy i Polityki Regionalnej z dnia 28 kwietnia 2020 r. w sprawie udzielania pomocy w formie dotacji lub pomocy zwrotnej w ramach programów operacyjnych na lata 2014 -2020 w celu wspierania polskiej gospodarki w związku z wystąpieniem pandemii COVID-19 pomoc będzie udzielana jako pomoc rekompensująca negatywne konsekwencje ekonomiczne związane z COVID­</w:t>
      </w:r>
      <w:r w:rsidR="004A6328" w:rsidRPr="00191273">
        <w:rPr>
          <w:rFonts w:ascii="MS Gothic" w:eastAsia="MS Gothic" w:hAnsi="MS Gothic" w:cs="MS Gothic" w:hint="eastAsia"/>
        </w:rPr>
        <w:t>‑</w:t>
      </w:r>
      <w:r w:rsidR="004A6328" w:rsidRPr="00191273">
        <w:t>19, po okresie obowiązywania ww. rozporządzenia pomoc będzie udzielana jako pomoc de minimis na postawie rozporządzenia Ministra Infrastruktury i Rozwoju z dnia 19 marca 2015 r. w sprawie udzielania pomocy de minimis w ramach regionalnych programów operacyjnych na lata 2014-2020.</w:t>
      </w:r>
    </w:p>
    <w:p w:rsidR="004A6328" w:rsidRPr="00191273" w:rsidRDefault="004A6328" w:rsidP="00127B14">
      <w:r w:rsidRPr="00191273">
        <w:t xml:space="preserve">Na chwilę obecną rozporządzenie Ministra Funduszy i Polityki Regionalnej z dnia 28 kwietnia 2020 r. w sprawie udzielania pomocy w formie dotacji lub pomocy zwrotnej w ramach programów operacyjnych na lata 2014 -2020 w celu wspierania polskiej gospodarki w związku z wystąpieniem pandemii COVID-19 </w:t>
      </w:r>
      <w:r w:rsidRPr="00191273">
        <w:rPr>
          <w:b/>
        </w:rPr>
        <w:t>obowiązuje do dnia 31-12-2021 r.</w:t>
      </w:r>
      <w:r w:rsidRPr="00191273">
        <w:t xml:space="preserve"> Po tym terminie, jeśli nie ulegnie on zmianie, pomoc będzie udzielana jako pomoc de minimis. </w:t>
      </w:r>
    </w:p>
    <w:p w:rsidR="00907426" w:rsidRPr="00191273" w:rsidRDefault="00907426" w:rsidP="00127B14">
      <w:r w:rsidRPr="00191273">
        <w:t xml:space="preserve">Zgodnie z §  12.  rozporządzenia Ministra Infrastruktury i Rozwoju z dnia 19 marca 2015 r. w sprawie udzielania pomocy de minimis w ramach regionalnych programów operacyjnych na lata 2014-2020 „pomoc jest udzielana do końca sześciomiesięcznego okresu, o którym mowa w </w:t>
      </w:r>
      <w:hyperlink r:id="rId9" w:anchor="/document/68385111?unitId=art(7)ust(4)&amp;cm=DOCUMENT" w:history="1">
        <w:r w:rsidRPr="00191273">
          <w:t>art. 7 ust. 4</w:t>
        </w:r>
      </w:hyperlink>
      <w:r w:rsidRPr="00191273">
        <w:t xml:space="preserve">, w związku z </w:t>
      </w:r>
      <w:hyperlink r:id="rId10" w:anchor="/document/68385111?unitId=art(8)&amp;cm=DOCUMENT" w:history="1">
        <w:r w:rsidRPr="00191273">
          <w:t>art. 8</w:t>
        </w:r>
      </w:hyperlink>
      <w:r w:rsidRPr="00191273">
        <w:t xml:space="preserve"> rozporządzenia nr 1407/2013.” czyli do 30-06-2024 r.</w:t>
      </w:r>
    </w:p>
    <w:p w:rsidR="00907426" w:rsidRPr="00191273" w:rsidRDefault="004A6328" w:rsidP="00535BB6">
      <w:r w:rsidRPr="00191273">
        <w:t xml:space="preserve">W praktyce oznacza to, że </w:t>
      </w:r>
      <w:r w:rsidR="00907426" w:rsidRPr="00191273">
        <w:t xml:space="preserve">co do zasady, </w:t>
      </w:r>
      <w:r w:rsidRPr="00191273">
        <w:t xml:space="preserve">wszystkie umowy podpisane do dnia 31-12-2021 r. będą </w:t>
      </w:r>
      <w:r w:rsidR="00535BB6" w:rsidRPr="00191273">
        <w:t>stanowiły pomoc rekompensującą negatywne konsekwencje ekonomiczne związane z COVID­</w:t>
      </w:r>
      <w:r w:rsidR="00535BB6" w:rsidRPr="00191273">
        <w:rPr>
          <w:rFonts w:ascii="MS Gothic" w:eastAsia="MS Gothic" w:hAnsi="MS Gothic" w:cs="MS Gothic" w:hint="eastAsia"/>
        </w:rPr>
        <w:t>‑</w:t>
      </w:r>
      <w:r w:rsidR="00535BB6" w:rsidRPr="00191273">
        <w:t xml:space="preserve">19, umowy podpisane po tym terminie będą stanowiły pomoc de minimis. </w:t>
      </w:r>
      <w:r w:rsidR="00FB4473" w:rsidRPr="00191273">
        <w:t>Zmiana podstawy prawnej na pomoc de minimis może nastąpić wyłącznie przed dniem podpisania umowy o dofinansowanie.</w:t>
      </w:r>
    </w:p>
    <w:p w:rsidR="00535BB6" w:rsidRPr="00191273" w:rsidRDefault="00535BB6" w:rsidP="00535BB6">
      <w:r w:rsidRPr="00191273">
        <w:t xml:space="preserve">Zmiana podstawy prawnej będzie miała wpływ </w:t>
      </w:r>
      <w:r w:rsidR="00D74698" w:rsidRPr="00191273">
        <w:t>m</w:t>
      </w:r>
      <w:r w:rsidR="00D24D31" w:rsidRPr="00191273">
        <w:t>.</w:t>
      </w:r>
      <w:r w:rsidR="00D74698" w:rsidRPr="00191273">
        <w:t xml:space="preserve">in. </w:t>
      </w:r>
      <w:r w:rsidRPr="00191273">
        <w:t>na wielkość i limit</w:t>
      </w:r>
      <w:r w:rsidR="00D24D31" w:rsidRPr="00191273">
        <w:t>u</w:t>
      </w:r>
      <w:r w:rsidRPr="00191273">
        <w:t xml:space="preserve"> otrzymanej pomocy, o który</w:t>
      </w:r>
      <w:r w:rsidR="00D24D31" w:rsidRPr="00191273">
        <w:t>m</w:t>
      </w:r>
      <w:r w:rsidRPr="00191273">
        <w:t xml:space="preserve"> mowa w rozdziale Regulaminu pn. Maksymalny dopuszczalny poziom dofinansowania projektu lub maksymalna intensywność pomocy</w:t>
      </w:r>
      <w:r w:rsidR="00D74698" w:rsidRPr="00191273">
        <w:t>,</w:t>
      </w:r>
      <w:r w:rsidR="00D24D31" w:rsidRPr="00191273">
        <w:t xml:space="preserve"> oraz na</w:t>
      </w:r>
      <w:r w:rsidR="00D74698" w:rsidRPr="00191273">
        <w:t xml:space="preserve"> rodzaj załączników do umowy.</w:t>
      </w:r>
    </w:p>
    <w:p w:rsidR="00381459" w:rsidRPr="00191273" w:rsidRDefault="007C1F4B" w:rsidP="007C1F4B">
      <w:pPr>
        <w:snapToGrid w:val="0"/>
        <w:rPr>
          <w:rFonts w:ascii="Calibri" w:eastAsia="Times New Roman" w:hAnsi="Calibri" w:cs="Arial"/>
        </w:rPr>
      </w:pPr>
      <w:r w:rsidRPr="00191273">
        <w:rPr>
          <w:rFonts w:eastAsia="Times New Roman"/>
          <w:kern w:val="1"/>
        </w:rPr>
        <w:t>Ponadto p</w:t>
      </w:r>
      <w:r w:rsidR="00381459" w:rsidRPr="00191273">
        <w:rPr>
          <w:rFonts w:eastAsia="Times New Roman"/>
          <w:kern w:val="1"/>
        </w:rPr>
        <w:t xml:space="preserve">omoc udzielana na podstawie </w:t>
      </w:r>
      <w:r w:rsidR="00381459" w:rsidRPr="00191273">
        <w:t>Rozporządzenia Ministra Funduszy i Polityki Regionalnej z dnia 28 kwietnia 2020 r. w sprawie udzielania pomocy w formie dotacji lub pomocy zwrotnej w ramach programów operacyjnych na lata 2014–2020 w celu wspierania polskiej gospodarki w związku z wystąpieniem pandemii COVID-19 oraz zgodnie z</w:t>
      </w:r>
      <w:r w:rsidR="00381459" w:rsidRPr="00191273">
        <w:rPr>
          <w:rFonts w:eastAsia="Times New Roman" w:cstheme="minorHAnsi"/>
        </w:rPr>
        <w:t xml:space="preserve"> sekcją 3.1 Komunikatu KE – Tymczasowe ramy środków pomocy państwa w celu wsparcia gospodarki w kontekście trwającej epidemii COVID-19 (2020/C 91 I/01) (Dz. Urz. UE C 91I z 20.03.2020, str. 1 z późń. zm. )</w:t>
      </w:r>
      <w:r w:rsidRPr="00191273">
        <w:rPr>
          <w:rFonts w:ascii="Calibri" w:eastAsia="Times New Roman" w:hAnsi="Calibri" w:cs="Arial"/>
        </w:rPr>
        <w:t xml:space="preserve"> </w:t>
      </w:r>
      <w:r w:rsidR="00381459" w:rsidRPr="00191273">
        <w:rPr>
          <w:rFonts w:eastAsia="Times New Roman"/>
          <w:kern w:val="1"/>
        </w:rPr>
        <w:t>podlega kumulacji:</w:t>
      </w:r>
    </w:p>
    <w:p w:rsidR="007C1F4B" w:rsidRPr="00191273" w:rsidRDefault="007C1F4B" w:rsidP="002562C2">
      <w:pPr>
        <w:pStyle w:val="ListParagraph"/>
      </w:pPr>
      <w:r w:rsidRPr="00191273">
        <w:t xml:space="preserve">z pomocą udzielaną na innych podstawach prawnych, zwana dalej „inną pomocą”, z zachowaniem </w:t>
      </w:r>
      <w:r w:rsidRPr="00191273">
        <w:lastRenderedPageBreak/>
        <w:t>zasad określonych w tych podstawach oraz z pomocą de minimis</w:t>
      </w:r>
    </w:p>
    <w:p w:rsidR="007C1F4B" w:rsidRPr="00191273" w:rsidRDefault="007C1F4B" w:rsidP="002562C2">
      <w:pPr>
        <w:pStyle w:val="ListParagraph"/>
      </w:pPr>
      <w:r w:rsidRPr="00191273">
        <w:t xml:space="preserve"> z inną pomocą udzielaną zgodnie z sekcją 3.1 komunikatu Komisji Tymczasowe ramy środków pomocy państwa w celu wsparcia gospodarki w kontekście trwającej epidemii COVID-19 (Dz. Urz. UE C 91 z 20.03.2020, str. 1, z późn. zm.8))</w:t>
      </w:r>
    </w:p>
    <w:p w:rsidR="007C1F4B" w:rsidRPr="00191273" w:rsidRDefault="007C1F4B" w:rsidP="007C1F4B">
      <w:r w:rsidRPr="00191273">
        <w:t xml:space="preserve">tj. przedsiębiorcy mogą otrzymać na walkę z COVID -19 na podstawie różnych aktów prawa nie więcej niż </w:t>
      </w:r>
      <w:r w:rsidR="00787978" w:rsidRPr="00191273">
        <w:t>1</w:t>
      </w:r>
      <w:r w:rsidR="005537E9" w:rsidRPr="00191273">
        <w:t>,</w:t>
      </w:r>
      <w:r w:rsidRPr="00191273">
        <w:t>8</w:t>
      </w:r>
      <w:r w:rsidR="005537E9" w:rsidRPr="00191273">
        <w:t xml:space="preserve"> </w:t>
      </w:r>
      <w:r w:rsidR="00787978" w:rsidRPr="00191273">
        <w:t>mln</w:t>
      </w:r>
      <w:r w:rsidRPr="00191273">
        <w:t xml:space="preserve"> euro brutto.</w:t>
      </w:r>
    </w:p>
    <w:p w:rsidR="007C1F4B" w:rsidRPr="00191273" w:rsidRDefault="007C1F4B" w:rsidP="007C1F4B">
      <w:pPr>
        <w:autoSpaceDE w:val="0"/>
        <w:adjustRightInd w:val="0"/>
        <w:spacing w:after="0" w:line="276" w:lineRule="auto"/>
      </w:pPr>
      <w:r w:rsidRPr="00191273">
        <w:t xml:space="preserve">Powyższe zapisy wskazują,  że pomoc udzielana na podstawie Rozporządzeń dot. COVID – 19 nie wpływa na limit pomocy de minimis dostępnej danemu przedsiębiorcy, jak również fakt udzielenia pomocy de minimis nie wpływa na wartość pomocy, jaka może być udzielona przedsiębiorcy na podstawie Rozporządzeń dot. COVID - 19. </w:t>
      </w:r>
    </w:p>
    <w:p w:rsidR="007C1F4B" w:rsidRPr="00191273" w:rsidRDefault="007C1F4B" w:rsidP="007C1F4B">
      <w:pPr>
        <w:spacing w:after="0" w:line="276" w:lineRule="auto"/>
      </w:pPr>
    </w:p>
    <w:p w:rsidR="007C1F4B" w:rsidRPr="00191273" w:rsidRDefault="007C1F4B" w:rsidP="007C1F4B">
      <w:pPr>
        <w:spacing w:after="0" w:line="276" w:lineRule="auto"/>
        <w:rPr>
          <w:rFonts w:eastAsia="Times New Roman"/>
          <w:kern w:val="1"/>
        </w:rPr>
      </w:pPr>
      <w:r w:rsidRPr="00191273">
        <w:t>W przypadku prowadzenia działalności w kilku sektorach, do których zastosowanie mają różne kwoty maksymalne pomocy, określone w rozporządzeniu COVID -19 czy też rozporządzenie de minimis, przedsiębiorca zapewnia rozdzielność finansowo-księgową działalności prowadzonych w poszczególnych sektorach w celu zapewnienia nieprzekroczenia właściwych kwot maksymalnych pomocy oraz najwyższej z kwot maksymalnej pomocy, określonych powyżej, możliwej do udzielenia temu przedsiębiorcy.</w:t>
      </w:r>
    </w:p>
    <w:p w:rsidR="00381459" w:rsidRPr="00191273" w:rsidRDefault="00381459" w:rsidP="00535BB6"/>
    <w:p w:rsidR="001509BE" w:rsidRPr="008A21DA" w:rsidRDefault="00127B14" w:rsidP="004F3690">
      <w:pPr>
        <w:pStyle w:val="Heading1"/>
      </w:pPr>
      <w:r>
        <w:t xml:space="preserve">6. </w:t>
      </w:r>
      <w:r w:rsidR="001509BE" w:rsidRPr="008A21DA">
        <w:t>Wykluczenia</w:t>
      </w:r>
      <w:bookmarkEnd w:id="33"/>
    </w:p>
    <w:p w:rsidR="00475634" w:rsidRDefault="00475634" w:rsidP="004F3690">
      <w:pPr>
        <w:pStyle w:val="BodyText2"/>
        <w:spacing w:line="276" w:lineRule="auto"/>
        <w:rPr>
          <w:rFonts w:asciiTheme="minorHAnsi" w:hAnsiTheme="minorHAnsi"/>
          <w:sz w:val="22"/>
          <w:szCs w:val="22"/>
        </w:rPr>
      </w:pPr>
    </w:p>
    <w:p w:rsidR="00475634" w:rsidRDefault="00475634" w:rsidP="004F3690">
      <w:pPr>
        <w:pStyle w:val="BodyText2"/>
        <w:spacing w:after="0" w:line="276" w:lineRule="auto"/>
        <w:rPr>
          <w:rFonts w:asciiTheme="minorHAnsi" w:hAnsiTheme="minorHAnsi"/>
          <w:sz w:val="22"/>
          <w:szCs w:val="22"/>
        </w:rPr>
      </w:pPr>
      <w:r w:rsidRPr="00996825">
        <w:rPr>
          <w:rFonts w:asciiTheme="minorHAnsi" w:hAnsiTheme="minorHAnsi"/>
          <w:sz w:val="22"/>
          <w:szCs w:val="22"/>
        </w:rPr>
        <w:t xml:space="preserve">Dofinansowanie nie może być przyznane na projekt zakończony zgodnie z </w:t>
      </w:r>
      <w:hyperlink r:id="rId11" w:anchor="hiperlinkText.rpc?hiperlink=type=tresc:nro=Europejski.1275834:part=a65u6&amp;full=1" w:tgtFrame="_parent" w:history="1">
        <w:r w:rsidRPr="00996825">
          <w:rPr>
            <w:rStyle w:val="Hyperlink"/>
            <w:rFonts w:asciiTheme="minorHAnsi" w:hAnsiTheme="minorHAnsi"/>
            <w:sz w:val="22"/>
            <w:szCs w:val="22"/>
          </w:rPr>
          <w:t>art. 65 ust. 6</w:t>
        </w:r>
      </w:hyperlink>
      <w:r w:rsidRPr="00996825">
        <w:rPr>
          <w:rFonts w:asciiTheme="minorHAnsi" w:hAnsiTheme="minorHAnsi"/>
          <w:sz w:val="22"/>
          <w:szCs w:val="22"/>
        </w:rPr>
        <w:t xml:space="preserve"> rozporządzenia ogólnego, tj. fizycznie ukończony lub w pełni zrealizowany przed przedłożeniem IOK wniosku o dofinansowanie, niezależnie od tego, czy wszystkie powiązane płatności zostały dokonane przez Wnioskodawcę.</w:t>
      </w:r>
    </w:p>
    <w:p w:rsidR="00E85937" w:rsidRDefault="00E85937" w:rsidP="004F3690">
      <w:pPr>
        <w:pStyle w:val="Default"/>
        <w:spacing w:line="276" w:lineRule="auto"/>
        <w:rPr>
          <w:rFonts w:asciiTheme="minorHAnsi" w:hAnsiTheme="minorHAnsi"/>
          <w:color w:val="auto"/>
          <w:sz w:val="22"/>
          <w:szCs w:val="22"/>
        </w:rPr>
      </w:pPr>
    </w:p>
    <w:p w:rsidR="00E85937" w:rsidRDefault="00AF44FF" w:rsidP="00667200">
      <w:pPr>
        <w:pStyle w:val="Default"/>
        <w:spacing w:line="276" w:lineRule="auto"/>
        <w:rPr>
          <w:rFonts w:asciiTheme="minorHAnsi" w:hAnsiTheme="minorHAnsi"/>
          <w:color w:val="auto"/>
          <w:sz w:val="22"/>
          <w:szCs w:val="22"/>
        </w:rPr>
      </w:pPr>
      <w:r>
        <w:rPr>
          <w:rFonts w:asciiTheme="minorHAnsi" w:hAnsiTheme="minorHAnsi"/>
          <w:color w:val="auto"/>
          <w:sz w:val="22"/>
          <w:szCs w:val="22"/>
        </w:rPr>
        <w:t>W ramach Działania 1.5.D</w:t>
      </w:r>
      <w:r w:rsidR="00B64548" w:rsidRPr="009B28C3">
        <w:rPr>
          <w:rFonts w:asciiTheme="minorHAnsi" w:hAnsiTheme="minorHAnsi"/>
          <w:color w:val="auto"/>
          <w:sz w:val="22"/>
          <w:szCs w:val="22"/>
        </w:rPr>
        <w:t xml:space="preserve"> wykluczone są projekty</w:t>
      </w:r>
      <w:r w:rsidR="00E85937" w:rsidRPr="00E85937">
        <w:rPr>
          <w:rFonts w:asciiTheme="minorHAnsi" w:hAnsiTheme="minorHAnsi"/>
          <w:color w:val="auto"/>
          <w:sz w:val="22"/>
          <w:szCs w:val="22"/>
        </w:rPr>
        <w:t xml:space="preserve"> </w:t>
      </w:r>
      <w:r w:rsidR="00E85937" w:rsidRPr="009B28C3">
        <w:rPr>
          <w:rFonts w:asciiTheme="minorHAnsi" w:hAnsiTheme="minorHAnsi"/>
          <w:color w:val="auto"/>
          <w:sz w:val="22"/>
          <w:szCs w:val="22"/>
        </w:rPr>
        <w:t>których przedmiotem są działalności wyłączone z możliwości uzyskania pomocy na podstawie</w:t>
      </w:r>
      <w:r w:rsidR="00667200">
        <w:rPr>
          <w:rFonts w:asciiTheme="minorHAnsi" w:hAnsiTheme="minorHAnsi"/>
          <w:color w:val="auto"/>
          <w:sz w:val="22"/>
          <w:szCs w:val="22"/>
        </w:rPr>
        <w:t xml:space="preserve"> </w:t>
      </w:r>
      <w:r w:rsidR="00B64548" w:rsidRPr="009B28C3">
        <w:rPr>
          <w:rFonts w:asciiTheme="minorHAnsi" w:hAnsiTheme="minorHAnsi"/>
          <w:color w:val="auto"/>
          <w:sz w:val="22"/>
          <w:szCs w:val="22"/>
        </w:rPr>
        <w:t xml:space="preserve">art. 3 </w:t>
      </w:r>
      <w:r w:rsidR="00E85937">
        <w:rPr>
          <w:rFonts w:asciiTheme="minorHAnsi" w:hAnsiTheme="minorHAnsi"/>
          <w:color w:val="auto"/>
          <w:sz w:val="22"/>
          <w:szCs w:val="22"/>
        </w:rPr>
        <w:t>ust. 3 rozporządzenia EFRR</w:t>
      </w:r>
      <w:r>
        <w:rPr>
          <w:rFonts w:asciiTheme="minorHAnsi" w:hAnsiTheme="minorHAnsi"/>
          <w:color w:val="auto"/>
          <w:sz w:val="22"/>
          <w:szCs w:val="22"/>
        </w:rPr>
        <w:t>, tj. dotyczące:</w:t>
      </w:r>
    </w:p>
    <w:p w:rsidR="00AF44FF" w:rsidRPr="00A93592" w:rsidRDefault="00AF44FF" w:rsidP="00D74698">
      <w:pPr>
        <w:pStyle w:val="Default"/>
        <w:numPr>
          <w:ilvl w:val="1"/>
          <w:numId w:val="27"/>
        </w:numPr>
        <w:spacing w:line="276" w:lineRule="auto"/>
        <w:ind w:left="709"/>
        <w:rPr>
          <w:rFonts w:ascii="Calibri" w:hAnsi="Calibri" w:cs="Arial"/>
          <w:sz w:val="22"/>
          <w:szCs w:val="22"/>
        </w:rPr>
      </w:pPr>
      <w:r w:rsidRPr="00A93592">
        <w:rPr>
          <w:rFonts w:ascii="Calibri" w:hAnsi="Calibri" w:cs="Arial"/>
          <w:sz w:val="22"/>
          <w:szCs w:val="22"/>
        </w:rPr>
        <w:t>likwidacji i budowy elektrowni jądrowych;</w:t>
      </w:r>
    </w:p>
    <w:p w:rsidR="00AF44FF" w:rsidRPr="00A93592" w:rsidRDefault="00AF44FF" w:rsidP="00D74698">
      <w:pPr>
        <w:pStyle w:val="Default"/>
        <w:numPr>
          <w:ilvl w:val="1"/>
          <w:numId w:val="27"/>
        </w:numPr>
        <w:spacing w:line="276" w:lineRule="auto"/>
        <w:ind w:left="709"/>
        <w:rPr>
          <w:rFonts w:ascii="Calibri" w:hAnsi="Calibri" w:cs="Arial"/>
          <w:sz w:val="22"/>
          <w:szCs w:val="22"/>
        </w:rPr>
      </w:pPr>
      <w:r w:rsidRPr="00A93592">
        <w:rPr>
          <w:rFonts w:ascii="Calibri" w:hAnsi="Calibri" w:cs="Arial"/>
          <w:sz w:val="22"/>
          <w:szCs w:val="22"/>
        </w:rPr>
        <w:t xml:space="preserve">inwestycji na rzecz redukcji </w:t>
      </w:r>
      <w:r w:rsidRPr="009439C1">
        <w:rPr>
          <w:rFonts w:ascii="Calibri" w:hAnsi="Calibri" w:cs="Arial"/>
          <w:sz w:val="22"/>
          <w:szCs w:val="22"/>
        </w:rPr>
        <w:t>emisji gazów cieplarnianych pochodzących z listy działań wymienionych w załączniku I do dyrektywy 2003/87/WE;</w:t>
      </w:r>
    </w:p>
    <w:p w:rsidR="00667200" w:rsidRPr="00667200" w:rsidRDefault="00AF44FF" w:rsidP="00D74698">
      <w:pPr>
        <w:pStyle w:val="Default"/>
        <w:numPr>
          <w:ilvl w:val="1"/>
          <w:numId w:val="27"/>
        </w:numPr>
        <w:spacing w:line="276" w:lineRule="auto"/>
        <w:ind w:left="709"/>
        <w:rPr>
          <w:rFonts w:ascii="Calibri" w:hAnsi="Calibri" w:cs="Arial"/>
          <w:sz w:val="22"/>
          <w:szCs w:val="22"/>
        </w:rPr>
      </w:pPr>
      <w:r w:rsidRPr="009439C1">
        <w:rPr>
          <w:rFonts w:ascii="Calibri" w:hAnsi="Calibri" w:cs="Arial"/>
          <w:sz w:val="22"/>
          <w:szCs w:val="22"/>
        </w:rPr>
        <w:t>wytwarzania, przetwórstwa i wprowadzania do obrotu tytoniu i wyrobów tytoniowych;</w:t>
      </w:r>
    </w:p>
    <w:p w:rsidR="009439C1" w:rsidRDefault="00AF44FF" w:rsidP="00D74698">
      <w:pPr>
        <w:pStyle w:val="Default"/>
        <w:numPr>
          <w:ilvl w:val="1"/>
          <w:numId w:val="27"/>
        </w:numPr>
        <w:spacing w:line="276" w:lineRule="auto"/>
        <w:ind w:left="709"/>
        <w:rPr>
          <w:rFonts w:ascii="Calibri" w:hAnsi="Calibri" w:cs="Arial"/>
          <w:sz w:val="22"/>
          <w:szCs w:val="22"/>
        </w:rPr>
      </w:pPr>
      <w:r w:rsidRPr="009439C1">
        <w:rPr>
          <w:rFonts w:ascii="Calibri" w:hAnsi="Calibri" w:cs="Arial"/>
          <w:sz w:val="22"/>
          <w:szCs w:val="22"/>
        </w:rPr>
        <w:t>przedsiębiorstw w trudnej sytuacji w rozumieniu unijnych przepisów dotyczących pomocy państwa; przedsiębiorstw otrzymujących wsparcie zgodne z tymczasowymi ramami środków pomocy państwa</w:t>
      </w:r>
      <w:r w:rsidRPr="009439C1">
        <w:rPr>
          <w:rFonts w:ascii="Calibri" w:hAnsi="Calibri" w:cs="Arial"/>
          <w:sz w:val="22"/>
          <w:szCs w:val="22"/>
        </w:rPr>
        <w:footnoteReference w:id="3"/>
      </w:r>
      <w:r w:rsidRPr="009439C1">
        <w:rPr>
          <w:rFonts w:ascii="Calibri" w:hAnsi="Calibri" w:cs="Arial"/>
          <w:sz w:val="22"/>
          <w:szCs w:val="22"/>
        </w:rPr>
        <w:t xml:space="preserve"> lub rozporządzeniami Komisji (UE) nr 1407/2013</w:t>
      </w:r>
      <w:r w:rsidRPr="009439C1">
        <w:rPr>
          <w:rFonts w:ascii="Calibri" w:hAnsi="Calibri" w:cs="Arial"/>
          <w:sz w:val="22"/>
          <w:szCs w:val="22"/>
        </w:rPr>
        <w:footnoteReference w:id="4"/>
      </w:r>
      <w:r w:rsidRPr="009439C1">
        <w:rPr>
          <w:rFonts w:ascii="Calibri" w:hAnsi="Calibri" w:cs="Arial"/>
          <w:sz w:val="22"/>
          <w:szCs w:val="22"/>
        </w:rPr>
        <w:t>, (UE) nr 1408/2013</w:t>
      </w:r>
      <w:r w:rsidRPr="009439C1">
        <w:rPr>
          <w:rFonts w:ascii="Calibri" w:hAnsi="Calibri" w:cs="Arial"/>
          <w:sz w:val="22"/>
          <w:szCs w:val="22"/>
        </w:rPr>
        <w:footnoteReference w:id="5"/>
      </w:r>
      <w:r w:rsidRPr="009439C1">
        <w:rPr>
          <w:rFonts w:ascii="Calibri" w:hAnsi="Calibri" w:cs="Arial"/>
          <w:sz w:val="22"/>
          <w:szCs w:val="22"/>
        </w:rPr>
        <w:t xml:space="preserve"> oraz (UE) nr 717/2014</w:t>
      </w:r>
      <w:r w:rsidRPr="009439C1">
        <w:rPr>
          <w:rFonts w:ascii="Calibri" w:hAnsi="Calibri" w:cs="Arial"/>
          <w:sz w:val="22"/>
          <w:szCs w:val="22"/>
        </w:rPr>
        <w:footnoteReference w:id="6"/>
      </w:r>
      <w:r w:rsidRPr="009439C1">
        <w:rPr>
          <w:rFonts w:ascii="Calibri" w:hAnsi="Calibri" w:cs="Arial"/>
          <w:sz w:val="22"/>
          <w:szCs w:val="22"/>
        </w:rPr>
        <w:t xml:space="preserve"> nie uznaje się za przedsiębiorstwa w trudnej sytuacji na potrzeby niniejszej litery;</w:t>
      </w:r>
    </w:p>
    <w:p w:rsidR="00AF44FF" w:rsidRPr="009439C1" w:rsidRDefault="00AF44FF" w:rsidP="00D74698">
      <w:pPr>
        <w:pStyle w:val="Default"/>
        <w:numPr>
          <w:ilvl w:val="1"/>
          <w:numId w:val="27"/>
        </w:numPr>
        <w:spacing w:line="276" w:lineRule="auto"/>
        <w:ind w:left="709"/>
        <w:rPr>
          <w:rFonts w:ascii="Calibri" w:hAnsi="Calibri" w:cs="Arial"/>
          <w:sz w:val="22"/>
          <w:szCs w:val="22"/>
        </w:rPr>
      </w:pPr>
      <w:r w:rsidRPr="009439C1">
        <w:rPr>
          <w:rFonts w:ascii="Calibri" w:hAnsi="Calibri" w:cs="Arial"/>
          <w:sz w:val="22"/>
          <w:szCs w:val="22"/>
        </w:rPr>
        <w:lastRenderedPageBreak/>
        <w:t>inwestycji w infrastrukturę</w:t>
      </w:r>
      <w:r w:rsidRPr="009439C1">
        <w:rPr>
          <w:rFonts w:asciiTheme="minorHAnsi" w:hAnsiTheme="minorHAnsi" w:cstheme="minorHAnsi"/>
          <w:sz w:val="22"/>
          <w:szCs w:val="22"/>
        </w:rPr>
        <w:t xml:space="preserve"> portów lotniczych, chyba że są one związane z ochroną środowiska lub towarzyszą im inwestycje niezbędne do łagodzenia lub ograniczenia ich negatywnego oddziaływania na środowisko.</w:t>
      </w:r>
    </w:p>
    <w:p w:rsidR="00AF44FF" w:rsidRDefault="00AF44FF" w:rsidP="00AF44FF">
      <w:pPr>
        <w:pStyle w:val="Default"/>
        <w:spacing w:line="276" w:lineRule="auto"/>
        <w:ind w:left="720"/>
        <w:rPr>
          <w:rFonts w:asciiTheme="minorHAnsi" w:hAnsiTheme="minorHAnsi"/>
          <w:color w:val="auto"/>
          <w:sz w:val="22"/>
          <w:szCs w:val="22"/>
        </w:rPr>
      </w:pPr>
    </w:p>
    <w:p w:rsidR="00667200" w:rsidRPr="00207CD9" w:rsidRDefault="00667200" w:rsidP="00667200">
      <w:pPr>
        <w:spacing w:after="0" w:line="276" w:lineRule="auto"/>
        <w:rPr>
          <w:rFonts w:eastAsia="Times New Roman" w:cs="Arial"/>
          <w:lang w:eastAsia="pl-PL"/>
        </w:rPr>
      </w:pPr>
      <w:r w:rsidRPr="00207CD9">
        <w:rPr>
          <w:rFonts w:eastAsia="Times New Roman" w:cs="Arial"/>
          <w:lang w:eastAsia="pl-PL"/>
        </w:rPr>
        <w:t xml:space="preserve">Ponadto w ramach konkursu o dofinansowanie nie mogą ubiegać się Wnioskodawcy: </w:t>
      </w:r>
    </w:p>
    <w:p w:rsidR="00667200" w:rsidRPr="00C74A01" w:rsidRDefault="00667200" w:rsidP="002562C2">
      <w:pPr>
        <w:pStyle w:val="ListParagraph"/>
        <w:numPr>
          <w:ilvl w:val="0"/>
          <w:numId w:val="3"/>
        </w:numPr>
      </w:pPr>
      <w:r w:rsidRPr="00C74A01">
        <w:t xml:space="preserve">którzy zostali wykluczeni z możliwości otrzymania środków przeznaczonych na realizację programów finansowanych z udziałem środków europejskich, na podstawie art. 207 o finansach publicznych; </w:t>
      </w:r>
    </w:p>
    <w:p w:rsidR="00667200" w:rsidRPr="00C74A01" w:rsidRDefault="00667200" w:rsidP="002562C2">
      <w:pPr>
        <w:pStyle w:val="ListParagraph"/>
        <w:numPr>
          <w:ilvl w:val="0"/>
          <w:numId w:val="3"/>
        </w:numPr>
      </w:pPr>
      <w:r w:rsidRPr="00C74A01">
        <w:t xml:space="preserve">na których ciąży obowiązek zwrotu pomocy wynikający z decyzji KE uznającej pomoc za niezgodną z prawem oraz ze wspólnym rynkiem w rozumieniu art. 107 TFUE; </w:t>
      </w:r>
    </w:p>
    <w:p w:rsidR="00667200" w:rsidRPr="00C74A01" w:rsidRDefault="00667200" w:rsidP="002562C2">
      <w:pPr>
        <w:pStyle w:val="ListParagraph"/>
        <w:numPr>
          <w:ilvl w:val="0"/>
          <w:numId w:val="3"/>
        </w:numPr>
      </w:pPr>
      <w:r w:rsidRPr="00C74A01">
        <w:t xml:space="preserve">karani na mocy zapisów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rsidR="00667200" w:rsidRPr="00C74A01" w:rsidRDefault="00667200" w:rsidP="002562C2">
      <w:pPr>
        <w:pStyle w:val="ListParagraph"/>
        <w:numPr>
          <w:ilvl w:val="0"/>
          <w:numId w:val="3"/>
        </w:numPr>
      </w:pPr>
      <w:r w:rsidRPr="00C74A01">
        <w:t>karani na podstawie art. 9 ust. 1 pkt. 2a ustawy z dnia 28 października 2002 r. o odpowiedzialności podmiotów zbiorowych za czyny zabronione pod groźbą kary;</w:t>
      </w:r>
    </w:p>
    <w:p w:rsidR="00667200" w:rsidRPr="00C74A01" w:rsidRDefault="00667200" w:rsidP="00667200">
      <w:pPr>
        <w:pStyle w:val="BodyText2"/>
        <w:numPr>
          <w:ilvl w:val="0"/>
          <w:numId w:val="3"/>
        </w:numPr>
        <w:spacing w:after="0" w:line="276" w:lineRule="auto"/>
        <w:ind w:left="709" w:hanging="425"/>
        <w:rPr>
          <w:rFonts w:asciiTheme="minorHAnsi" w:hAnsiTheme="minorHAnsi"/>
          <w:sz w:val="22"/>
          <w:szCs w:val="22"/>
        </w:rPr>
      </w:pPr>
      <w:r w:rsidRPr="00C74A01">
        <w:rPr>
          <w:rFonts w:asciiTheme="minorHAnsi" w:hAnsiTheme="minorHAnsi"/>
          <w:sz w:val="22"/>
          <w:szCs w:val="22"/>
        </w:rPr>
        <w:t>przedsiębiorstwa w trudnej sytuacji w rozumieniu unijnych przepisów dotyczących pomocy państwa.</w:t>
      </w:r>
    </w:p>
    <w:p w:rsidR="00667200" w:rsidRPr="009439C1" w:rsidRDefault="00667200" w:rsidP="00667200">
      <w:pPr>
        <w:pStyle w:val="Default"/>
        <w:spacing w:line="276" w:lineRule="auto"/>
        <w:rPr>
          <w:rFonts w:asciiTheme="minorHAnsi" w:hAnsiTheme="minorHAnsi"/>
          <w:color w:val="FF0000"/>
          <w:sz w:val="22"/>
          <w:szCs w:val="22"/>
        </w:rPr>
      </w:pPr>
    </w:p>
    <w:p w:rsidR="00D74698" w:rsidRPr="00191273" w:rsidRDefault="00D74698" w:rsidP="00667200">
      <w:pPr>
        <w:pStyle w:val="Default"/>
        <w:spacing w:line="276" w:lineRule="auto"/>
        <w:rPr>
          <w:rFonts w:asciiTheme="minorHAnsi" w:hAnsiTheme="minorHAnsi"/>
          <w:color w:val="auto"/>
          <w:sz w:val="22"/>
          <w:szCs w:val="22"/>
        </w:rPr>
      </w:pPr>
      <w:r w:rsidRPr="00191273">
        <w:rPr>
          <w:rFonts w:asciiTheme="minorHAnsi" w:hAnsiTheme="minorHAnsi"/>
          <w:color w:val="auto"/>
          <w:sz w:val="22"/>
          <w:szCs w:val="22"/>
        </w:rPr>
        <w:t xml:space="preserve">Dodatkowo w </w:t>
      </w:r>
      <w:r w:rsidR="00667200" w:rsidRPr="00191273">
        <w:rPr>
          <w:rFonts w:asciiTheme="minorHAnsi" w:hAnsiTheme="minorHAnsi"/>
          <w:color w:val="auto"/>
          <w:sz w:val="22"/>
          <w:szCs w:val="22"/>
        </w:rPr>
        <w:t>przypadku, gdy</w:t>
      </w:r>
      <w:r w:rsidRPr="00191273">
        <w:rPr>
          <w:rFonts w:asciiTheme="minorHAnsi" w:hAnsiTheme="minorHAnsi"/>
          <w:color w:val="auto"/>
          <w:sz w:val="22"/>
          <w:szCs w:val="22"/>
        </w:rPr>
        <w:t xml:space="preserve"> </w:t>
      </w:r>
      <w:r w:rsidR="00FB4473" w:rsidRPr="00191273">
        <w:rPr>
          <w:rFonts w:asciiTheme="minorHAnsi" w:hAnsiTheme="minorHAnsi"/>
          <w:color w:val="auto"/>
          <w:sz w:val="22"/>
          <w:szCs w:val="22"/>
        </w:rPr>
        <w:t>podstawą udzielania pomocy  będzie</w:t>
      </w:r>
      <w:r w:rsidRPr="00191273">
        <w:rPr>
          <w:rFonts w:asciiTheme="minorHAnsi" w:hAnsiTheme="minorHAnsi"/>
          <w:color w:val="auto"/>
          <w:sz w:val="22"/>
          <w:szCs w:val="22"/>
        </w:rPr>
        <w:t>:</w:t>
      </w:r>
    </w:p>
    <w:p w:rsidR="00667200" w:rsidRPr="00191273" w:rsidRDefault="00D74698" w:rsidP="00667200">
      <w:pPr>
        <w:pStyle w:val="Default"/>
        <w:spacing w:line="276" w:lineRule="auto"/>
        <w:rPr>
          <w:rFonts w:asciiTheme="minorHAnsi" w:hAnsiTheme="minorHAnsi"/>
          <w:color w:val="auto"/>
          <w:sz w:val="22"/>
          <w:szCs w:val="22"/>
        </w:rPr>
      </w:pPr>
      <w:r w:rsidRPr="00191273">
        <w:rPr>
          <w:rFonts w:asciiTheme="minorHAnsi" w:hAnsiTheme="minorHAnsi"/>
          <w:color w:val="auto"/>
          <w:sz w:val="22"/>
          <w:szCs w:val="22"/>
        </w:rPr>
        <w:t>1)</w:t>
      </w:r>
      <w:r w:rsidR="00667200" w:rsidRPr="00191273">
        <w:rPr>
          <w:rFonts w:asciiTheme="minorHAnsi" w:hAnsiTheme="minorHAnsi"/>
          <w:color w:val="auto"/>
          <w:sz w:val="22"/>
          <w:szCs w:val="22"/>
        </w:rPr>
        <w:t xml:space="preserve"> </w:t>
      </w:r>
      <w:r w:rsidR="00667200" w:rsidRPr="00191273">
        <w:rPr>
          <w:rFonts w:ascii="Calibri" w:hAnsi="Calibri" w:cs="Arial"/>
          <w:color w:val="auto"/>
          <w:sz w:val="22"/>
          <w:szCs w:val="22"/>
        </w:rPr>
        <w:t xml:space="preserve">Rozporządzenie Ministra Funduszy i Polityki Regionalnej z dnia 28 kwietnia 2020 r.  w sprawie udzielania pomocy w formie dotacji lub pomocy zwrotnej w ramach programów operacyjnych na lata 2014–2020 w celu wspierania polskiej gospodarki w związku z wystąpieniem pandemii COVID-19, </w:t>
      </w:r>
      <w:r w:rsidR="00667200" w:rsidRPr="00191273">
        <w:rPr>
          <w:rFonts w:asciiTheme="minorHAnsi" w:hAnsiTheme="minorHAnsi"/>
          <w:color w:val="auto"/>
          <w:sz w:val="22"/>
          <w:szCs w:val="22"/>
        </w:rPr>
        <w:t>wykluczone</w:t>
      </w:r>
      <w:r w:rsidR="009439C1" w:rsidRPr="00191273">
        <w:rPr>
          <w:rFonts w:asciiTheme="minorHAnsi" w:hAnsiTheme="minorHAnsi"/>
          <w:color w:val="auto"/>
          <w:sz w:val="22"/>
          <w:szCs w:val="22"/>
        </w:rPr>
        <w:t xml:space="preserve"> ze wsparcia</w:t>
      </w:r>
      <w:r w:rsidR="00667200" w:rsidRPr="00191273">
        <w:rPr>
          <w:rFonts w:asciiTheme="minorHAnsi" w:hAnsiTheme="minorHAnsi"/>
          <w:color w:val="auto"/>
          <w:sz w:val="22"/>
          <w:szCs w:val="22"/>
        </w:rPr>
        <w:t xml:space="preserve"> są projekty których przedmiotem są działalności określone w paragrafie 4 ust 2 rozporządzenia tj.: </w:t>
      </w:r>
    </w:p>
    <w:p w:rsidR="00AF44FF" w:rsidRPr="00191273" w:rsidRDefault="00AF44FF" w:rsidP="002562C2">
      <w:pPr>
        <w:pStyle w:val="ListParagraph"/>
        <w:numPr>
          <w:ilvl w:val="0"/>
          <w:numId w:val="28"/>
        </w:numPr>
      </w:pPr>
      <w:r w:rsidRPr="00191273">
        <w:t>wsparcia udzielanego przedsiębiorcom prowadzącym działalność w zakresie przetwarzania i wprowadzania do obrotu produktów rolnych, jeżeli wsparcie jest uwarunkowane jego przeniesieniem w części lub w całości na producentów surowców lub jest ustalane na podstawie ceny lub ilości produktów zakupionych od producentów surowców lub wprowadzonych na rynek przez zainteresowanych przedsiębiorców;</w:t>
      </w:r>
    </w:p>
    <w:p w:rsidR="00AF44FF" w:rsidRPr="00191273" w:rsidRDefault="00AF44FF" w:rsidP="002562C2">
      <w:pPr>
        <w:pStyle w:val="ListParagraph"/>
        <w:numPr>
          <w:ilvl w:val="0"/>
          <w:numId w:val="28"/>
        </w:numPr>
      </w:pPr>
      <w:r w:rsidRPr="00191273">
        <w:t>wsparcia udzielanego w sektorze produkcji podstawowej produktów rolnych, w rozumieniu art. 2 pkt 9 rozporządzenia 651/2014, którego wartość jest ustalana na podstawie ceny lub ilości produktów wprowadzanych na rynek;</w:t>
      </w:r>
    </w:p>
    <w:p w:rsidR="00AF44FF" w:rsidRPr="00191273" w:rsidRDefault="00AF44FF" w:rsidP="002562C2">
      <w:pPr>
        <w:pStyle w:val="ListParagraph"/>
        <w:numPr>
          <w:ilvl w:val="0"/>
          <w:numId w:val="28"/>
        </w:numPr>
        <w:rPr>
          <w:rFonts w:cs="Arial"/>
        </w:rPr>
      </w:pPr>
      <w:r w:rsidRPr="00191273">
        <w:t xml:space="preserve">wsparcia udzielanego w sektorze rybołówstwa lub akwakultury, objętym rozporządzeniem nr 1379/2013, które dotyczy którejkolwiek z kategorii wskazanych w art. 1 lit. a–k rozporządzenia Komisji (UE) nr 717/2014 z dnia 27 czerwca 2014 r. w sprawie stosowania art. 107 i 108 Traktatu o funkcjonowaniu Unii Europejskiej do pomocy </w:t>
      </w:r>
      <w:r w:rsidRPr="00191273">
        <w:rPr>
          <w:i/>
          <w:iCs/>
        </w:rPr>
        <w:t xml:space="preserve">de minimis </w:t>
      </w:r>
      <w:r w:rsidRPr="00191273">
        <w:t>w sektorze rybołówstwa i akwakultury (Dz. Urz. UE L 190 z 28.06.2014, str. 45), zwanego dalej „rozpo-rządzeniem nr 717/2014”.</w:t>
      </w:r>
    </w:p>
    <w:p w:rsidR="00E85937" w:rsidRPr="00191273" w:rsidRDefault="00E85937" w:rsidP="004F3690">
      <w:pPr>
        <w:spacing w:after="0" w:line="276" w:lineRule="auto"/>
        <w:rPr>
          <w:rFonts w:cs="Arial"/>
          <w:b/>
        </w:rPr>
      </w:pPr>
    </w:p>
    <w:p w:rsidR="00667200" w:rsidRPr="00191273" w:rsidRDefault="00D00A5B" w:rsidP="0093263B">
      <w:pPr>
        <w:ind w:left="284" w:hanging="284"/>
      </w:pPr>
      <w:r w:rsidRPr="00191273">
        <w:t>2)</w:t>
      </w:r>
      <w:r w:rsidR="00667200" w:rsidRPr="00191273">
        <w:t>rozporządzenie Ministra Infrastruktury i Rozwoju w sprawie</w:t>
      </w:r>
      <w:r w:rsidRPr="00191273">
        <w:t xml:space="preserve"> udzielania pomocy de minimis w </w:t>
      </w:r>
      <w:r w:rsidR="00667200" w:rsidRPr="00191273">
        <w:t xml:space="preserve">ramach regionalnych programów operacyjnych 2014-2020 wyłączone z możliwości uzyskania pomocy są również projekty których przedmiotem są działalności określone art. 1 ust 1 Rozporządzenia </w:t>
      </w:r>
      <w:r w:rsidR="009439C1" w:rsidRPr="00191273">
        <w:t>Komisji (UE) nr 1407/2013, tj.:</w:t>
      </w:r>
    </w:p>
    <w:p w:rsidR="00AC7274" w:rsidRPr="00191273" w:rsidRDefault="00667200" w:rsidP="002562C2">
      <w:pPr>
        <w:pStyle w:val="ListParagraph"/>
        <w:numPr>
          <w:ilvl w:val="2"/>
          <w:numId w:val="39"/>
        </w:numPr>
        <w:ind w:left="709"/>
      </w:pPr>
      <w:r w:rsidRPr="00191273">
        <w:t xml:space="preserve">pomocy przyznawanej przedsiębiorstwom prowadzącym działalność w sektorze rybołówstwa </w:t>
      </w:r>
      <w:r w:rsidRPr="00191273">
        <w:lastRenderedPageBreak/>
        <w:t xml:space="preserve">i akwakultury, objętym rozporządzeniem Rady (WE) nr 104/2000 ( 1 ); </w:t>
      </w:r>
    </w:p>
    <w:p w:rsidR="00667200" w:rsidRPr="00191273" w:rsidRDefault="00667200" w:rsidP="002562C2">
      <w:pPr>
        <w:pStyle w:val="ListParagraph"/>
        <w:numPr>
          <w:ilvl w:val="2"/>
          <w:numId w:val="39"/>
        </w:numPr>
        <w:ind w:left="709"/>
      </w:pPr>
      <w:r w:rsidRPr="00191273">
        <w:t xml:space="preserve">pomocy przyznawanej przedsiębiorstwom zajmującym się produkcją podstawową produktów rolnych; </w:t>
      </w:r>
    </w:p>
    <w:p w:rsidR="00667200" w:rsidRPr="00191273" w:rsidRDefault="00667200" w:rsidP="002562C2">
      <w:pPr>
        <w:pStyle w:val="ListParagraph"/>
        <w:numPr>
          <w:ilvl w:val="2"/>
          <w:numId w:val="39"/>
        </w:numPr>
        <w:ind w:left="709"/>
      </w:pPr>
      <w:r w:rsidRPr="00191273">
        <w:t>pomocy przyznawanej przedsiębiorstwom prowadzącym działalność w sektorze przetwarzania i wprowadzania do obrotu produktów rolnych w następujących przypadkach:</w:t>
      </w:r>
    </w:p>
    <w:p w:rsidR="009439C1" w:rsidRPr="00191273" w:rsidRDefault="009439C1" w:rsidP="00075EAB">
      <w:pPr>
        <w:ind w:left="1276"/>
      </w:pPr>
      <w:r w:rsidRPr="00191273">
        <w:t>- kiedy wysokość pomocy ustalana jest na podstawie ceny lub ilości takich produktów nabytych od producentów podstawowych lub wprowadzonych na rynek przez przedsiębiorstwa objęte pomocą;</w:t>
      </w:r>
    </w:p>
    <w:p w:rsidR="009439C1" w:rsidRPr="00191273" w:rsidRDefault="009439C1" w:rsidP="00075EAB">
      <w:pPr>
        <w:ind w:left="1276"/>
      </w:pPr>
      <w:r w:rsidRPr="00191273">
        <w:t>- kiedy przyznanie pomocy zależy od faktu przekazania jej w części lub w całości producentom podstawowym;</w:t>
      </w:r>
    </w:p>
    <w:p w:rsidR="009439C1" w:rsidRPr="00191273" w:rsidRDefault="009439C1" w:rsidP="002562C2">
      <w:pPr>
        <w:pStyle w:val="ListParagraph"/>
        <w:numPr>
          <w:ilvl w:val="2"/>
          <w:numId w:val="39"/>
        </w:numPr>
        <w:ind w:left="709"/>
      </w:pPr>
      <w:r w:rsidRPr="00191273">
        <w:t xml:space="preserve">pomocy przyznawanej na działalność związaną z wywozem do państw trzecich lub państw członkowskich, tzn. pomocy bezpośrednio związanej z ilością wywożonych produktów, tworzeniem i prowadzeniem sieci dystrybucyjnej lub innymi wydatkami bieżącymi związanymi z prowadzeniem działalności wywozowej; </w:t>
      </w:r>
    </w:p>
    <w:p w:rsidR="00667200" w:rsidRPr="00191273" w:rsidRDefault="009439C1" w:rsidP="002562C2">
      <w:pPr>
        <w:pStyle w:val="ListParagraph"/>
        <w:numPr>
          <w:ilvl w:val="2"/>
          <w:numId w:val="39"/>
        </w:numPr>
        <w:ind w:left="709"/>
      </w:pPr>
      <w:r w:rsidRPr="00191273">
        <w:t>pomocy uwarunkowanej pierwszeństwem korzystania z towarów krajowych w stosunku do towarów sprowadzanych z zagranicy.</w:t>
      </w:r>
    </w:p>
    <w:p w:rsidR="003F20D1" w:rsidRDefault="009B1E8E" w:rsidP="004F3690">
      <w:pPr>
        <w:pStyle w:val="Heading1"/>
        <w:tabs>
          <w:tab w:val="left" w:pos="426"/>
        </w:tabs>
        <w:spacing w:before="480" w:after="240" w:line="240" w:lineRule="auto"/>
        <w:ind w:left="425" w:hanging="425"/>
      </w:pPr>
      <w:bookmarkStart w:id="35" w:name="_Toc499633768"/>
      <w:r>
        <w:t>7</w:t>
      </w:r>
      <w:r w:rsidR="00576300">
        <w:t xml:space="preserve">. </w:t>
      </w:r>
      <w:r w:rsidR="003F20D1" w:rsidRPr="0089343D">
        <w:t>Typy Wnioskodawców/Beneficjentów</w:t>
      </w:r>
      <w:bookmarkEnd w:id="35"/>
      <w:r w:rsidR="00302946">
        <w:t>/Partnerów</w:t>
      </w:r>
    </w:p>
    <w:p w:rsidR="006B2E51" w:rsidRPr="00191273" w:rsidRDefault="006B2E51" w:rsidP="001A106E">
      <w:pPr>
        <w:pStyle w:val="Akapitzlist1"/>
        <w:autoSpaceDE w:val="0"/>
        <w:autoSpaceDN w:val="0"/>
        <w:adjustRightInd w:val="0"/>
        <w:spacing w:after="0"/>
        <w:ind w:left="0"/>
        <w:rPr>
          <w:rFonts w:asciiTheme="minorHAnsi" w:eastAsia="Times New Roman" w:hAnsiTheme="minorHAnsi"/>
          <w:b/>
          <w:lang w:eastAsia="pl-PL"/>
        </w:rPr>
      </w:pPr>
      <w:r w:rsidRPr="00191273">
        <w:rPr>
          <w:rFonts w:asciiTheme="minorHAnsi" w:eastAsia="Times New Roman" w:hAnsiTheme="minorHAnsi"/>
          <w:b/>
          <w:lang w:eastAsia="pl-PL"/>
        </w:rPr>
        <w:t xml:space="preserve">O wsparcie może ubiegać się wnioskodawca, który łącznie spełnia następujące warunki: </w:t>
      </w:r>
    </w:p>
    <w:p w:rsidR="006B2E51" w:rsidRPr="00191273" w:rsidRDefault="006B2E51" w:rsidP="002562C2">
      <w:pPr>
        <w:pStyle w:val="ListParagraph"/>
        <w:numPr>
          <w:ilvl w:val="0"/>
          <w:numId w:val="23"/>
        </w:numPr>
      </w:pPr>
      <w:r w:rsidRPr="00191273">
        <w:t>posiada status mikro, małego lub średniego przedsiębiorcy zgodnie z definicją określoną w Załączniku I do Rozporządzenia Komisji (UE) Komisji (UE) nr 651/2014 z dnia 17 czerwca 2014 r. uznającego niektóre rodzaje pomocy za zgodne z rynkiem wewnętrznym w zastosowaniu art. 107 i 108 Traktatu (Dz. Urz. UE nr L 187/1 z dnia 26 czerwca 2014 r. ze zm.) – z uwzględnieniem samozatrudnionych,</w:t>
      </w:r>
    </w:p>
    <w:p w:rsidR="000928A8" w:rsidRPr="00191273" w:rsidRDefault="000928A8" w:rsidP="001A106E">
      <w:pPr>
        <w:pStyle w:val="Akapitzlist1"/>
        <w:numPr>
          <w:ilvl w:val="0"/>
          <w:numId w:val="23"/>
        </w:numPr>
        <w:autoSpaceDE w:val="0"/>
        <w:autoSpaceDN w:val="0"/>
        <w:adjustRightInd w:val="0"/>
        <w:spacing w:after="0"/>
        <w:ind w:left="714" w:hanging="357"/>
        <w:rPr>
          <w:rFonts w:asciiTheme="minorHAnsi" w:eastAsia="Times New Roman" w:hAnsiTheme="minorHAnsi"/>
          <w:lang w:eastAsia="pl-PL"/>
        </w:rPr>
      </w:pPr>
      <w:r w:rsidRPr="00191273">
        <w:rPr>
          <w:rFonts w:asciiTheme="minorHAnsi" w:eastAsia="Times New Roman" w:hAnsiTheme="minorHAnsi"/>
          <w:lang w:eastAsia="pl-PL"/>
        </w:rPr>
        <w:t xml:space="preserve">posiada wpis </w:t>
      </w:r>
      <w:r w:rsidR="00DD65C4" w:rsidRPr="00191273">
        <w:rPr>
          <w:rFonts w:asciiTheme="minorHAnsi" w:eastAsia="Times New Roman" w:hAnsiTheme="minorHAnsi"/>
          <w:lang w:eastAsia="pl-PL"/>
        </w:rPr>
        <w:t>do rejestru przedsiębior</w:t>
      </w:r>
      <w:r w:rsidR="00B16EDA" w:rsidRPr="00191273">
        <w:rPr>
          <w:rFonts w:asciiTheme="minorHAnsi" w:eastAsia="Times New Roman" w:hAnsiTheme="minorHAnsi"/>
          <w:lang w:eastAsia="pl-PL"/>
        </w:rPr>
        <w:t>ców</w:t>
      </w:r>
      <w:r w:rsidR="00DD65C4" w:rsidRPr="00191273">
        <w:rPr>
          <w:rFonts w:asciiTheme="minorHAnsi" w:eastAsia="Times New Roman" w:hAnsiTheme="minorHAnsi"/>
          <w:lang w:eastAsia="pl-PL"/>
        </w:rPr>
        <w:t xml:space="preserve"> prowadzony </w:t>
      </w:r>
      <w:r w:rsidR="009439C1" w:rsidRPr="00191273">
        <w:rPr>
          <w:rFonts w:asciiTheme="minorHAnsi" w:eastAsia="Times New Roman" w:hAnsiTheme="minorHAnsi"/>
          <w:lang w:eastAsia="pl-PL"/>
        </w:rPr>
        <w:t xml:space="preserve">w </w:t>
      </w:r>
      <w:r w:rsidRPr="00191273">
        <w:rPr>
          <w:rFonts w:asciiTheme="minorHAnsi" w:eastAsia="Times New Roman" w:hAnsiTheme="minorHAnsi"/>
          <w:lang w:eastAsia="pl-PL"/>
        </w:rPr>
        <w:t>CEIDG lub KRS;</w:t>
      </w:r>
    </w:p>
    <w:p w:rsidR="004205BD" w:rsidRPr="00191273" w:rsidRDefault="004205BD" w:rsidP="001A106E">
      <w:pPr>
        <w:pStyle w:val="Akapitzlist1"/>
        <w:numPr>
          <w:ilvl w:val="0"/>
          <w:numId w:val="23"/>
        </w:numPr>
        <w:autoSpaceDE w:val="0"/>
        <w:autoSpaceDN w:val="0"/>
        <w:adjustRightInd w:val="0"/>
        <w:spacing w:after="0"/>
        <w:ind w:left="714" w:hanging="357"/>
        <w:rPr>
          <w:rFonts w:asciiTheme="minorHAnsi" w:eastAsia="Times New Roman" w:hAnsiTheme="minorHAnsi"/>
          <w:lang w:eastAsia="pl-PL"/>
        </w:rPr>
      </w:pPr>
      <w:r w:rsidRPr="00191273">
        <w:rPr>
          <w:rFonts w:asciiTheme="minorHAnsi" w:eastAsia="Times New Roman" w:hAnsiTheme="minorHAnsi"/>
          <w:lang w:eastAsia="pl-PL"/>
        </w:rPr>
        <w:t>według stanu na dzień składania wniosku działalność gospodarcza nie była zawieszona</w:t>
      </w:r>
      <w:r w:rsidR="00966CBB" w:rsidRPr="00191273">
        <w:rPr>
          <w:rFonts w:asciiTheme="minorHAnsi" w:eastAsia="Times New Roman" w:hAnsiTheme="minorHAnsi"/>
          <w:lang w:eastAsia="pl-PL"/>
        </w:rPr>
        <w:t>;</w:t>
      </w:r>
    </w:p>
    <w:p w:rsidR="00966CBB" w:rsidRPr="00191273" w:rsidRDefault="004205BD" w:rsidP="001A106E">
      <w:pPr>
        <w:tabs>
          <w:tab w:val="left" w:pos="142"/>
        </w:tabs>
        <w:autoSpaceDE w:val="0"/>
        <w:adjustRightInd w:val="0"/>
        <w:spacing w:after="0" w:line="276" w:lineRule="auto"/>
        <w:rPr>
          <w:rFonts w:eastAsia="Calibri" w:cs="Arial"/>
          <w:i/>
          <w:sz w:val="20"/>
          <w:szCs w:val="20"/>
        </w:rPr>
      </w:pPr>
      <w:r w:rsidRPr="00191273">
        <w:rPr>
          <w:rFonts w:eastAsia="Calibri" w:cs="Arial"/>
          <w:i/>
          <w:sz w:val="20"/>
          <w:szCs w:val="20"/>
        </w:rPr>
        <w:t>Status „zawieszenia działalności gospodarczej” na dzień złożenia wniosku będzie oznaczał odrzucenie wniosku o dofinansowanie – kryterium niespełnione. Ocena na podstawie aktualnego dokumentu rejestrowego (CEIDG/KR</w:t>
      </w:r>
      <w:r w:rsidR="00966CBB" w:rsidRPr="00191273">
        <w:rPr>
          <w:rFonts w:eastAsia="Calibri" w:cs="Arial"/>
          <w:i/>
          <w:sz w:val="20"/>
          <w:szCs w:val="20"/>
        </w:rPr>
        <w:t>S/wniosek o wpis/zmianę w KRS).</w:t>
      </w:r>
    </w:p>
    <w:p w:rsidR="00B16EDA" w:rsidRPr="00191273" w:rsidRDefault="00B16EDA" w:rsidP="001A106E">
      <w:pPr>
        <w:tabs>
          <w:tab w:val="left" w:pos="142"/>
        </w:tabs>
        <w:autoSpaceDE w:val="0"/>
        <w:adjustRightInd w:val="0"/>
        <w:spacing w:after="0" w:line="276" w:lineRule="auto"/>
        <w:rPr>
          <w:rFonts w:eastAsia="Calibri" w:cs="Arial"/>
          <w:i/>
          <w:sz w:val="20"/>
          <w:szCs w:val="20"/>
        </w:rPr>
      </w:pPr>
    </w:p>
    <w:p w:rsidR="00966CBB" w:rsidRPr="00191273" w:rsidRDefault="00966CBB" w:rsidP="002562C2">
      <w:pPr>
        <w:pStyle w:val="ListParagraph"/>
        <w:numPr>
          <w:ilvl w:val="0"/>
          <w:numId w:val="23"/>
        </w:numPr>
      </w:pPr>
      <w:r w:rsidRPr="00191273">
        <w:t>posiada siedzibę / oddział /miejsce prowadzenia działalności gospodarczej na terenie woj. dolnośląskiego i prowadzi działalność na terenie woj. dolnośląskiego,</w:t>
      </w:r>
    </w:p>
    <w:p w:rsidR="00966CBB" w:rsidRPr="00191273" w:rsidRDefault="00966CBB" w:rsidP="001A106E">
      <w:pPr>
        <w:pStyle w:val="Akapitzlist1"/>
        <w:autoSpaceDE w:val="0"/>
        <w:autoSpaceDN w:val="0"/>
        <w:adjustRightInd w:val="0"/>
        <w:spacing w:after="0"/>
        <w:ind w:left="0"/>
        <w:rPr>
          <w:rFonts w:asciiTheme="minorHAnsi" w:hAnsiTheme="minorHAnsi" w:cs="Arial"/>
          <w:i/>
          <w:sz w:val="20"/>
          <w:szCs w:val="20"/>
        </w:rPr>
      </w:pPr>
      <w:r w:rsidRPr="00191273">
        <w:rPr>
          <w:rFonts w:asciiTheme="minorHAnsi" w:hAnsiTheme="minorHAnsi" w:cs="Arial"/>
          <w:i/>
          <w:sz w:val="20"/>
          <w:szCs w:val="20"/>
        </w:rPr>
        <w:t>W przypadku braku w dokumencie rejestrowym przedsiębiorcy siedziby/ oddziału /miejsca prowadzenia działalności gospodarczej na terenie woj. dolnośląskiego, do wniosku o dofinansowanie wymagane będzie złożenie oświadczenia o zamiarze posiadania, co najmniej zakładu lub oddziału w granicach administracyjnych województwa dolnośląskiego. Natomiast na etapie złożenia pierwszego wniosku o płatność pośrednią lub zaliczkową (nie dotyczy wniosku sprawozdawczego) – złożenie dokumentu potwierdzającego posiadanie, co najmniej zakładu lub oddziału w granicach administracyjnych województwa dolnośląskiego.</w:t>
      </w:r>
    </w:p>
    <w:p w:rsidR="00966CBB" w:rsidRPr="00191273" w:rsidRDefault="00966CBB" w:rsidP="001A106E">
      <w:pPr>
        <w:pStyle w:val="Akapitzlist1"/>
        <w:autoSpaceDE w:val="0"/>
        <w:autoSpaceDN w:val="0"/>
        <w:adjustRightInd w:val="0"/>
        <w:spacing w:after="0"/>
        <w:ind w:left="0"/>
        <w:rPr>
          <w:rFonts w:asciiTheme="minorHAnsi" w:hAnsiTheme="minorHAnsi" w:cs="Arial"/>
          <w:i/>
          <w:sz w:val="20"/>
          <w:szCs w:val="20"/>
        </w:rPr>
      </w:pPr>
    </w:p>
    <w:p w:rsidR="00EB6879" w:rsidRPr="00191273" w:rsidRDefault="000C13B7" w:rsidP="002562C2">
      <w:pPr>
        <w:pStyle w:val="ListParagraph"/>
        <w:numPr>
          <w:ilvl w:val="0"/>
          <w:numId w:val="23"/>
        </w:numPr>
      </w:pPr>
      <w:r w:rsidRPr="00191273">
        <w:t xml:space="preserve">boryka się z trudnościami finansowymi, które zaistniały wskutek epidemii COVID-19 oraz jego  sytuacja finansowa uległa pogorszeniu w związku z zakłóceniami w funkcjonowaniu gospodarki na skutek COVID-19, tj. odnotował spadek obrotów (przychodów ze sprzedaży) o  </w:t>
      </w:r>
      <w:r w:rsidRPr="00191273">
        <w:lastRenderedPageBreak/>
        <w:t xml:space="preserve">co najmniej 30% </w:t>
      </w:r>
      <w:r w:rsidRPr="00191273">
        <w:rPr>
          <w:rFonts w:cstheme="minorHAnsi"/>
        </w:rPr>
        <w:t>w porównaniu do średniorocznych</w:t>
      </w:r>
      <w:r w:rsidR="00A14591" w:rsidRPr="00191273">
        <w:rPr>
          <w:rStyle w:val="FootnoteReference"/>
          <w:rFonts w:cstheme="minorHAnsi"/>
        </w:rPr>
        <w:footnoteReference w:id="7"/>
      </w:r>
      <w:r w:rsidRPr="00191273">
        <w:rPr>
          <w:rFonts w:cstheme="minorHAnsi"/>
        </w:rPr>
        <w:t xml:space="preserve"> obrotów (przychodów ze sprzedaży) w roku 20</w:t>
      </w:r>
      <w:r w:rsidR="005971A2" w:rsidRPr="00191273">
        <w:rPr>
          <w:rFonts w:cstheme="minorHAnsi"/>
        </w:rPr>
        <w:t>20</w:t>
      </w:r>
      <w:r w:rsidRPr="00191273">
        <w:rPr>
          <w:rFonts w:cstheme="minorHAnsi"/>
        </w:rPr>
        <w:t xml:space="preserve"> r., w stosunku do 20</w:t>
      </w:r>
      <w:r w:rsidR="005971A2" w:rsidRPr="00191273">
        <w:rPr>
          <w:rFonts w:cstheme="minorHAnsi"/>
        </w:rPr>
        <w:t>19</w:t>
      </w:r>
      <w:r w:rsidRPr="00191273">
        <w:rPr>
          <w:rFonts w:cstheme="minorHAnsi"/>
        </w:rPr>
        <w:t xml:space="preserve">r. </w:t>
      </w:r>
      <w:r w:rsidRPr="00191273">
        <w:t xml:space="preserve">w związku z zakłóceniami w funkcjonowaniu gospodarki na skutek COVID-19. </w:t>
      </w:r>
    </w:p>
    <w:p w:rsidR="00EB6879" w:rsidRPr="00191273" w:rsidRDefault="00EB6879" w:rsidP="00EB6879">
      <w:pPr>
        <w:rPr>
          <w:rFonts w:eastAsia="Calibri" w:cs="Arial"/>
          <w:i/>
          <w:sz w:val="20"/>
          <w:szCs w:val="20"/>
        </w:rPr>
      </w:pPr>
      <w:r w:rsidRPr="00191273">
        <w:rPr>
          <w:rFonts w:eastAsia="Calibri" w:cs="Arial"/>
          <w:i/>
          <w:sz w:val="20"/>
          <w:szCs w:val="20"/>
        </w:rPr>
        <w:t>Sposób wyliczenia spadku obrotów (przychodów ze sprzedaży) przedstawiony jest w zał. nr 7 do Regulaminu konkursu.</w:t>
      </w:r>
    </w:p>
    <w:p w:rsidR="000C13B7" w:rsidRPr="00191273" w:rsidRDefault="000C13B7" w:rsidP="001A106E">
      <w:pPr>
        <w:numPr>
          <w:ilvl w:val="0"/>
          <w:numId w:val="23"/>
        </w:numPr>
        <w:suppressAutoHyphens/>
        <w:spacing w:after="0" w:line="276" w:lineRule="auto"/>
        <w:contextualSpacing/>
        <w:rPr>
          <w:rFonts w:eastAsia="Times New Roman" w:cs="Arial"/>
        </w:rPr>
      </w:pPr>
      <w:r w:rsidRPr="00191273">
        <w:rPr>
          <w:rFonts w:eastAsia="Times New Roman" w:cs="Arial"/>
        </w:rPr>
        <w:t xml:space="preserve">na dzień złożenia wniosku nie zalegał z płatnościami podatków i składek na ZUS/KRUS </w:t>
      </w:r>
      <w:r w:rsidRPr="00191273">
        <w:rPr>
          <w:rStyle w:val="FootnoteReference"/>
          <w:rFonts w:eastAsia="Times New Roman" w:cs="Arial"/>
        </w:rPr>
        <w:footnoteReference w:id="8"/>
      </w:r>
      <w:r w:rsidRPr="00191273">
        <w:rPr>
          <w:rFonts w:eastAsia="Times New Roman" w:cs="Arial"/>
        </w:rPr>
        <w:t>.</w:t>
      </w:r>
    </w:p>
    <w:p w:rsidR="009439C1" w:rsidRPr="00191273" w:rsidRDefault="006B2E51" w:rsidP="001A106E">
      <w:pPr>
        <w:pStyle w:val="Akapitzlist1"/>
        <w:numPr>
          <w:ilvl w:val="0"/>
          <w:numId w:val="23"/>
        </w:numPr>
        <w:autoSpaceDE w:val="0"/>
        <w:autoSpaceDN w:val="0"/>
        <w:adjustRightInd w:val="0"/>
        <w:spacing w:after="0"/>
        <w:ind w:left="714" w:hanging="357"/>
        <w:rPr>
          <w:rFonts w:asciiTheme="minorHAnsi" w:eastAsia="Times New Roman" w:hAnsiTheme="minorHAnsi"/>
          <w:lang w:eastAsia="pl-PL"/>
        </w:rPr>
      </w:pPr>
      <w:r w:rsidRPr="00191273">
        <w:rPr>
          <w:rFonts w:asciiTheme="minorHAnsi" w:eastAsia="Times New Roman" w:hAnsiTheme="minorHAnsi"/>
          <w:lang w:eastAsia="pl-PL"/>
        </w:rPr>
        <w:t>nie znajdował się w trudnej sytuacji w rozumieniu art. 2 pkt. 18 rozporządzenia nr 651/2014 w dniu 31 grudnia 2019 r. – nie oznacza to trudnej sytuacji w powodu COVID-19,</w:t>
      </w:r>
    </w:p>
    <w:p w:rsidR="00885DFF" w:rsidRPr="00191273" w:rsidRDefault="006B2E51" w:rsidP="001A106E">
      <w:pPr>
        <w:pStyle w:val="Akapitzlist1"/>
        <w:numPr>
          <w:ilvl w:val="0"/>
          <w:numId w:val="23"/>
        </w:numPr>
        <w:autoSpaceDE w:val="0"/>
        <w:autoSpaceDN w:val="0"/>
        <w:adjustRightInd w:val="0"/>
        <w:spacing w:after="0"/>
        <w:rPr>
          <w:rFonts w:asciiTheme="minorHAnsi" w:eastAsia="Times New Roman" w:hAnsiTheme="minorHAnsi"/>
          <w:lang w:eastAsia="pl-PL"/>
        </w:rPr>
      </w:pPr>
      <w:r w:rsidRPr="00191273">
        <w:rPr>
          <w:rFonts w:asciiTheme="minorHAnsi" w:eastAsia="Times New Roman" w:hAnsiTheme="minorHAnsi"/>
          <w:lang w:eastAsia="pl-PL"/>
        </w:rPr>
        <w:t>nie znajdował się w trudnej sytuacji w rozumieniu 2 pkt. 18 rozporządzenia nr 651/2014 w dniu 31 grudnia 2019 r., ale po tym dniu znalazł się w trudnej sytuacji z powodu wystąpienia pandemii COVID – 19,</w:t>
      </w:r>
    </w:p>
    <w:p w:rsidR="004644BC" w:rsidRPr="00191273" w:rsidRDefault="00885DFF" w:rsidP="001A106E">
      <w:pPr>
        <w:pStyle w:val="Akapitzlist1"/>
        <w:autoSpaceDE w:val="0"/>
        <w:autoSpaceDN w:val="0"/>
        <w:adjustRightInd w:val="0"/>
        <w:spacing w:after="0"/>
        <w:ind w:left="0"/>
        <w:rPr>
          <w:rFonts w:cs="Arial"/>
          <w:i/>
          <w:sz w:val="18"/>
          <w:szCs w:val="18"/>
        </w:rPr>
      </w:pPr>
      <w:r w:rsidRPr="00191273">
        <w:rPr>
          <w:rFonts w:cs="Arial"/>
          <w:i/>
          <w:sz w:val="18"/>
          <w:szCs w:val="18"/>
        </w:rPr>
        <w:t>Z możliwości udzielenia pomocy wyłączeni są wszyscy przedsiębiorcy, którzy znajdowali się w trudnej sytuacji przed dniem 1 stycznia 2020 r., albo znaleźli się w trudnej sytuacji po tym dniu z przyczyn innych niż wystąpienie pandemii COVID-19. Informacje dotyczące sytuacji przedsiębiorcy na dzień 31 grudnia 2019 roku</w:t>
      </w:r>
      <w:r w:rsidRPr="00191273" w:rsidDel="00650B0B">
        <w:rPr>
          <w:rFonts w:cs="Arial"/>
          <w:i/>
          <w:sz w:val="18"/>
          <w:szCs w:val="18"/>
        </w:rPr>
        <w:t xml:space="preserve"> </w:t>
      </w:r>
      <w:r w:rsidRPr="00191273">
        <w:rPr>
          <w:rFonts w:cs="Arial"/>
          <w:i/>
          <w:sz w:val="18"/>
          <w:szCs w:val="18"/>
        </w:rPr>
        <w:t>oraz informacje dotyczące sytuacji przedsiębiorcy po 31 grudnia 2019 przedstawiane</w:t>
      </w:r>
      <w:r w:rsidR="000C13B7" w:rsidRPr="00191273">
        <w:rPr>
          <w:rFonts w:cs="Arial"/>
          <w:i/>
          <w:sz w:val="18"/>
          <w:szCs w:val="18"/>
        </w:rPr>
        <w:t xml:space="preserve"> są we wniosku o dofinansowanie</w:t>
      </w:r>
    </w:p>
    <w:p w:rsidR="000C13B7" w:rsidRPr="00191273" w:rsidRDefault="000C13B7" w:rsidP="001A106E">
      <w:pPr>
        <w:pStyle w:val="Akapitzlist1"/>
        <w:autoSpaceDE w:val="0"/>
        <w:autoSpaceDN w:val="0"/>
        <w:adjustRightInd w:val="0"/>
        <w:spacing w:after="0"/>
        <w:ind w:left="0"/>
        <w:rPr>
          <w:rFonts w:cs="Arial"/>
          <w:i/>
          <w:sz w:val="18"/>
          <w:szCs w:val="18"/>
        </w:rPr>
      </w:pPr>
    </w:p>
    <w:p w:rsidR="006B2E51" w:rsidRPr="00191273" w:rsidRDefault="006B2E51" w:rsidP="002562C2">
      <w:pPr>
        <w:pStyle w:val="ListParagraph"/>
        <w:numPr>
          <w:ilvl w:val="0"/>
          <w:numId w:val="23"/>
        </w:numPr>
      </w:pPr>
      <w:r w:rsidRPr="00191273">
        <w:t xml:space="preserve">nie jest podmiotem wykluczonym z ubiegania się o wsparcie patrz pkt. 5 Regulaminu, </w:t>
      </w:r>
    </w:p>
    <w:p w:rsidR="00495473" w:rsidRPr="00191273" w:rsidRDefault="00495473" w:rsidP="001A106E">
      <w:pPr>
        <w:pStyle w:val="FootnoteText"/>
        <w:spacing w:line="276" w:lineRule="auto"/>
        <w:rPr>
          <w:rFonts w:asciiTheme="minorHAnsi" w:hAnsiTheme="minorHAnsi"/>
          <w:sz w:val="22"/>
          <w:szCs w:val="22"/>
        </w:rPr>
      </w:pPr>
    </w:p>
    <w:p w:rsidR="00AC42EC" w:rsidRPr="00191273" w:rsidRDefault="00AC42EC" w:rsidP="001A106E">
      <w:pPr>
        <w:pStyle w:val="FootnoteText"/>
        <w:spacing w:line="276" w:lineRule="auto"/>
        <w:rPr>
          <w:rFonts w:asciiTheme="minorHAnsi" w:hAnsiTheme="minorHAnsi"/>
          <w:sz w:val="22"/>
          <w:szCs w:val="22"/>
        </w:rPr>
      </w:pPr>
    </w:p>
    <w:p w:rsidR="000928A8" w:rsidRPr="00191273" w:rsidRDefault="000928A8" w:rsidP="001A106E">
      <w:pPr>
        <w:pStyle w:val="FootnoteText"/>
        <w:spacing w:line="276" w:lineRule="auto"/>
        <w:rPr>
          <w:rFonts w:asciiTheme="minorHAnsi" w:hAnsiTheme="minorHAnsi"/>
          <w:sz w:val="22"/>
          <w:szCs w:val="22"/>
        </w:rPr>
      </w:pPr>
      <w:r w:rsidRPr="00191273">
        <w:rPr>
          <w:rFonts w:asciiTheme="minorHAnsi" w:hAnsiTheme="minorHAnsi"/>
          <w:sz w:val="22"/>
          <w:szCs w:val="22"/>
        </w:rPr>
        <w:t>Preferowane będą przedsiębiorstw</w:t>
      </w:r>
      <w:r w:rsidR="000C13B7" w:rsidRPr="00191273">
        <w:rPr>
          <w:rFonts w:asciiTheme="minorHAnsi" w:hAnsiTheme="minorHAnsi"/>
          <w:sz w:val="22"/>
          <w:szCs w:val="22"/>
        </w:rPr>
        <w:t>a, które na dzień 31.03.2021 r.</w:t>
      </w:r>
      <w:r w:rsidRPr="00191273">
        <w:rPr>
          <w:rFonts w:asciiTheme="minorHAnsi" w:hAnsiTheme="minorHAnsi"/>
          <w:sz w:val="22"/>
          <w:szCs w:val="22"/>
        </w:rPr>
        <w:t xml:space="preserve">, w </w:t>
      </w:r>
      <w:r w:rsidR="00416997" w:rsidRPr="00191273">
        <w:rPr>
          <w:rFonts w:asciiTheme="minorHAnsi" w:hAnsiTheme="minorHAnsi"/>
          <w:sz w:val="22"/>
          <w:szCs w:val="22"/>
        </w:rPr>
        <w:t xml:space="preserve">publicznym rejestrze działalności gospodarczej </w:t>
      </w:r>
      <w:r w:rsidRPr="00191273">
        <w:rPr>
          <w:rFonts w:asciiTheme="minorHAnsi" w:hAnsiTheme="minorHAnsi"/>
          <w:sz w:val="22"/>
          <w:szCs w:val="22"/>
        </w:rPr>
        <w:t xml:space="preserve"> jako przeważającą działalność gospodarczą </w:t>
      </w:r>
      <w:r w:rsidR="00416997" w:rsidRPr="00191273">
        <w:rPr>
          <w:rFonts w:asciiTheme="minorHAnsi" w:hAnsiTheme="minorHAnsi"/>
          <w:sz w:val="22"/>
          <w:szCs w:val="22"/>
        </w:rPr>
        <w:t xml:space="preserve">wykazały </w:t>
      </w:r>
      <w:r w:rsidRPr="00191273">
        <w:rPr>
          <w:rFonts w:asciiTheme="minorHAnsi" w:hAnsiTheme="minorHAnsi"/>
          <w:sz w:val="22"/>
          <w:szCs w:val="22"/>
        </w:rPr>
        <w:t xml:space="preserve"> wpis w  jednym  z poniższych kodów PKD</w:t>
      </w:r>
      <w:r w:rsidR="00416997" w:rsidRPr="00191273">
        <w:rPr>
          <w:rFonts w:asciiTheme="minorHAnsi" w:hAnsiTheme="minorHAnsi"/>
          <w:sz w:val="22"/>
          <w:szCs w:val="22"/>
        </w:rPr>
        <w:t>, związanych z turystyką</w:t>
      </w:r>
      <w:r w:rsidRPr="00191273">
        <w:rPr>
          <w:rFonts w:asciiTheme="minorHAnsi" w:hAnsiTheme="minorHAnsi"/>
          <w:sz w:val="22"/>
          <w:szCs w:val="22"/>
        </w:rPr>
        <w:t>:</w:t>
      </w:r>
    </w:p>
    <w:p w:rsidR="000928A8" w:rsidRPr="00191273" w:rsidRDefault="000928A8" w:rsidP="002562C2">
      <w:pPr>
        <w:pStyle w:val="ListParagraph"/>
        <w:numPr>
          <w:ilvl w:val="0"/>
          <w:numId w:val="24"/>
        </w:numPr>
        <w:rPr>
          <w:b/>
          <w:i/>
        </w:rPr>
      </w:pPr>
      <w:r w:rsidRPr="00191273">
        <w:t>Sekcja I, cały Dział</w:t>
      </w:r>
      <w:r w:rsidRPr="00191273">
        <w:rPr>
          <w:iCs/>
        </w:rPr>
        <w:t xml:space="preserve"> 55 – Zakwaterowanie</w:t>
      </w:r>
    </w:p>
    <w:p w:rsidR="000928A8" w:rsidRPr="00191273" w:rsidRDefault="000928A8" w:rsidP="002562C2">
      <w:pPr>
        <w:pStyle w:val="ListParagraph"/>
        <w:numPr>
          <w:ilvl w:val="0"/>
          <w:numId w:val="24"/>
        </w:numPr>
        <w:rPr>
          <w:b/>
        </w:rPr>
      </w:pPr>
      <w:r w:rsidRPr="00191273">
        <w:rPr>
          <w:iCs/>
        </w:rPr>
        <w:t xml:space="preserve">Sekcja I, cały </w:t>
      </w:r>
      <w:r w:rsidRPr="00191273">
        <w:t>Dział 56 – Działalność usługowa związana z wyżywieniem</w:t>
      </w:r>
    </w:p>
    <w:p w:rsidR="000928A8" w:rsidRPr="00191273" w:rsidRDefault="000928A8" w:rsidP="002562C2">
      <w:pPr>
        <w:pStyle w:val="ListParagraph"/>
        <w:numPr>
          <w:ilvl w:val="0"/>
          <w:numId w:val="24"/>
        </w:numPr>
        <w:rPr>
          <w:b/>
        </w:rPr>
      </w:pPr>
      <w:r w:rsidRPr="00191273">
        <w:t>Sekcja N, cały Dział 79 – Działalność organizatorów turystyki, pośredników i agentów turystycznych oraz pozostała działalność usługowa w zakresie rezerwacji i działalności z nią związane</w:t>
      </w:r>
    </w:p>
    <w:p w:rsidR="000928A8" w:rsidRPr="00191273" w:rsidRDefault="000928A8" w:rsidP="002562C2">
      <w:pPr>
        <w:pStyle w:val="ListParagraph"/>
        <w:numPr>
          <w:ilvl w:val="0"/>
          <w:numId w:val="24"/>
        </w:numPr>
        <w:rPr>
          <w:b/>
        </w:rPr>
      </w:pPr>
      <w:r w:rsidRPr="00191273">
        <w:t>Sekcja R cały dział 93 - Działalność sportowa, rozrywkowa i rekreacyjna</w:t>
      </w:r>
    </w:p>
    <w:p w:rsidR="00832CE8" w:rsidRPr="00191273" w:rsidRDefault="00832CE8" w:rsidP="001A106E">
      <w:pPr>
        <w:pStyle w:val="NormalWeb"/>
        <w:spacing w:before="0" w:beforeAutospacing="0" w:after="0" w:afterAutospacing="0" w:line="276" w:lineRule="auto"/>
        <w:rPr>
          <w:rFonts w:asciiTheme="minorHAnsi" w:hAnsiTheme="minorHAnsi"/>
          <w:sz w:val="22"/>
          <w:szCs w:val="22"/>
        </w:rPr>
      </w:pPr>
    </w:p>
    <w:p w:rsidR="00416997" w:rsidRPr="00191273" w:rsidRDefault="00416997" w:rsidP="001A106E">
      <w:pPr>
        <w:pStyle w:val="NormalWeb"/>
        <w:spacing w:before="0" w:beforeAutospacing="0" w:after="0" w:afterAutospacing="0" w:line="276" w:lineRule="auto"/>
        <w:rPr>
          <w:rFonts w:asciiTheme="minorHAnsi" w:hAnsiTheme="minorHAnsi"/>
          <w:sz w:val="22"/>
          <w:szCs w:val="22"/>
        </w:rPr>
      </w:pPr>
      <w:r w:rsidRPr="00191273">
        <w:rPr>
          <w:rFonts w:asciiTheme="minorHAnsi" w:hAnsiTheme="minorHAnsi"/>
          <w:sz w:val="22"/>
          <w:szCs w:val="22"/>
        </w:rPr>
        <w:t>UWAGA: W przypadku, gdy w wyżej wymienionych rejestrach publicznych nie jest wpisana przeważająca działalność gospodarcza, pod uwagę będą brane dokumenty potwierdzające zgłoszenie przez Wnioskodawcę w ustawowym terminie przeważającej działalności do rejestru (pochodzące od instytucji lub Wnioskodawcy), tj. zaświadczenia lub wnioski o wpis zmiany w rejestrze:</w:t>
      </w:r>
    </w:p>
    <w:p w:rsidR="00416997" w:rsidRPr="00191273" w:rsidRDefault="00416997" w:rsidP="001A106E">
      <w:pPr>
        <w:pStyle w:val="NormalWeb"/>
        <w:numPr>
          <w:ilvl w:val="0"/>
          <w:numId w:val="35"/>
        </w:numPr>
        <w:spacing w:before="0" w:beforeAutospacing="0" w:after="0" w:afterAutospacing="0" w:line="276" w:lineRule="auto"/>
        <w:rPr>
          <w:rFonts w:asciiTheme="minorHAnsi" w:hAnsiTheme="minorHAnsi"/>
          <w:sz w:val="22"/>
          <w:szCs w:val="22"/>
        </w:rPr>
      </w:pPr>
      <w:r w:rsidRPr="00191273">
        <w:rPr>
          <w:rFonts w:asciiTheme="minorHAnsi" w:hAnsiTheme="minorHAnsi"/>
          <w:sz w:val="22"/>
          <w:szCs w:val="22"/>
        </w:rPr>
        <w:t>uwzględniane będą wnioski o zmianę do CEIDG złożone w ustawowym terminie, tj. zgodnie z art. 15 ust 1 pkt 1 lit. a ustawy z dnia 6 marca 2018 o Centralnej Ewidencji i Informacji o Działalności Gospodarczej i Punkcie Informacji dla Przedsiębiorcy – najpóźniej w dniu 07.04.2021 r.,</w:t>
      </w:r>
    </w:p>
    <w:p w:rsidR="00416997" w:rsidRPr="00191273" w:rsidRDefault="00416997" w:rsidP="001A106E">
      <w:pPr>
        <w:pStyle w:val="NormalWeb"/>
        <w:numPr>
          <w:ilvl w:val="0"/>
          <w:numId w:val="35"/>
        </w:numPr>
        <w:spacing w:before="0" w:beforeAutospacing="0" w:after="0" w:afterAutospacing="0" w:line="276" w:lineRule="auto"/>
        <w:rPr>
          <w:rFonts w:asciiTheme="minorHAnsi" w:hAnsiTheme="minorHAnsi"/>
          <w:sz w:val="22"/>
          <w:szCs w:val="22"/>
        </w:rPr>
      </w:pPr>
      <w:r w:rsidRPr="00191273">
        <w:rPr>
          <w:rFonts w:asciiTheme="minorHAnsi" w:hAnsiTheme="minorHAnsi"/>
          <w:sz w:val="22"/>
          <w:szCs w:val="22"/>
        </w:rPr>
        <w:lastRenderedPageBreak/>
        <w:t>w przypadku zmian podlegających zgłoszeniu do KRS uwzględnione zostaną wnioski złożone do dnia 31.03.2021 r.</w:t>
      </w:r>
    </w:p>
    <w:p w:rsidR="00416997" w:rsidRPr="00191273" w:rsidRDefault="00416997" w:rsidP="001A106E">
      <w:pPr>
        <w:pStyle w:val="NormalWeb"/>
        <w:spacing w:before="0" w:beforeAutospacing="0" w:after="0" w:afterAutospacing="0" w:line="276" w:lineRule="auto"/>
        <w:rPr>
          <w:rFonts w:asciiTheme="minorHAnsi" w:hAnsiTheme="minorHAnsi"/>
          <w:sz w:val="22"/>
          <w:szCs w:val="22"/>
        </w:rPr>
      </w:pPr>
      <w:r w:rsidRPr="00191273">
        <w:rPr>
          <w:rFonts w:asciiTheme="minorHAnsi" w:hAnsiTheme="minorHAnsi"/>
          <w:sz w:val="22"/>
          <w:szCs w:val="22"/>
        </w:rPr>
        <w:t>W przypadku spółek cywilnych weryfikacja dokonana zostanie w oparciu o bazę REGON wraz z dokumentami, potwierdzającymi zgłoszenie przez Wnioskodawcę przeważającej działalności do rejestru (pochodzącymi od instytucji lub Wnioskodawcy), tj. zaświadczenia lub wnioski o wpis zmiany w rejestrze złożone w ustawowym terminie, tj. zgodnie z art. 42 ust 6 ustawy z dnia 29.06.1995 r. o statystyce publicznej - najpóźniej w  dniu 07.04.2021 r.</w:t>
      </w:r>
    </w:p>
    <w:p w:rsidR="00416997" w:rsidRPr="00191273" w:rsidRDefault="00416997" w:rsidP="001A106E">
      <w:pPr>
        <w:pStyle w:val="NormalWeb"/>
        <w:spacing w:before="0" w:beforeAutospacing="0" w:after="0" w:afterAutospacing="0" w:line="276" w:lineRule="auto"/>
        <w:rPr>
          <w:rFonts w:asciiTheme="minorHAnsi" w:hAnsiTheme="minorHAnsi"/>
          <w:sz w:val="22"/>
          <w:szCs w:val="22"/>
        </w:rPr>
      </w:pPr>
      <w:r w:rsidRPr="00191273">
        <w:rPr>
          <w:rFonts w:asciiTheme="minorHAnsi" w:hAnsiTheme="minorHAnsi"/>
          <w:sz w:val="22"/>
          <w:szCs w:val="22"/>
        </w:rPr>
        <w:t>Brak odpowiedniego wyżej opisanego wpisu w ww. rejestrach (CEIDG, KRS) lub brak przedłożenia wyżej wymienionych wniosków/zaświadczeń  powoduje brak podstawy do przyznania dodatkowych punktów w ramach ww. preferencji.</w:t>
      </w:r>
    </w:p>
    <w:p w:rsidR="00416997" w:rsidRPr="00191273" w:rsidRDefault="00416997" w:rsidP="001A106E">
      <w:pPr>
        <w:pStyle w:val="NormalWeb"/>
        <w:spacing w:before="0" w:beforeAutospacing="0" w:after="0" w:afterAutospacing="0" w:line="276" w:lineRule="auto"/>
        <w:rPr>
          <w:rFonts w:asciiTheme="minorHAnsi" w:hAnsiTheme="minorHAnsi"/>
          <w:sz w:val="22"/>
          <w:szCs w:val="22"/>
        </w:rPr>
      </w:pPr>
      <w:r w:rsidRPr="00191273">
        <w:rPr>
          <w:rFonts w:asciiTheme="minorHAnsi" w:hAnsiTheme="minorHAnsi"/>
          <w:sz w:val="22"/>
          <w:szCs w:val="22"/>
        </w:rPr>
        <w:t>Preferencja zostanie uwzględniona bez względu na to, czy wnioskodawca w dniu 31 marca 2021 posiadał zawieszoną działalność, czy był przedsiębiorcą aktywnym.</w:t>
      </w:r>
    </w:p>
    <w:p w:rsidR="006B2307" w:rsidRDefault="009B1E8E" w:rsidP="004F3690">
      <w:pPr>
        <w:pStyle w:val="Heading1"/>
        <w:tabs>
          <w:tab w:val="left" w:pos="426"/>
        </w:tabs>
        <w:spacing w:before="480" w:after="240" w:line="240" w:lineRule="auto"/>
        <w:ind w:left="425" w:hanging="425"/>
      </w:pPr>
      <w:bookmarkStart w:id="36" w:name="_Toc499633771"/>
      <w:r>
        <w:t>8</w:t>
      </w:r>
      <w:r w:rsidR="006B2307">
        <w:t xml:space="preserve">. </w:t>
      </w:r>
      <w:r w:rsidR="006B2307" w:rsidRPr="002D3CB0">
        <w:t>Wymagania w zakresie realizacji projektu partnerskiego</w:t>
      </w:r>
      <w:bookmarkEnd w:id="36"/>
    </w:p>
    <w:p w:rsidR="00402435" w:rsidRPr="00191273" w:rsidRDefault="00885DFF" w:rsidP="00885DFF">
      <w:pPr>
        <w:suppressAutoHyphens/>
        <w:autoSpaceDN w:val="0"/>
        <w:spacing w:after="0" w:line="276" w:lineRule="auto"/>
        <w:textAlignment w:val="baseline"/>
        <w:rPr>
          <w:rFonts w:eastAsia="Calibri"/>
        </w:rPr>
      </w:pPr>
      <w:r w:rsidRPr="00191273">
        <w:rPr>
          <w:rFonts w:eastAsia="SimSun" w:cs="Arial"/>
          <w:kern w:val="3"/>
          <w:lang w:eastAsia="pl-PL"/>
        </w:rPr>
        <w:t>W ramach konkursu nie przewiduje się realizacji projektów w partnerstwie.</w:t>
      </w:r>
    </w:p>
    <w:p w:rsidR="00402435" w:rsidRPr="00191273" w:rsidRDefault="00402435" w:rsidP="004F3690">
      <w:pPr>
        <w:widowControl w:val="0"/>
        <w:spacing w:after="0" w:line="276" w:lineRule="auto"/>
        <w:rPr>
          <w:b/>
          <w:sz w:val="28"/>
          <w:szCs w:val="28"/>
        </w:rPr>
      </w:pPr>
      <w:r w:rsidRPr="00191273">
        <w:rPr>
          <w:rFonts w:eastAsia="Calibri"/>
        </w:rPr>
        <w:t>Nie dopuszcza się</w:t>
      </w:r>
      <w:r w:rsidR="00885DFF" w:rsidRPr="00191273">
        <w:rPr>
          <w:rFonts w:eastAsia="Calibri"/>
        </w:rPr>
        <w:t xml:space="preserve"> również</w:t>
      </w:r>
      <w:r w:rsidRPr="00191273">
        <w:rPr>
          <w:rFonts w:eastAsia="Calibri"/>
        </w:rPr>
        <w:t xml:space="preserve"> realizacji projektów w formule partnerstwa publiczno-prywatnego.</w:t>
      </w:r>
    </w:p>
    <w:p w:rsidR="006B2307" w:rsidRPr="007D16CF" w:rsidRDefault="009B1E8E" w:rsidP="004F3690">
      <w:pPr>
        <w:pStyle w:val="Heading1"/>
        <w:tabs>
          <w:tab w:val="left" w:pos="426"/>
        </w:tabs>
        <w:spacing w:before="480" w:after="240" w:line="240" w:lineRule="auto"/>
        <w:ind w:left="425" w:hanging="425"/>
      </w:pPr>
      <w:bookmarkStart w:id="37" w:name="_Toc499633772"/>
      <w:bookmarkStart w:id="38" w:name="_Toc499633773"/>
      <w:bookmarkEnd w:id="37"/>
      <w:r>
        <w:t>9</w:t>
      </w:r>
      <w:r w:rsidR="006B2307">
        <w:t xml:space="preserve">. </w:t>
      </w:r>
      <w:r w:rsidR="006B2307" w:rsidRPr="007D16CF">
        <w:t>Forma konkursu</w:t>
      </w:r>
      <w:bookmarkEnd w:id="38"/>
    </w:p>
    <w:p w:rsidR="006B2307" w:rsidRPr="0035352B" w:rsidRDefault="006B2307" w:rsidP="004F3690">
      <w:pPr>
        <w:pStyle w:val="Default"/>
        <w:spacing w:line="276" w:lineRule="auto"/>
        <w:rPr>
          <w:rFonts w:asciiTheme="minorHAnsi" w:hAnsiTheme="minorHAnsi"/>
          <w:sz w:val="22"/>
        </w:rPr>
      </w:pPr>
      <w:r w:rsidRPr="0035352B">
        <w:rPr>
          <w:rFonts w:asciiTheme="minorHAnsi" w:hAnsiTheme="minorHAnsi"/>
          <w:sz w:val="22"/>
        </w:rPr>
        <w:t xml:space="preserve">Konkurs jest postępowaniem służącym wybraniu projektów do dofinansowania, zgodnie z art. 39 ust. 2 ustawy wdrożeniowej, </w:t>
      </w:r>
      <w:r w:rsidRPr="0035352B">
        <w:rPr>
          <w:rFonts w:asciiTheme="minorHAnsi" w:hAnsiTheme="minorHAnsi"/>
          <w:color w:val="00000A"/>
          <w:sz w:val="22"/>
        </w:rPr>
        <w:t>tj. projektów</w:t>
      </w:r>
      <w:r w:rsidR="00AF23DD">
        <w:rPr>
          <w:rFonts w:asciiTheme="minorHAnsi" w:hAnsiTheme="minorHAnsi"/>
          <w:color w:val="00000A"/>
          <w:sz w:val="22"/>
        </w:rPr>
        <w:t>,</w:t>
      </w:r>
      <w:r w:rsidRPr="0035352B">
        <w:rPr>
          <w:rFonts w:asciiTheme="minorHAnsi" w:hAnsiTheme="minorHAnsi"/>
          <w:color w:val="00000A"/>
          <w:sz w:val="22"/>
        </w:rPr>
        <w:t xml:space="preserve"> które spełniły kryteria wyboru projektów albo spełniły kryteria wyboru projektów i:</w:t>
      </w:r>
    </w:p>
    <w:p w:rsidR="006B2307" w:rsidRPr="0035352B" w:rsidRDefault="006B2307" w:rsidP="004F3690">
      <w:pPr>
        <w:pStyle w:val="Default"/>
        <w:spacing w:line="276" w:lineRule="auto"/>
        <w:ind w:left="317" w:hanging="317"/>
        <w:rPr>
          <w:rFonts w:asciiTheme="minorHAnsi" w:hAnsiTheme="minorHAnsi"/>
          <w:color w:val="00000A"/>
          <w:sz w:val="22"/>
        </w:rPr>
      </w:pPr>
      <w:r w:rsidRPr="0035352B">
        <w:rPr>
          <w:rFonts w:asciiTheme="minorHAnsi" w:hAnsiTheme="minorHAnsi"/>
          <w:color w:val="00000A"/>
          <w:sz w:val="22"/>
        </w:rPr>
        <w:t>1) uzyskały wymaganą liczbę punktów albo</w:t>
      </w:r>
    </w:p>
    <w:p w:rsidR="006B2307" w:rsidRPr="0035352B" w:rsidRDefault="006B2307" w:rsidP="004F3690">
      <w:pPr>
        <w:pStyle w:val="Default"/>
        <w:spacing w:line="276" w:lineRule="auto"/>
        <w:ind w:left="33" w:hanging="33"/>
        <w:rPr>
          <w:rFonts w:asciiTheme="minorHAnsi" w:hAnsiTheme="minorHAnsi"/>
          <w:color w:val="00000A"/>
          <w:sz w:val="22"/>
        </w:rPr>
      </w:pPr>
      <w:r w:rsidRPr="0035352B">
        <w:rPr>
          <w:rFonts w:asciiTheme="minorHAnsi" w:hAnsiTheme="minorHAnsi"/>
          <w:color w:val="00000A"/>
          <w:sz w:val="22"/>
        </w:rPr>
        <w:t>2) uzyskały kolejno największą liczbę punktów, w przypadku gdy kwota przeznaczona na dofinansowanie projektów w konkursie nie wystarcza na objęcie dofinansowaniem wszystkich projektów, o których mowa w pkt. 1.</w:t>
      </w:r>
    </w:p>
    <w:p w:rsidR="00FB4473" w:rsidRDefault="00FB4473" w:rsidP="004F3690">
      <w:pPr>
        <w:spacing w:after="0" w:line="240" w:lineRule="auto"/>
        <w:rPr>
          <w:b/>
        </w:rPr>
      </w:pPr>
    </w:p>
    <w:p w:rsidR="00FB4473" w:rsidRDefault="00FB4473" w:rsidP="004F3690">
      <w:pPr>
        <w:spacing w:after="0" w:line="240" w:lineRule="auto"/>
        <w:rPr>
          <w:b/>
        </w:rPr>
      </w:pPr>
    </w:p>
    <w:p w:rsidR="006B2307" w:rsidRPr="00D17813" w:rsidRDefault="006B2307" w:rsidP="004F3690">
      <w:pPr>
        <w:spacing w:after="0" w:line="240" w:lineRule="auto"/>
        <w:rPr>
          <w:b/>
        </w:rPr>
      </w:pPr>
      <w:r w:rsidRPr="00D17813">
        <w:rPr>
          <w:b/>
        </w:rPr>
        <w:t>Wybór projektów do dofinansowania następuje w trybie konkursowym.</w:t>
      </w:r>
    </w:p>
    <w:p w:rsidR="006B2307" w:rsidRDefault="006B2307" w:rsidP="004F3690">
      <w:pPr>
        <w:spacing w:after="0" w:line="276" w:lineRule="auto"/>
      </w:pPr>
    </w:p>
    <w:p w:rsidR="006B2307" w:rsidRPr="00767109" w:rsidRDefault="006B2307" w:rsidP="004F3690">
      <w:pPr>
        <w:spacing w:after="0" w:line="276" w:lineRule="auto"/>
        <w:rPr>
          <w:lang w:eastAsia="pl-PL"/>
        </w:rPr>
      </w:pPr>
      <w:r w:rsidRPr="00767109">
        <w:rPr>
          <w:lang w:eastAsia="pl-PL"/>
        </w:rPr>
        <w:t xml:space="preserve">Konkurs nie został podzielony na rundy, o których mowa w art. 39 ust. 3 ustawy </w:t>
      </w:r>
      <w:r w:rsidR="009E12C3">
        <w:rPr>
          <w:lang w:eastAsia="pl-PL"/>
        </w:rPr>
        <w:t>wdrożeniowej.</w:t>
      </w:r>
    </w:p>
    <w:p w:rsidR="006B2307" w:rsidRDefault="006B2307" w:rsidP="004F3690">
      <w:pPr>
        <w:spacing w:after="0" w:line="276" w:lineRule="auto"/>
        <w:rPr>
          <w:lang w:eastAsia="pl-PL"/>
        </w:rPr>
      </w:pPr>
    </w:p>
    <w:p w:rsidR="009A6916" w:rsidRPr="00561775" w:rsidRDefault="009A6916" w:rsidP="004F3690">
      <w:pPr>
        <w:spacing w:after="0" w:line="276" w:lineRule="auto"/>
        <w:rPr>
          <w:color w:val="000000" w:themeColor="text1"/>
          <w:lang w:eastAsia="pl-PL"/>
        </w:rPr>
      </w:pPr>
      <w:r w:rsidRPr="00561775">
        <w:rPr>
          <w:color w:val="000000" w:themeColor="text1"/>
          <w:lang w:eastAsia="pl-PL"/>
        </w:rPr>
        <w:t>Weryfikacja warunków formalnych i oczywistych omyłek</w:t>
      </w:r>
      <w:r w:rsidR="007E7DEF" w:rsidRPr="00561775">
        <w:rPr>
          <w:color w:val="000000" w:themeColor="text1"/>
          <w:lang w:eastAsia="pl-PL"/>
        </w:rPr>
        <w:t>,</w:t>
      </w:r>
      <w:r w:rsidRPr="00561775">
        <w:rPr>
          <w:color w:val="000000" w:themeColor="text1"/>
          <w:lang w:eastAsia="pl-PL"/>
        </w:rPr>
        <w:t xml:space="preserve"> obejmująca proces sprawdzania oraz wezwania </w:t>
      </w:r>
      <w:r w:rsidR="00187C6F" w:rsidRPr="00561775">
        <w:rPr>
          <w:color w:val="000000" w:themeColor="text1"/>
          <w:lang w:eastAsia="pl-PL"/>
        </w:rPr>
        <w:t xml:space="preserve">do uzupełnienia braków w zakresie warunków formalnych i/lub oczywistych omyłek zgodnie z art. 43 ustawy </w:t>
      </w:r>
      <w:r w:rsidR="007E7DEF" w:rsidRPr="00561775">
        <w:rPr>
          <w:color w:val="000000" w:themeColor="text1"/>
          <w:lang w:eastAsia="pl-PL"/>
        </w:rPr>
        <w:t>wdrożeniowej szczegółowo opisana</w:t>
      </w:r>
      <w:r w:rsidR="00187C6F" w:rsidRPr="00561775">
        <w:rPr>
          <w:color w:val="000000" w:themeColor="text1"/>
          <w:lang w:eastAsia="pl-PL"/>
        </w:rPr>
        <w:t xml:space="preserve"> jest w pkt. 10 niniejszego Regulaminu.</w:t>
      </w:r>
    </w:p>
    <w:p w:rsidR="006B2307" w:rsidRPr="00854B57" w:rsidRDefault="006B2307" w:rsidP="004F3690">
      <w:pPr>
        <w:spacing w:after="0" w:line="276" w:lineRule="auto"/>
        <w:rPr>
          <w:lang w:eastAsia="pl-PL"/>
        </w:rPr>
      </w:pPr>
    </w:p>
    <w:p w:rsidR="006B2307" w:rsidRPr="002C4BBD" w:rsidRDefault="006B2307" w:rsidP="004F3690">
      <w:pPr>
        <w:spacing w:after="0" w:line="276" w:lineRule="auto"/>
        <w:rPr>
          <w:lang w:eastAsia="pl-PL"/>
        </w:rPr>
      </w:pPr>
      <w:r w:rsidRPr="002C4BBD">
        <w:rPr>
          <w:lang w:eastAsia="pl-PL"/>
        </w:rPr>
        <w:t xml:space="preserve">Oceny spełnienia kryteriów wyboru projektów przez projekty uczestniczące w konkursie dokonuje Komisja Oceny Projektów w oparciu o „Kryteria wyboru projektów w ramach RPO WD 2014-2020”, zatwierdzone </w:t>
      </w:r>
      <w:r w:rsidRPr="004F3E7F">
        <w:rPr>
          <w:lang w:eastAsia="pl-PL"/>
        </w:rPr>
        <w:t xml:space="preserve">Uchwałą </w:t>
      </w:r>
      <w:r w:rsidRPr="00191273">
        <w:rPr>
          <w:lang w:eastAsia="pl-PL"/>
        </w:rPr>
        <w:t xml:space="preserve">nr </w:t>
      </w:r>
      <w:r w:rsidR="006D0AD2" w:rsidRPr="00191273">
        <w:rPr>
          <w:lang w:eastAsia="pl-PL"/>
        </w:rPr>
        <w:t xml:space="preserve">163/21 </w:t>
      </w:r>
      <w:r w:rsidRPr="00191273">
        <w:rPr>
          <w:lang w:eastAsia="pl-PL"/>
        </w:rPr>
        <w:t xml:space="preserve">z </w:t>
      </w:r>
      <w:r w:rsidR="009E12C3" w:rsidRPr="00191273">
        <w:rPr>
          <w:lang w:eastAsia="pl-PL"/>
        </w:rPr>
        <w:t xml:space="preserve">dnia </w:t>
      </w:r>
      <w:r w:rsidR="003B50AC" w:rsidRPr="00191273">
        <w:rPr>
          <w:lang w:eastAsia="pl-PL"/>
        </w:rPr>
        <w:t>1</w:t>
      </w:r>
      <w:r w:rsidR="00321427" w:rsidRPr="00191273">
        <w:rPr>
          <w:lang w:eastAsia="pl-PL"/>
        </w:rPr>
        <w:t>3</w:t>
      </w:r>
      <w:r w:rsidR="003B50AC" w:rsidRPr="00191273">
        <w:rPr>
          <w:lang w:eastAsia="pl-PL"/>
        </w:rPr>
        <w:t>.05.2021</w:t>
      </w:r>
      <w:r w:rsidR="001D63E7" w:rsidRPr="00191273">
        <w:rPr>
          <w:lang w:eastAsia="pl-PL"/>
        </w:rPr>
        <w:t xml:space="preserve"> </w:t>
      </w:r>
      <w:r w:rsidRPr="00191273">
        <w:rPr>
          <w:lang w:eastAsia="pl-PL"/>
        </w:rPr>
        <w:t>r.</w:t>
      </w:r>
      <w:r w:rsidRPr="002C4BBD">
        <w:rPr>
          <w:lang w:eastAsia="pl-PL"/>
        </w:rPr>
        <w:t xml:space="preserve"> Komitetu Monitorującego RPO WD 2014-2020 (obowiązującymi dla tego naboru).</w:t>
      </w:r>
    </w:p>
    <w:p w:rsidR="006B2307" w:rsidRDefault="006B2307" w:rsidP="004F3690">
      <w:pPr>
        <w:spacing w:after="0" w:line="276" w:lineRule="auto"/>
        <w:rPr>
          <w:lang w:eastAsia="pl-PL"/>
        </w:rPr>
      </w:pPr>
      <w:r w:rsidRPr="002C4BBD">
        <w:rPr>
          <w:lang w:eastAsia="pl-PL"/>
        </w:rPr>
        <w:t xml:space="preserve">Procedury związane z wyborem projektów do dofinansowania obejmują </w:t>
      </w:r>
      <w:r>
        <w:rPr>
          <w:lang w:eastAsia="pl-PL"/>
        </w:rPr>
        <w:t>okres od momentu zgłoszenia projektu do dofinansowania do jego wybrania do dofinansowania lub odrzucenia.</w:t>
      </w:r>
    </w:p>
    <w:p w:rsidR="007E7DEF" w:rsidRDefault="007E7DEF" w:rsidP="004F3690">
      <w:pPr>
        <w:spacing w:after="0" w:line="276" w:lineRule="auto"/>
        <w:rPr>
          <w:b/>
        </w:rPr>
      </w:pPr>
    </w:p>
    <w:p w:rsidR="006B2307" w:rsidRPr="003204AD" w:rsidRDefault="006B2307" w:rsidP="004F3690">
      <w:pPr>
        <w:spacing w:after="0" w:line="276" w:lineRule="auto"/>
        <w:rPr>
          <w:lang w:eastAsia="pl-PL"/>
        </w:rPr>
      </w:pPr>
      <w:r w:rsidRPr="003204AD">
        <w:rPr>
          <w:b/>
        </w:rPr>
        <w:lastRenderedPageBreak/>
        <w:t>Konkurs składa się z następujących etapów</w:t>
      </w:r>
      <w:r w:rsidRPr="003204AD">
        <w:t>:</w:t>
      </w:r>
    </w:p>
    <w:p w:rsidR="006B2307" w:rsidRPr="00FE4594" w:rsidRDefault="006B2307" w:rsidP="00191273">
      <w:pPr>
        <w:pStyle w:val="Default"/>
        <w:numPr>
          <w:ilvl w:val="0"/>
          <w:numId w:val="42"/>
        </w:numPr>
        <w:tabs>
          <w:tab w:val="left" w:pos="635"/>
        </w:tabs>
        <w:suppressAutoHyphens/>
        <w:autoSpaceDE/>
        <w:adjustRightInd/>
        <w:spacing w:line="276" w:lineRule="auto"/>
        <w:textAlignment w:val="baseline"/>
        <w:rPr>
          <w:rFonts w:asciiTheme="minorHAnsi" w:hAnsiTheme="minorHAnsi"/>
          <w:sz w:val="22"/>
          <w:szCs w:val="22"/>
        </w:rPr>
      </w:pPr>
      <w:r w:rsidRPr="00FE4594">
        <w:rPr>
          <w:rFonts w:asciiTheme="minorHAnsi" w:hAnsiTheme="minorHAnsi"/>
          <w:b/>
          <w:sz w:val="22"/>
          <w:szCs w:val="22"/>
        </w:rPr>
        <w:t>Nabór wniosków o dofinansowanie projektu</w:t>
      </w:r>
      <w:r w:rsidRPr="003204AD">
        <w:rPr>
          <w:rFonts w:asciiTheme="minorHAnsi" w:hAnsiTheme="minorHAnsi"/>
          <w:sz w:val="22"/>
          <w:szCs w:val="22"/>
        </w:rPr>
        <w:t xml:space="preserve">, czyli składanie wniosków </w:t>
      </w:r>
      <w:r w:rsidRPr="00FE4594">
        <w:rPr>
          <w:rFonts w:asciiTheme="minorHAnsi" w:hAnsiTheme="minorHAnsi"/>
          <w:sz w:val="22"/>
          <w:szCs w:val="22"/>
        </w:rPr>
        <w:t xml:space="preserve">o dofinansowanie </w:t>
      </w:r>
      <w:r w:rsidRPr="00FE4594">
        <w:rPr>
          <w:rFonts w:asciiTheme="minorHAnsi" w:hAnsiTheme="minorHAnsi"/>
          <w:color w:val="00000A"/>
          <w:sz w:val="22"/>
          <w:szCs w:val="22"/>
        </w:rPr>
        <w:t>projektu w wyznaczonym przez IOK terminie.</w:t>
      </w:r>
      <w:r>
        <w:rPr>
          <w:rFonts w:asciiTheme="minorHAnsi" w:hAnsiTheme="minorHAnsi"/>
          <w:color w:val="00000A"/>
          <w:sz w:val="22"/>
          <w:szCs w:val="22"/>
        </w:rPr>
        <w:t xml:space="preserve"> </w:t>
      </w:r>
    </w:p>
    <w:p w:rsidR="006B2307" w:rsidRPr="00FE4594" w:rsidRDefault="006B2307" w:rsidP="004F3690">
      <w:pPr>
        <w:pStyle w:val="Default"/>
        <w:tabs>
          <w:tab w:val="left" w:pos="635"/>
        </w:tabs>
        <w:suppressAutoHyphens/>
        <w:autoSpaceDE/>
        <w:adjustRightInd/>
        <w:spacing w:line="276" w:lineRule="auto"/>
        <w:ind w:left="318"/>
        <w:textAlignment w:val="baseline"/>
        <w:rPr>
          <w:rFonts w:asciiTheme="minorHAnsi" w:hAnsiTheme="minorHAnsi"/>
          <w:sz w:val="22"/>
          <w:szCs w:val="22"/>
        </w:rPr>
      </w:pPr>
    </w:p>
    <w:p w:rsidR="006B2307" w:rsidRPr="00191273" w:rsidRDefault="006B2307" w:rsidP="00191273">
      <w:pPr>
        <w:pStyle w:val="Default"/>
        <w:numPr>
          <w:ilvl w:val="0"/>
          <w:numId w:val="42"/>
        </w:numPr>
        <w:tabs>
          <w:tab w:val="left" w:pos="635"/>
        </w:tabs>
        <w:suppressAutoHyphens/>
        <w:autoSpaceDE/>
        <w:adjustRightInd/>
        <w:spacing w:line="276" w:lineRule="auto"/>
        <w:textAlignment w:val="baseline"/>
        <w:rPr>
          <w:rFonts w:asciiTheme="minorHAnsi" w:hAnsiTheme="minorHAnsi"/>
          <w:b/>
          <w:sz w:val="22"/>
          <w:szCs w:val="22"/>
        </w:rPr>
      </w:pPr>
      <w:r w:rsidRPr="00191273">
        <w:rPr>
          <w:rFonts w:asciiTheme="minorHAnsi" w:hAnsiTheme="minorHAnsi"/>
          <w:b/>
          <w:sz w:val="22"/>
          <w:szCs w:val="22"/>
        </w:rPr>
        <w:t>ocen</w:t>
      </w:r>
      <w:r w:rsidR="008B7C81" w:rsidRPr="00191273">
        <w:rPr>
          <w:rFonts w:asciiTheme="minorHAnsi" w:hAnsiTheme="minorHAnsi"/>
          <w:b/>
          <w:sz w:val="22"/>
          <w:szCs w:val="22"/>
        </w:rPr>
        <w:t xml:space="preserve">a formalna </w:t>
      </w:r>
      <w:r w:rsidRPr="00191273">
        <w:rPr>
          <w:rFonts w:asciiTheme="minorHAnsi" w:hAnsiTheme="minorHAnsi"/>
          <w:b/>
          <w:sz w:val="22"/>
          <w:szCs w:val="22"/>
        </w:rPr>
        <w:t xml:space="preserve"> projektu  – jest przeprowadzana w terminie </w:t>
      </w:r>
      <w:r w:rsidRPr="00FE4594">
        <w:rPr>
          <w:rFonts w:asciiTheme="minorHAnsi" w:hAnsiTheme="minorHAnsi"/>
          <w:b/>
          <w:sz w:val="22"/>
          <w:szCs w:val="22"/>
        </w:rPr>
        <w:t>do 60 dni</w:t>
      </w:r>
      <w:r w:rsidRPr="006A5257">
        <w:rPr>
          <w:rFonts w:asciiTheme="minorHAnsi" w:hAnsiTheme="minorHAnsi"/>
          <w:b/>
          <w:sz w:val="22"/>
          <w:szCs w:val="22"/>
        </w:rPr>
        <w:t xml:space="preserve"> </w:t>
      </w:r>
      <w:r w:rsidRPr="00191273">
        <w:rPr>
          <w:rFonts w:asciiTheme="minorHAnsi" w:hAnsiTheme="minorHAnsi"/>
          <w:b/>
          <w:sz w:val="22"/>
          <w:szCs w:val="22"/>
        </w:rPr>
        <w:t xml:space="preserve">kalendarzowych. Etap obligatoryjny odbywający się w ramach KOP, który obejmuje ocenę spełniania kryteriów formalnych zatwierdzonych przez KM RPO WD 2014-2020.  </w:t>
      </w:r>
    </w:p>
    <w:p w:rsidR="006B2307" w:rsidRDefault="006B2307" w:rsidP="004F3690">
      <w:pPr>
        <w:pStyle w:val="Default"/>
        <w:tabs>
          <w:tab w:val="left" w:pos="635"/>
        </w:tabs>
        <w:suppressAutoHyphens/>
        <w:autoSpaceDE/>
        <w:adjustRightInd/>
        <w:spacing w:line="276" w:lineRule="auto"/>
        <w:ind w:left="318"/>
        <w:textAlignment w:val="baseline"/>
        <w:rPr>
          <w:rFonts w:asciiTheme="minorHAnsi" w:hAnsiTheme="minorHAnsi" w:cs="Arial"/>
          <w:bCs/>
          <w:sz w:val="22"/>
          <w:szCs w:val="22"/>
        </w:rPr>
      </w:pPr>
    </w:p>
    <w:p w:rsidR="006B2307" w:rsidRPr="00845578" w:rsidRDefault="006B2307" w:rsidP="004F3690">
      <w:pPr>
        <w:pStyle w:val="Default"/>
        <w:tabs>
          <w:tab w:val="left" w:pos="635"/>
        </w:tabs>
        <w:suppressAutoHyphens/>
        <w:autoSpaceDE/>
        <w:adjustRightInd/>
        <w:spacing w:line="276" w:lineRule="auto"/>
        <w:ind w:left="318"/>
        <w:textAlignment w:val="baseline"/>
        <w:rPr>
          <w:rFonts w:asciiTheme="minorHAnsi" w:hAnsiTheme="minorHAnsi"/>
          <w:sz w:val="22"/>
          <w:szCs w:val="22"/>
        </w:rPr>
      </w:pPr>
      <w:r w:rsidRPr="004F7A12">
        <w:rPr>
          <w:rFonts w:asciiTheme="minorHAnsi" w:hAnsiTheme="minorHAnsi" w:cs="Arial"/>
          <w:bCs/>
          <w:sz w:val="22"/>
          <w:szCs w:val="22"/>
        </w:rPr>
        <w:t xml:space="preserve">Ocena spełnienia każdego z kryteriów jest </w:t>
      </w:r>
      <w:r w:rsidR="00187C6F">
        <w:rPr>
          <w:rFonts w:asciiTheme="minorHAnsi" w:hAnsiTheme="minorHAnsi" w:cs="Arial"/>
          <w:bCs/>
          <w:sz w:val="22"/>
          <w:szCs w:val="22"/>
        </w:rPr>
        <w:t>przeprowadzana</w:t>
      </w:r>
      <w:r w:rsidR="002C4BBD" w:rsidRPr="004F7A12">
        <w:rPr>
          <w:rFonts w:asciiTheme="minorHAnsi" w:hAnsiTheme="minorHAnsi" w:cs="Arial"/>
          <w:bCs/>
          <w:sz w:val="22"/>
          <w:szCs w:val="22"/>
        </w:rPr>
        <w:t xml:space="preserve"> przez co</w:t>
      </w:r>
      <w:r w:rsidRPr="004F7A12">
        <w:rPr>
          <w:rFonts w:asciiTheme="minorHAnsi" w:hAnsiTheme="minorHAnsi" w:cs="Arial"/>
          <w:bCs/>
          <w:sz w:val="22"/>
          <w:szCs w:val="22"/>
        </w:rPr>
        <w:t xml:space="preserve"> najmniej jednego pracownika </w:t>
      </w:r>
      <w:r w:rsidRPr="0021003D">
        <w:rPr>
          <w:rFonts w:asciiTheme="minorHAnsi" w:hAnsiTheme="minorHAnsi" w:cs="Arial"/>
          <w:bCs/>
          <w:sz w:val="22"/>
          <w:szCs w:val="22"/>
        </w:rPr>
        <w:t>DIP. W</w:t>
      </w:r>
      <w:r w:rsidRPr="0021003D">
        <w:rPr>
          <w:rFonts w:asciiTheme="minorHAnsi" w:hAnsiTheme="minorHAnsi"/>
          <w:bCs/>
          <w:iCs/>
          <w:sz w:val="22"/>
          <w:szCs w:val="22"/>
        </w:rPr>
        <w:t xml:space="preserve"> celu zagwarantowania wysokiego standardu oceny, projekty mogą być również poddawane zaopiniowaniu przez ekspertów, o których mowa w art. 68a ustawy wdrożeniowej</w:t>
      </w:r>
      <w:r w:rsidRPr="00083A1B">
        <w:rPr>
          <w:rFonts w:asciiTheme="minorHAnsi" w:hAnsiTheme="minorHAnsi"/>
          <w:bCs/>
          <w:iCs/>
          <w:sz w:val="22"/>
          <w:szCs w:val="22"/>
        </w:rPr>
        <w:t xml:space="preserve">. </w:t>
      </w:r>
      <w:r w:rsidRPr="0036542F">
        <w:rPr>
          <w:rFonts w:asciiTheme="minorHAnsi" w:hAnsiTheme="minorHAnsi"/>
          <w:bCs/>
          <w:iCs/>
          <w:sz w:val="22"/>
          <w:szCs w:val="22"/>
        </w:rPr>
        <w:t xml:space="preserve">W trakcie oceny formalnej DIP może również wystąpić do Wnioskodawcy o wyjaśnienia w sprawie projektu, które są niezbędne do przeprowadzenia oceny kryteriów formalnych wyboru projektu.  </w:t>
      </w:r>
      <w:r w:rsidRPr="00CF015C">
        <w:rPr>
          <w:rFonts w:asciiTheme="minorHAnsi" w:hAnsiTheme="minorHAnsi"/>
          <w:bCs/>
          <w:iCs/>
          <w:sz w:val="22"/>
          <w:szCs w:val="22"/>
        </w:rPr>
        <w:t>W przypadku zwrócenia się o wyjaśnienia lub poprawę wniosku termin oceny zostaje wstrzymany do czasu uzyskania wyjaśnień/poprawionej wersji wniosku.</w:t>
      </w:r>
    </w:p>
    <w:p w:rsidR="006B2307" w:rsidRDefault="006B2307" w:rsidP="004F3690">
      <w:pPr>
        <w:pStyle w:val="Default"/>
        <w:tabs>
          <w:tab w:val="left" w:pos="635"/>
        </w:tabs>
        <w:suppressAutoHyphens/>
        <w:autoSpaceDE/>
        <w:adjustRightInd/>
        <w:spacing w:line="276" w:lineRule="auto"/>
        <w:ind w:left="318"/>
        <w:textAlignment w:val="baseline"/>
        <w:rPr>
          <w:rFonts w:asciiTheme="minorHAnsi" w:hAnsiTheme="minorHAnsi"/>
          <w:bCs/>
          <w:iCs/>
          <w:sz w:val="22"/>
          <w:szCs w:val="22"/>
        </w:rPr>
      </w:pPr>
      <w:r w:rsidRPr="003204AD">
        <w:rPr>
          <w:rFonts w:asciiTheme="minorHAnsi" w:hAnsiTheme="minorHAnsi"/>
          <w:bCs/>
          <w:iCs/>
          <w:sz w:val="22"/>
          <w:szCs w:val="22"/>
        </w:rPr>
        <w:t xml:space="preserve">Projekty, które spełniły wszystkie kryteria formalne oraz nie zawierają braków w zakresie warunków </w:t>
      </w:r>
      <w:r w:rsidR="002C4BBD" w:rsidRPr="003204AD">
        <w:rPr>
          <w:rFonts w:asciiTheme="minorHAnsi" w:hAnsiTheme="minorHAnsi"/>
          <w:bCs/>
          <w:iCs/>
          <w:sz w:val="22"/>
          <w:szCs w:val="22"/>
        </w:rPr>
        <w:t>formalnych i</w:t>
      </w:r>
      <w:r w:rsidRPr="003204AD">
        <w:rPr>
          <w:rFonts w:asciiTheme="minorHAnsi" w:hAnsiTheme="minorHAnsi"/>
          <w:bCs/>
          <w:iCs/>
          <w:sz w:val="22"/>
          <w:szCs w:val="22"/>
        </w:rPr>
        <w:t xml:space="preserve"> oczywistych omyłek</w:t>
      </w:r>
      <w:r w:rsidR="007E7DEF">
        <w:rPr>
          <w:rFonts w:asciiTheme="minorHAnsi" w:hAnsiTheme="minorHAnsi"/>
          <w:bCs/>
          <w:iCs/>
          <w:sz w:val="22"/>
          <w:szCs w:val="22"/>
        </w:rPr>
        <w:t>,</w:t>
      </w:r>
      <w:r w:rsidRPr="003204AD">
        <w:rPr>
          <w:rFonts w:asciiTheme="minorHAnsi" w:hAnsiTheme="minorHAnsi"/>
          <w:bCs/>
          <w:iCs/>
          <w:sz w:val="22"/>
          <w:szCs w:val="22"/>
        </w:rPr>
        <w:t xml:space="preserve"> zostają ocenione pozytywnie oraz przekazane do oceny merytorycznej. </w:t>
      </w:r>
    </w:p>
    <w:p w:rsidR="006B2307" w:rsidRPr="003204AD" w:rsidRDefault="006B2307" w:rsidP="004F3690">
      <w:pPr>
        <w:pStyle w:val="Default"/>
        <w:tabs>
          <w:tab w:val="left" w:pos="635"/>
        </w:tabs>
        <w:suppressAutoHyphens/>
        <w:autoSpaceDE/>
        <w:adjustRightInd/>
        <w:spacing w:line="276" w:lineRule="auto"/>
        <w:ind w:left="318"/>
        <w:textAlignment w:val="baseline"/>
        <w:rPr>
          <w:rFonts w:asciiTheme="minorHAnsi" w:hAnsiTheme="minorHAnsi"/>
          <w:bCs/>
          <w:iCs/>
          <w:sz w:val="22"/>
          <w:szCs w:val="22"/>
        </w:rPr>
      </w:pPr>
    </w:p>
    <w:p w:rsidR="006B2307" w:rsidRDefault="006B2307" w:rsidP="004F3690">
      <w:pPr>
        <w:pStyle w:val="Default"/>
        <w:tabs>
          <w:tab w:val="left" w:pos="635"/>
        </w:tabs>
        <w:suppressAutoHyphens/>
        <w:autoSpaceDE/>
        <w:adjustRightInd/>
        <w:spacing w:line="276" w:lineRule="auto"/>
        <w:ind w:left="318"/>
        <w:textAlignment w:val="baseline"/>
        <w:rPr>
          <w:rFonts w:asciiTheme="minorHAnsi" w:hAnsiTheme="minorHAnsi"/>
          <w:bCs/>
          <w:iCs/>
          <w:sz w:val="22"/>
          <w:szCs w:val="22"/>
        </w:rPr>
      </w:pPr>
      <w:r w:rsidRPr="003204AD">
        <w:rPr>
          <w:rFonts w:asciiTheme="minorHAnsi" w:hAnsiTheme="minorHAnsi"/>
          <w:bCs/>
          <w:iCs/>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w:t>
      </w:r>
      <w:r w:rsidR="002C4BBD" w:rsidRPr="003204AD">
        <w:rPr>
          <w:rFonts w:asciiTheme="minorHAnsi" w:hAnsiTheme="minorHAnsi"/>
          <w:bCs/>
          <w:iCs/>
          <w:sz w:val="22"/>
          <w:szCs w:val="22"/>
        </w:rPr>
        <w:t>obligatoryjnych, w których</w:t>
      </w:r>
      <w:r w:rsidRPr="003204AD">
        <w:rPr>
          <w:rFonts w:asciiTheme="minorHAnsi" w:hAnsiTheme="minorHAnsi"/>
          <w:bCs/>
          <w:iCs/>
          <w:sz w:val="22"/>
          <w:szCs w:val="22"/>
        </w:rPr>
        <w:t xml:space="preserve"> nie przewidziano możliwości dokonania korekty, lub niespełnienia kryterium formalnego obligatoryjnego po dokonaniu jego poprawy przez wnioskodawcę - wnioskodawca nie ma możliwości poprawy wniosku, a projekt jest negatywnie oceniany. Pismo informujące wnioskodawcę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protestu do właściwej instytucji. </w:t>
      </w:r>
    </w:p>
    <w:p w:rsidR="006B2307" w:rsidRPr="003204AD" w:rsidRDefault="006B2307" w:rsidP="004F3690">
      <w:pPr>
        <w:pStyle w:val="Default"/>
        <w:tabs>
          <w:tab w:val="left" w:pos="635"/>
        </w:tabs>
        <w:suppressAutoHyphens/>
        <w:autoSpaceDE/>
        <w:adjustRightInd/>
        <w:spacing w:line="276" w:lineRule="auto"/>
        <w:ind w:left="318"/>
        <w:textAlignment w:val="baseline"/>
        <w:rPr>
          <w:rFonts w:asciiTheme="minorHAnsi" w:hAnsiTheme="minorHAnsi"/>
          <w:bCs/>
          <w:iCs/>
          <w:sz w:val="22"/>
          <w:szCs w:val="22"/>
        </w:rPr>
      </w:pPr>
    </w:p>
    <w:p w:rsidR="006B2307" w:rsidRDefault="006B2307" w:rsidP="004F3690">
      <w:pPr>
        <w:pStyle w:val="Default"/>
        <w:tabs>
          <w:tab w:val="left" w:pos="635"/>
        </w:tabs>
        <w:suppressAutoHyphens/>
        <w:autoSpaceDE/>
        <w:adjustRightInd/>
        <w:spacing w:line="276" w:lineRule="auto"/>
        <w:ind w:left="318"/>
        <w:textAlignment w:val="baseline"/>
        <w:rPr>
          <w:rFonts w:asciiTheme="minorHAnsi" w:hAnsiTheme="minorHAnsi"/>
          <w:bCs/>
          <w:iCs/>
          <w:sz w:val="22"/>
          <w:szCs w:val="22"/>
        </w:rPr>
      </w:pPr>
      <w:r w:rsidRPr="003204AD">
        <w:rPr>
          <w:rFonts w:asciiTheme="minorHAnsi" w:hAnsiTheme="minorHAnsi"/>
          <w:bCs/>
          <w:iCs/>
          <w:sz w:val="22"/>
          <w:szCs w:val="22"/>
        </w:rPr>
        <w:t>Po zatwierdzeniu wyników oceny formalnej wszystkich projektów w danym konkursie i</w:t>
      </w:r>
      <w:r w:rsidR="00E14521">
        <w:rPr>
          <w:rFonts w:asciiTheme="minorHAnsi" w:hAnsiTheme="minorHAnsi"/>
          <w:bCs/>
          <w:iCs/>
          <w:sz w:val="22"/>
          <w:szCs w:val="22"/>
        </w:rPr>
        <w:t> </w:t>
      </w:r>
      <w:r w:rsidRPr="003204AD">
        <w:rPr>
          <w:rFonts w:asciiTheme="minorHAnsi" w:hAnsiTheme="minorHAnsi"/>
          <w:bCs/>
          <w:iCs/>
          <w:sz w:val="22"/>
          <w:szCs w:val="22"/>
        </w:rPr>
        <w:t>zatwierdzeniu „Listy projektów skierowanych do oceny merytorycznej” zamieszcza</w:t>
      </w:r>
      <w:r>
        <w:rPr>
          <w:rFonts w:asciiTheme="minorHAnsi" w:hAnsiTheme="minorHAnsi"/>
          <w:bCs/>
          <w:iCs/>
          <w:sz w:val="22"/>
          <w:szCs w:val="22"/>
        </w:rPr>
        <w:t xml:space="preserve"> się </w:t>
      </w:r>
      <w:r w:rsidRPr="003204AD">
        <w:rPr>
          <w:rFonts w:asciiTheme="minorHAnsi" w:hAnsiTheme="minorHAnsi"/>
          <w:bCs/>
          <w:iCs/>
          <w:sz w:val="22"/>
          <w:szCs w:val="22"/>
        </w:rPr>
        <w:t xml:space="preserve"> ww. </w:t>
      </w:r>
      <w:r>
        <w:rPr>
          <w:rFonts w:asciiTheme="minorHAnsi" w:hAnsiTheme="minorHAnsi"/>
          <w:bCs/>
          <w:iCs/>
          <w:sz w:val="22"/>
          <w:szCs w:val="22"/>
        </w:rPr>
        <w:t xml:space="preserve">listę </w:t>
      </w:r>
      <w:r w:rsidRPr="003204AD">
        <w:rPr>
          <w:rFonts w:asciiTheme="minorHAnsi" w:hAnsiTheme="minorHAnsi"/>
          <w:bCs/>
          <w:iCs/>
          <w:sz w:val="22"/>
          <w:szCs w:val="22"/>
        </w:rPr>
        <w:t>na stronie internetowej DIP (</w:t>
      </w:r>
      <w:hyperlink r:id="rId12" w:history="1">
        <w:r w:rsidRPr="003204AD">
          <w:rPr>
            <w:rStyle w:val="Hyperlink"/>
            <w:rFonts w:asciiTheme="minorHAnsi" w:hAnsiTheme="minorHAnsi"/>
            <w:bCs/>
            <w:iCs/>
            <w:sz w:val="22"/>
            <w:szCs w:val="22"/>
          </w:rPr>
          <w:t>www.dip.dolnyslask.pl</w:t>
        </w:r>
      </w:hyperlink>
      <w:r w:rsidRPr="003204AD">
        <w:rPr>
          <w:rFonts w:asciiTheme="minorHAnsi" w:hAnsiTheme="minorHAnsi"/>
          <w:bCs/>
          <w:iCs/>
          <w:sz w:val="22"/>
          <w:szCs w:val="22"/>
        </w:rPr>
        <w:t>)</w:t>
      </w:r>
      <w:r>
        <w:rPr>
          <w:rFonts w:asciiTheme="minorHAnsi" w:hAnsiTheme="minorHAnsi"/>
          <w:bCs/>
          <w:iCs/>
          <w:sz w:val="22"/>
          <w:szCs w:val="22"/>
        </w:rPr>
        <w:t>.</w:t>
      </w:r>
    </w:p>
    <w:p w:rsidR="006B2307" w:rsidRPr="003204AD" w:rsidRDefault="006B2307" w:rsidP="004F3690">
      <w:pPr>
        <w:pStyle w:val="Default"/>
        <w:tabs>
          <w:tab w:val="left" w:pos="635"/>
        </w:tabs>
        <w:suppressAutoHyphens/>
        <w:autoSpaceDE/>
        <w:adjustRightInd/>
        <w:spacing w:line="276" w:lineRule="auto"/>
        <w:ind w:left="318"/>
        <w:textAlignment w:val="baseline"/>
        <w:rPr>
          <w:rFonts w:asciiTheme="minorHAnsi" w:hAnsiTheme="minorHAnsi"/>
          <w:sz w:val="22"/>
          <w:szCs w:val="22"/>
        </w:rPr>
      </w:pPr>
    </w:p>
    <w:p w:rsidR="006B2307" w:rsidRDefault="006B2307" w:rsidP="004F3690">
      <w:pPr>
        <w:pStyle w:val="Default"/>
        <w:tabs>
          <w:tab w:val="left" w:pos="635"/>
        </w:tabs>
        <w:spacing w:line="276" w:lineRule="auto"/>
        <w:ind w:left="394"/>
        <w:rPr>
          <w:rFonts w:asciiTheme="minorHAnsi" w:hAnsiTheme="minorHAnsi" w:cs="Arial"/>
          <w:bCs/>
          <w:color w:val="auto"/>
          <w:sz w:val="22"/>
          <w:szCs w:val="22"/>
        </w:rPr>
      </w:pPr>
      <w:r w:rsidRPr="003204AD">
        <w:rPr>
          <w:rFonts w:asciiTheme="minorHAnsi" w:hAnsiTheme="minorHAnsi" w:cs="Arial"/>
          <w:bCs/>
          <w:color w:val="auto"/>
          <w:sz w:val="22"/>
          <w:szCs w:val="22"/>
        </w:rPr>
        <w:t>Wszystkie projekty ocenione pozytywnie pod względem formalnym rejestrowane są w</w:t>
      </w:r>
      <w:r w:rsidR="00E14521">
        <w:rPr>
          <w:rFonts w:asciiTheme="minorHAnsi" w:hAnsiTheme="minorHAnsi" w:cs="Arial"/>
          <w:bCs/>
          <w:color w:val="auto"/>
          <w:sz w:val="22"/>
          <w:szCs w:val="22"/>
        </w:rPr>
        <w:t> </w:t>
      </w:r>
      <w:r w:rsidRPr="003204AD">
        <w:rPr>
          <w:rFonts w:asciiTheme="minorHAnsi" w:hAnsiTheme="minorHAnsi" w:cs="Arial"/>
          <w:bCs/>
          <w:color w:val="auto"/>
          <w:sz w:val="22"/>
          <w:szCs w:val="22"/>
        </w:rPr>
        <w:t>aplikacji głównej Centralnego systemu teleinformatycznego (SL2014).</w:t>
      </w:r>
    </w:p>
    <w:p w:rsidR="006B2307" w:rsidRPr="003204AD" w:rsidRDefault="006B2307" w:rsidP="004F3690">
      <w:pPr>
        <w:pStyle w:val="Default"/>
        <w:tabs>
          <w:tab w:val="left" w:pos="635"/>
        </w:tabs>
        <w:spacing w:line="276" w:lineRule="auto"/>
        <w:ind w:left="394"/>
        <w:rPr>
          <w:rFonts w:asciiTheme="minorHAnsi" w:hAnsiTheme="minorHAnsi" w:cs="Arial"/>
          <w:bCs/>
          <w:color w:val="auto"/>
          <w:sz w:val="22"/>
          <w:szCs w:val="22"/>
        </w:rPr>
      </w:pPr>
    </w:p>
    <w:p w:rsidR="006B2307" w:rsidRPr="004F7A12" w:rsidRDefault="006B2307" w:rsidP="00537E27">
      <w:pPr>
        <w:pStyle w:val="Default"/>
        <w:numPr>
          <w:ilvl w:val="0"/>
          <w:numId w:val="42"/>
        </w:numPr>
        <w:tabs>
          <w:tab w:val="left" w:pos="635"/>
        </w:tabs>
        <w:spacing w:line="276" w:lineRule="auto"/>
        <w:rPr>
          <w:rFonts w:asciiTheme="minorHAnsi" w:hAnsiTheme="minorHAnsi"/>
          <w:sz w:val="22"/>
          <w:szCs w:val="22"/>
        </w:rPr>
      </w:pPr>
      <w:r w:rsidRPr="003204AD">
        <w:rPr>
          <w:rFonts w:asciiTheme="minorHAnsi" w:hAnsiTheme="minorHAnsi"/>
          <w:b/>
          <w:color w:val="00000A"/>
          <w:sz w:val="22"/>
          <w:szCs w:val="22"/>
        </w:rPr>
        <w:t>ocen</w:t>
      </w:r>
      <w:r w:rsidR="008B7C81">
        <w:rPr>
          <w:rFonts w:asciiTheme="minorHAnsi" w:hAnsiTheme="minorHAnsi"/>
          <w:b/>
          <w:color w:val="00000A"/>
          <w:sz w:val="22"/>
          <w:szCs w:val="22"/>
        </w:rPr>
        <w:t>a</w:t>
      </w:r>
      <w:r w:rsidRPr="003204AD">
        <w:rPr>
          <w:rFonts w:asciiTheme="minorHAnsi" w:hAnsiTheme="minorHAnsi"/>
          <w:b/>
          <w:color w:val="00000A"/>
          <w:sz w:val="22"/>
          <w:szCs w:val="22"/>
        </w:rPr>
        <w:t xml:space="preserve"> </w:t>
      </w:r>
      <w:r w:rsidR="008B7C81">
        <w:rPr>
          <w:rFonts w:asciiTheme="minorHAnsi" w:hAnsiTheme="minorHAnsi"/>
          <w:b/>
          <w:color w:val="00000A"/>
          <w:sz w:val="22"/>
          <w:szCs w:val="22"/>
        </w:rPr>
        <w:t xml:space="preserve">merytoryczna </w:t>
      </w:r>
      <w:r w:rsidRPr="003204AD">
        <w:rPr>
          <w:rFonts w:asciiTheme="minorHAnsi" w:hAnsiTheme="minorHAnsi"/>
          <w:b/>
          <w:color w:val="00000A"/>
          <w:sz w:val="22"/>
          <w:szCs w:val="22"/>
        </w:rPr>
        <w:t>projektu</w:t>
      </w:r>
      <w:r w:rsidRPr="003204AD">
        <w:rPr>
          <w:rFonts w:asciiTheme="minorHAnsi" w:hAnsiTheme="minorHAnsi"/>
          <w:color w:val="00000A"/>
          <w:sz w:val="22"/>
          <w:szCs w:val="22"/>
        </w:rPr>
        <w:t xml:space="preserve"> </w:t>
      </w:r>
      <w:r w:rsidR="008B7C81">
        <w:rPr>
          <w:rFonts w:asciiTheme="minorHAnsi" w:hAnsiTheme="minorHAnsi"/>
          <w:b/>
          <w:color w:val="00000A"/>
          <w:sz w:val="22"/>
          <w:szCs w:val="22"/>
        </w:rPr>
        <w:t xml:space="preserve"> - </w:t>
      </w:r>
      <w:r w:rsidR="004520BC">
        <w:rPr>
          <w:rFonts w:asciiTheme="minorHAnsi" w:hAnsiTheme="minorHAnsi"/>
          <w:b/>
          <w:color w:val="00000A"/>
          <w:sz w:val="22"/>
          <w:szCs w:val="22"/>
        </w:rPr>
        <w:t xml:space="preserve"> </w:t>
      </w:r>
      <w:r w:rsidRPr="003204AD">
        <w:rPr>
          <w:rFonts w:asciiTheme="minorHAnsi" w:hAnsiTheme="minorHAnsi"/>
          <w:sz w:val="22"/>
          <w:szCs w:val="22"/>
        </w:rPr>
        <w:t xml:space="preserve">(do oceny merytorycznej zostaną dopuszczone wnioski o dofinansowanie po uzyskaniu pozytywnego wyniku oceny formalnej) </w:t>
      </w:r>
      <w:r w:rsidRPr="003204AD">
        <w:rPr>
          <w:rFonts w:asciiTheme="minorHAnsi" w:hAnsiTheme="minorHAnsi"/>
          <w:iCs/>
          <w:sz w:val="22"/>
          <w:szCs w:val="22"/>
        </w:rPr>
        <w:t xml:space="preserve">przeprowadzana jest w terminie do </w:t>
      </w:r>
      <w:r w:rsidRPr="003204AD">
        <w:rPr>
          <w:rFonts w:asciiTheme="minorHAnsi" w:hAnsiTheme="minorHAnsi"/>
          <w:b/>
          <w:iCs/>
          <w:sz w:val="22"/>
          <w:szCs w:val="22"/>
        </w:rPr>
        <w:t xml:space="preserve">55 dni kalendarzowych </w:t>
      </w:r>
      <w:r w:rsidRPr="003204AD">
        <w:rPr>
          <w:rFonts w:asciiTheme="minorHAnsi" w:hAnsiTheme="minorHAnsi"/>
          <w:iCs/>
          <w:sz w:val="22"/>
          <w:szCs w:val="22"/>
        </w:rPr>
        <w:t>od dnia zakończenia oceny formalnej wszystkich złożonych w danym naborze wniosków. O</w:t>
      </w:r>
      <w:r w:rsidRPr="003204AD">
        <w:rPr>
          <w:rFonts w:asciiTheme="minorHAnsi" w:hAnsiTheme="minorHAnsi"/>
          <w:color w:val="00000A"/>
          <w:sz w:val="22"/>
          <w:szCs w:val="22"/>
        </w:rPr>
        <w:t xml:space="preserve">dbywa się w ramach KOP i </w:t>
      </w:r>
      <w:r w:rsidRPr="003204AD">
        <w:rPr>
          <w:rFonts w:asciiTheme="minorHAnsi" w:hAnsiTheme="minorHAnsi" w:cs="Arial"/>
          <w:bCs/>
          <w:sz w:val="22"/>
          <w:szCs w:val="22"/>
        </w:rPr>
        <w:t xml:space="preserve">obejmuje ocenę spełniania kryteriów merytorycznych zatwierdzonych przez KM RPO WD 2014-2020.  </w:t>
      </w:r>
    </w:p>
    <w:p w:rsidR="006B2307" w:rsidRPr="003204AD" w:rsidRDefault="006B2307" w:rsidP="004F3690">
      <w:pPr>
        <w:pStyle w:val="Default"/>
        <w:tabs>
          <w:tab w:val="left" w:pos="635"/>
        </w:tabs>
        <w:spacing w:line="276" w:lineRule="auto"/>
        <w:ind w:left="285"/>
        <w:rPr>
          <w:rFonts w:asciiTheme="minorHAnsi" w:hAnsiTheme="minorHAnsi"/>
          <w:sz w:val="22"/>
          <w:szCs w:val="22"/>
        </w:rPr>
      </w:pPr>
    </w:p>
    <w:p w:rsidR="006B2307" w:rsidRDefault="006B2307" w:rsidP="004F3690">
      <w:pPr>
        <w:pStyle w:val="Default"/>
        <w:tabs>
          <w:tab w:val="left" w:pos="635"/>
        </w:tabs>
        <w:spacing w:line="276" w:lineRule="auto"/>
        <w:ind w:left="350"/>
        <w:rPr>
          <w:rFonts w:asciiTheme="minorHAnsi" w:hAnsiTheme="minorHAnsi"/>
          <w:color w:val="00000A"/>
          <w:sz w:val="22"/>
          <w:szCs w:val="22"/>
        </w:rPr>
      </w:pPr>
      <w:r w:rsidRPr="003204AD">
        <w:rPr>
          <w:rFonts w:asciiTheme="minorHAnsi" w:hAnsiTheme="minorHAnsi"/>
          <w:sz w:val="22"/>
          <w:szCs w:val="22"/>
        </w:rPr>
        <w:t xml:space="preserve">Ocena merytoryczna </w:t>
      </w:r>
      <w:r w:rsidRPr="003204AD">
        <w:rPr>
          <w:rFonts w:asciiTheme="minorHAnsi" w:hAnsiTheme="minorHAnsi"/>
          <w:color w:val="00000A"/>
          <w:sz w:val="22"/>
          <w:szCs w:val="22"/>
        </w:rPr>
        <w:t xml:space="preserve">dokonywana jest z zachowaniem zasady „dwóch par oczu”. </w:t>
      </w:r>
    </w:p>
    <w:p w:rsidR="00191273" w:rsidRPr="003204AD" w:rsidRDefault="00191273" w:rsidP="004F3690">
      <w:pPr>
        <w:pStyle w:val="Default"/>
        <w:tabs>
          <w:tab w:val="left" w:pos="635"/>
        </w:tabs>
        <w:spacing w:line="276" w:lineRule="auto"/>
        <w:ind w:left="350"/>
        <w:rPr>
          <w:rFonts w:asciiTheme="minorHAnsi" w:hAnsiTheme="minorHAnsi"/>
          <w:sz w:val="22"/>
          <w:szCs w:val="22"/>
        </w:rPr>
      </w:pPr>
    </w:p>
    <w:p w:rsidR="00D17813" w:rsidRPr="002E76F5" w:rsidRDefault="00D17813" w:rsidP="004F3690">
      <w:pPr>
        <w:tabs>
          <w:tab w:val="left" w:pos="635"/>
        </w:tabs>
        <w:autoSpaceDE w:val="0"/>
        <w:autoSpaceDN w:val="0"/>
        <w:adjustRightInd w:val="0"/>
        <w:spacing w:after="0" w:line="276" w:lineRule="auto"/>
        <w:ind w:left="350"/>
        <w:rPr>
          <w:rFonts w:eastAsia="Times New Roman" w:cs="Times New Roman"/>
          <w:lang w:eastAsia="pl-PL"/>
        </w:rPr>
      </w:pPr>
      <w:r w:rsidRPr="002E76F5">
        <w:rPr>
          <w:rFonts w:eastAsia="Times New Roman" w:cs="Times New Roman"/>
          <w:lang w:eastAsia="pl-PL"/>
        </w:rPr>
        <w:t>Ocena niektórych kryteriów merytorycznych punktowych odbywa się na podstawie oświadczeń Wnioskodawcy/partnerów projektu lub zapisów wniosku o dofinansowanie wraz z załącznikami. W przypadku niespełnienia któregokolwiek z kryteriów merytorycznych obligatoryjnych, projekt jest negatywnie oceniany. W takiej sytuacji DIP przekazuje Wnioskodawcy pisemną informację o</w:t>
      </w:r>
      <w:r>
        <w:rPr>
          <w:rFonts w:eastAsia="Times New Roman" w:cs="Times New Roman"/>
          <w:lang w:eastAsia="pl-PL"/>
        </w:rPr>
        <w:t> </w:t>
      </w:r>
      <w:r w:rsidRPr="002E76F5">
        <w:rPr>
          <w:rFonts w:eastAsia="Times New Roman" w:cs="Times New Roman"/>
          <w:lang w:eastAsia="pl-PL"/>
        </w:rPr>
        <w:t>zakończeniu oceny jego projektu i jej wyniku wraz z uzasadnieniem oceny i podaniem liczby punktów otrzymanych przez projekt i/lub informacji o niespełnieniu kryteriów merytorycznych wyboru projektów. Ww. informacja zawiera dodatkowo pouczenie o możliwości wniesienia protestu do właściwej instytucji.</w:t>
      </w:r>
    </w:p>
    <w:p w:rsidR="006B2307" w:rsidRPr="003204AD" w:rsidRDefault="006B2307" w:rsidP="004F3690">
      <w:pPr>
        <w:pStyle w:val="Default"/>
        <w:tabs>
          <w:tab w:val="left" w:pos="635"/>
        </w:tabs>
        <w:spacing w:line="276" w:lineRule="auto"/>
        <w:ind w:left="350"/>
        <w:rPr>
          <w:rFonts w:asciiTheme="minorHAnsi" w:hAnsiTheme="minorHAnsi"/>
          <w:sz w:val="22"/>
          <w:szCs w:val="22"/>
        </w:rPr>
      </w:pPr>
    </w:p>
    <w:p w:rsidR="006B2307" w:rsidRPr="003204AD" w:rsidRDefault="006B2307" w:rsidP="004F3690">
      <w:pPr>
        <w:spacing w:after="0" w:line="276" w:lineRule="auto"/>
        <w:contextualSpacing/>
        <w:rPr>
          <w:rFonts w:cs="Calibri"/>
        </w:rPr>
      </w:pPr>
      <w:r>
        <w:rPr>
          <w:rFonts w:cs="Calibri"/>
        </w:rPr>
        <w:t>Osoba oceniająca</w:t>
      </w:r>
      <w:r w:rsidRPr="003204AD">
        <w:rPr>
          <w:rFonts w:cs="Calibri"/>
        </w:rPr>
        <w:t xml:space="preserve"> w trakcie oceny merytorycznej wniosku o dofinansowanie oraz załączników ma możliwość jednokrotnego wystąpienia z wnioskiem o:</w:t>
      </w:r>
    </w:p>
    <w:p w:rsidR="006B2307" w:rsidRPr="003204AD" w:rsidRDefault="006B2307" w:rsidP="00535BB6">
      <w:pPr>
        <w:pStyle w:val="Default"/>
        <w:numPr>
          <w:ilvl w:val="0"/>
          <w:numId w:val="7"/>
        </w:numPr>
        <w:suppressAutoHyphens/>
        <w:autoSpaceDE/>
        <w:adjustRightInd/>
        <w:spacing w:line="276" w:lineRule="auto"/>
        <w:ind w:left="569" w:hanging="284"/>
        <w:textAlignment w:val="baseline"/>
        <w:rPr>
          <w:rFonts w:asciiTheme="minorHAnsi" w:hAnsiTheme="minorHAnsi"/>
          <w:sz w:val="22"/>
          <w:szCs w:val="22"/>
        </w:rPr>
      </w:pPr>
      <w:r w:rsidRPr="003204AD">
        <w:rPr>
          <w:rFonts w:asciiTheme="minorHAnsi" w:hAnsiTheme="minorHAnsi"/>
          <w:sz w:val="22"/>
          <w:szCs w:val="22"/>
        </w:rPr>
        <w:t>uzyskanie dodatkowych wyjaśnień ze strony Wnioskodawcy</w:t>
      </w:r>
      <w:r w:rsidR="00E14521">
        <w:rPr>
          <w:rFonts w:asciiTheme="minorHAnsi" w:hAnsiTheme="minorHAnsi"/>
          <w:sz w:val="22"/>
          <w:szCs w:val="22"/>
        </w:rPr>
        <w:t>,</w:t>
      </w:r>
      <w:r>
        <w:rPr>
          <w:rFonts w:asciiTheme="minorHAnsi" w:hAnsiTheme="minorHAnsi"/>
          <w:sz w:val="22"/>
          <w:szCs w:val="22"/>
        </w:rPr>
        <w:t xml:space="preserve"> jeśli wystąpiły </w:t>
      </w:r>
      <w:r w:rsidR="002C4BBD">
        <w:rPr>
          <w:rFonts w:asciiTheme="minorHAnsi" w:hAnsiTheme="minorHAnsi"/>
          <w:sz w:val="22"/>
          <w:szCs w:val="22"/>
        </w:rPr>
        <w:t>wątpliwości, co</w:t>
      </w:r>
      <w:r>
        <w:rPr>
          <w:rFonts w:asciiTheme="minorHAnsi" w:hAnsiTheme="minorHAnsi"/>
          <w:sz w:val="22"/>
          <w:szCs w:val="22"/>
        </w:rPr>
        <w:t xml:space="preserve"> do zapisów zawartych we wniosku o dofinansowanie</w:t>
      </w:r>
      <w:r w:rsidRPr="003204AD">
        <w:rPr>
          <w:rFonts w:asciiTheme="minorHAnsi" w:hAnsiTheme="minorHAnsi"/>
          <w:sz w:val="22"/>
          <w:szCs w:val="22"/>
        </w:rPr>
        <w:t>;</w:t>
      </w:r>
    </w:p>
    <w:p w:rsidR="006B2307" w:rsidRPr="003204AD" w:rsidRDefault="006B2307" w:rsidP="00535BB6">
      <w:pPr>
        <w:pStyle w:val="Default"/>
        <w:numPr>
          <w:ilvl w:val="0"/>
          <w:numId w:val="7"/>
        </w:numPr>
        <w:suppressAutoHyphens/>
        <w:autoSpaceDE/>
        <w:adjustRightInd/>
        <w:spacing w:line="276" w:lineRule="auto"/>
        <w:ind w:left="569" w:hanging="284"/>
        <w:textAlignment w:val="baseline"/>
        <w:rPr>
          <w:rFonts w:asciiTheme="minorHAnsi" w:hAnsiTheme="minorHAnsi"/>
          <w:sz w:val="22"/>
          <w:szCs w:val="22"/>
        </w:rPr>
      </w:pPr>
      <w:r w:rsidRPr="003204AD">
        <w:rPr>
          <w:rFonts w:asciiTheme="minorHAnsi" w:hAnsiTheme="minorHAnsi"/>
          <w:sz w:val="22"/>
          <w:szCs w:val="22"/>
        </w:rPr>
        <w:t xml:space="preserve">ponowną ocenę formalną projektu </w:t>
      </w:r>
      <w:r w:rsidR="00E14521">
        <w:rPr>
          <w:rFonts w:asciiTheme="minorHAnsi" w:hAnsiTheme="minorHAnsi"/>
          <w:sz w:val="22"/>
          <w:szCs w:val="22"/>
        </w:rPr>
        <w:t>–</w:t>
      </w:r>
      <w:r w:rsidRPr="003204AD">
        <w:rPr>
          <w:rFonts w:asciiTheme="minorHAnsi" w:hAnsiTheme="minorHAnsi"/>
          <w:sz w:val="22"/>
          <w:szCs w:val="22"/>
        </w:rPr>
        <w:t xml:space="preserve"> w przypadku </w:t>
      </w:r>
      <w:r w:rsidR="002C4BBD" w:rsidRPr="003204AD">
        <w:rPr>
          <w:rFonts w:asciiTheme="minorHAnsi" w:hAnsiTheme="minorHAnsi"/>
          <w:sz w:val="22"/>
          <w:szCs w:val="22"/>
        </w:rPr>
        <w:t>wątpliwości, co</w:t>
      </w:r>
      <w:r w:rsidRPr="003204AD">
        <w:rPr>
          <w:rFonts w:asciiTheme="minorHAnsi" w:hAnsiTheme="minorHAnsi"/>
          <w:sz w:val="22"/>
          <w:szCs w:val="22"/>
        </w:rPr>
        <w:t xml:space="preserve"> do spełnienia przez projekt kryteriów formalnych;</w:t>
      </w:r>
    </w:p>
    <w:p w:rsidR="006B2307" w:rsidRPr="004F7A12" w:rsidRDefault="006B2307" w:rsidP="00535BB6">
      <w:pPr>
        <w:pStyle w:val="Default"/>
        <w:numPr>
          <w:ilvl w:val="0"/>
          <w:numId w:val="7"/>
        </w:numPr>
        <w:suppressAutoHyphens/>
        <w:autoSpaceDE/>
        <w:adjustRightInd/>
        <w:spacing w:line="276" w:lineRule="auto"/>
        <w:ind w:left="569" w:hanging="284"/>
        <w:textAlignment w:val="baseline"/>
        <w:rPr>
          <w:rFonts w:asciiTheme="minorHAnsi" w:hAnsiTheme="minorHAnsi"/>
          <w:sz w:val="22"/>
          <w:szCs w:val="22"/>
        </w:rPr>
      </w:pPr>
      <w:r w:rsidRPr="003204AD">
        <w:rPr>
          <w:rFonts w:asciiTheme="minorHAnsi" w:hAnsiTheme="minorHAnsi"/>
          <w:sz w:val="22"/>
          <w:szCs w:val="22"/>
        </w:rPr>
        <w:t xml:space="preserve">uzyskanie opinii innego eksperta </w:t>
      </w:r>
      <w:r w:rsidRPr="003204AD">
        <w:rPr>
          <w:rFonts w:asciiTheme="minorHAnsi" w:hAnsiTheme="minorHAnsi"/>
          <w:sz w:val="22"/>
          <w:szCs w:val="22"/>
        </w:rPr>
        <w:sym w:font="Symbol" w:char="F02D"/>
      </w:r>
      <w:r w:rsidRPr="003204AD">
        <w:rPr>
          <w:rFonts w:asciiTheme="minorHAnsi" w:hAnsiTheme="minorHAnsi"/>
          <w:sz w:val="22"/>
          <w:szCs w:val="22"/>
        </w:rPr>
        <w:t xml:space="preserve"> w przypadku projektu skomplikowanego, łączącego różne dziedziny specjalistycznej wiedzy.</w:t>
      </w:r>
    </w:p>
    <w:p w:rsidR="006B2307" w:rsidRDefault="006B2307" w:rsidP="004F3690">
      <w:pPr>
        <w:autoSpaceDE w:val="0"/>
        <w:adjustRightInd w:val="0"/>
        <w:spacing w:after="0" w:line="276" w:lineRule="auto"/>
        <w:rPr>
          <w:rFonts w:cs="Calibri"/>
          <w:color w:val="000000"/>
        </w:rPr>
      </w:pPr>
      <w:r w:rsidRPr="003204AD">
        <w:rPr>
          <w:rFonts w:cs="Calibri"/>
          <w:color w:val="000000"/>
        </w:rPr>
        <w:t>W takiej sytuacji termin na przeprowadzenie oceny zostaje wstrzymany do czasu wpływu wyjaśnień/ zakończenia ponownej oceny/uz</w:t>
      </w:r>
      <w:r>
        <w:rPr>
          <w:rFonts w:cs="Calibri"/>
          <w:color w:val="000000"/>
        </w:rPr>
        <w:t>yskania opinii innego eksperta.</w:t>
      </w:r>
    </w:p>
    <w:p w:rsidR="006B2307" w:rsidRPr="003204AD" w:rsidRDefault="006B2307" w:rsidP="004F3690">
      <w:pPr>
        <w:tabs>
          <w:tab w:val="left" w:pos="634"/>
        </w:tabs>
        <w:suppressAutoHyphens/>
        <w:autoSpaceDN w:val="0"/>
        <w:spacing w:after="0" w:line="276" w:lineRule="auto"/>
        <w:textAlignment w:val="baseline"/>
        <w:rPr>
          <w:rFonts w:eastAsia="SimSun" w:cs="Calibri"/>
          <w:b/>
          <w:vanish/>
          <w:color w:val="00000A"/>
        </w:rPr>
      </w:pPr>
    </w:p>
    <w:p w:rsidR="006B2307" w:rsidRPr="003204AD" w:rsidRDefault="006B2307" w:rsidP="004F3690">
      <w:pPr>
        <w:pStyle w:val="Standard"/>
        <w:spacing w:after="0"/>
        <w:rPr>
          <w:rFonts w:asciiTheme="minorHAnsi" w:hAnsiTheme="minorHAnsi"/>
        </w:rPr>
      </w:pPr>
      <w:r w:rsidRPr="003204AD">
        <w:rPr>
          <w:rFonts w:asciiTheme="minorHAnsi" w:hAnsiTheme="minorHAnsi" w:cs="Calibri"/>
        </w:rPr>
        <w:t xml:space="preserve">Na wniosek przewodniczącego KOP termin zakończenia poszczególnych etapów oceny wniosków może zostać wydłużony. W przypadku, gdy decyzję </w:t>
      </w:r>
      <w:r w:rsidRPr="003204AD">
        <w:rPr>
          <w:rFonts w:asciiTheme="minorHAnsi" w:hAnsiTheme="minorHAnsi"/>
        </w:rPr>
        <w:t>w powyższej</w:t>
      </w:r>
      <w:r>
        <w:rPr>
          <w:rFonts w:asciiTheme="minorHAnsi" w:hAnsiTheme="minorHAnsi"/>
        </w:rPr>
        <w:t xml:space="preserve"> kwestii podejmuje Dyrektor DIP</w:t>
      </w:r>
      <w:r w:rsidRPr="003204AD">
        <w:rPr>
          <w:rFonts w:asciiTheme="minorHAnsi" w:hAnsiTheme="minorHAnsi"/>
        </w:rPr>
        <w:t>, zostanie ona przedstawiona w formie komunikatu we wszystkich miejscach, gdzie opublikowano ogłoszenie.</w:t>
      </w:r>
    </w:p>
    <w:p w:rsidR="006B2307" w:rsidRPr="003204AD" w:rsidRDefault="006B2307" w:rsidP="004F3690">
      <w:pPr>
        <w:pStyle w:val="Standard"/>
        <w:spacing w:after="0"/>
        <w:rPr>
          <w:rFonts w:asciiTheme="minorHAnsi" w:hAnsiTheme="minorHAnsi"/>
        </w:rPr>
      </w:pPr>
    </w:p>
    <w:p w:rsidR="0003381F" w:rsidRPr="0003381F" w:rsidRDefault="0003381F" w:rsidP="004F3690">
      <w:pPr>
        <w:suppressAutoHyphens/>
        <w:autoSpaceDN w:val="0"/>
        <w:spacing w:after="0" w:line="276" w:lineRule="auto"/>
        <w:textAlignment w:val="baseline"/>
        <w:rPr>
          <w:rFonts w:ascii="Calibri" w:eastAsia="SimSun" w:hAnsi="Calibri" w:cs="Tahoma"/>
          <w:kern w:val="3"/>
          <w:lang w:eastAsia="pl-PL"/>
        </w:rPr>
      </w:pPr>
      <w:r w:rsidRPr="0003381F">
        <w:rPr>
          <w:rFonts w:ascii="Calibri" w:eastAsia="SimSun" w:hAnsi="Calibri" w:cs="Tahoma"/>
          <w:kern w:val="3"/>
          <w:lang w:eastAsia="pl-PL"/>
        </w:rPr>
        <w:t xml:space="preserve">Dodatkowo po </w:t>
      </w:r>
      <w:r w:rsidRPr="00561775">
        <w:rPr>
          <w:rFonts w:ascii="Calibri" w:eastAsia="SimSun" w:hAnsi="Calibri" w:cs="Tahoma"/>
          <w:color w:val="000000" w:themeColor="text1"/>
          <w:kern w:val="3"/>
          <w:lang w:eastAsia="pl-PL"/>
        </w:rPr>
        <w:t xml:space="preserve">rozstrzygnięciu konkursu </w:t>
      </w:r>
      <w:r w:rsidR="007E7DEF" w:rsidRPr="00561775">
        <w:rPr>
          <w:rFonts w:ascii="Calibri" w:eastAsia="SimSun" w:hAnsi="Calibri" w:cs="Tahoma"/>
          <w:color w:val="000000" w:themeColor="text1"/>
          <w:kern w:val="3"/>
          <w:lang w:eastAsia="pl-PL"/>
        </w:rPr>
        <w:t>IOK</w:t>
      </w:r>
      <w:r w:rsidRPr="00561775">
        <w:rPr>
          <w:rFonts w:ascii="Calibri" w:eastAsia="SimSun" w:hAnsi="Calibri" w:cs="Tahoma"/>
          <w:color w:val="000000" w:themeColor="text1"/>
          <w:kern w:val="3"/>
          <w:lang w:eastAsia="pl-PL"/>
        </w:rPr>
        <w:t xml:space="preserve"> zamieszcza </w:t>
      </w:r>
      <w:r w:rsidRPr="0003381F">
        <w:rPr>
          <w:rFonts w:ascii="Calibri" w:eastAsia="SimSun" w:hAnsi="Calibri" w:cs="Tahoma"/>
          <w:kern w:val="3"/>
          <w:lang w:eastAsia="pl-PL"/>
        </w:rPr>
        <w:t xml:space="preserve">na swojej stronie internetowej oraz na portalu Funduszy Europejskich informację o składzie KOP. </w:t>
      </w:r>
    </w:p>
    <w:p w:rsidR="0003381F" w:rsidRPr="003204AD" w:rsidRDefault="0003381F" w:rsidP="004F3690">
      <w:pPr>
        <w:pStyle w:val="Standard"/>
        <w:spacing w:after="0"/>
        <w:rPr>
          <w:rFonts w:asciiTheme="minorHAnsi" w:hAnsiTheme="minorHAnsi"/>
        </w:rPr>
      </w:pPr>
    </w:p>
    <w:p w:rsidR="006B2307" w:rsidRPr="0080097E" w:rsidRDefault="006B2307" w:rsidP="004F3690">
      <w:pPr>
        <w:pStyle w:val="Default"/>
        <w:tabs>
          <w:tab w:val="left" w:pos="635"/>
        </w:tabs>
        <w:suppressAutoHyphens/>
        <w:autoSpaceDE/>
        <w:adjustRightInd/>
        <w:spacing w:line="276" w:lineRule="auto"/>
        <w:textAlignment w:val="baseline"/>
        <w:rPr>
          <w:rFonts w:asciiTheme="minorHAnsi" w:hAnsiTheme="minorHAnsi"/>
          <w:b/>
          <w:bCs/>
          <w:iCs/>
          <w:sz w:val="22"/>
          <w:szCs w:val="22"/>
        </w:rPr>
      </w:pPr>
      <w:r w:rsidRPr="0080097E">
        <w:rPr>
          <w:rFonts w:asciiTheme="minorHAnsi" w:hAnsiTheme="minorHAnsi"/>
          <w:b/>
          <w:color w:val="00000A"/>
          <w:sz w:val="22"/>
          <w:szCs w:val="22"/>
        </w:rPr>
        <w:t>Po każdym etapie oceny IOK zamieszcza na swo</w:t>
      </w:r>
      <w:r>
        <w:rPr>
          <w:rFonts w:asciiTheme="minorHAnsi" w:hAnsiTheme="minorHAnsi"/>
          <w:b/>
          <w:color w:val="00000A"/>
          <w:sz w:val="22"/>
          <w:szCs w:val="22"/>
        </w:rPr>
        <w:t xml:space="preserve">jej </w:t>
      </w:r>
      <w:r w:rsidRPr="0080097E">
        <w:rPr>
          <w:rFonts w:asciiTheme="minorHAnsi" w:hAnsiTheme="minorHAnsi"/>
          <w:b/>
          <w:color w:val="00000A"/>
          <w:sz w:val="22"/>
          <w:szCs w:val="22"/>
        </w:rPr>
        <w:t>stron</w:t>
      </w:r>
      <w:r>
        <w:rPr>
          <w:rFonts w:asciiTheme="minorHAnsi" w:hAnsiTheme="minorHAnsi"/>
          <w:b/>
          <w:color w:val="00000A"/>
          <w:sz w:val="22"/>
          <w:szCs w:val="22"/>
        </w:rPr>
        <w:t>ie</w:t>
      </w:r>
      <w:r w:rsidRPr="0080097E">
        <w:rPr>
          <w:rFonts w:asciiTheme="minorHAnsi" w:hAnsiTheme="minorHAnsi"/>
          <w:b/>
          <w:color w:val="00000A"/>
          <w:sz w:val="22"/>
          <w:szCs w:val="22"/>
        </w:rPr>
        <w:t xml:space="preserve"> internetow</w:t>
      </w:r>
      <w:r>
        <w:rPr>
          <w:rFonts w:asciiTheme="minorHAnsi" w:hAnsiTheme="minorHAnsi"/>
          <w:b/>
          <w:color w:val="00000A"/>
          <w:sz w:val="22"/>
          <w:szCs w:val="22"/>
        </w:rPr>
        <w:t>ej</w:t>
      </w:r>
      <w:r w:rsidRPr="0080097E">
        <w:rPr>
          <w:rFonts w:asciiTheme="minorHAnsi" w:hAnsiTheme="minorHAnsi"/>
          <w:b/>
          <w:color w:val="00000A"/>
          <w:sz w:val="22"/>
          <w:szCs w:val="22"/>
        </w:rPr>
        <w:t xml:space="preserve"> (</w:t>
      </w:r>
      <w:hyperlink r:id="rId13" w:history="1">
        <w:r w:rsidRPr="0080097E">
          <w:rPr>
            <w:rStyle w:val="Hyperlink"/>
            <w:rFonts w:asciiTheme="minorHAnsi" w:hAnsiTheme="minorHAnsi"/>
            <w:b/>
            <w:bCs/>
            <w:iCs/>
            <w:sz w:val="22"/>
            <w:szCs w:val="22"/>
          </w:rPr>
          <w:t>www.dip.dolnyslask.pl</w:t>
        </w:r>
      </w:hyperlink>
      <w:r>
        <w:rPr>
          <w:rFonts w:asciiTheme="minorHAnsi" w:hAnsiTheme="minorHAnsi"/>
          <w:b/>
          <w:bCs/>
          <w:iCs/>
          <w:sz w:val="22"/>
          <w:szCs w:val="22"/>
        </w:rPr>
        <w:t xml:space="preserve">) </w:t>
      </w:r>
      <w:r w:rsidRPr="0080097E">
        <w:rPr>
          <w:rFonts w:asciiTheme="minorHAnsi" w:hAnsiTheme="minorHAnsi"/>
          <w:b/>
          <w:color w:val="00000A"/>
          <w:sz w:val="22"/>
          <w:szCs w:val="22"/>
        </w:rPr>
        <w:t>listy projektów zakwalifikowanych do kolejnego etapu albo listy projektów wybranych do dofinansowania</w:t>
      </w:r>
      <w:r>
        <w:rPr>
          <w:rFonts w:asciiTheme="minorHAnsi" w:hAnsiTheme="minorHAnsi"/>
          <w:b/>
          <w:color w:val="00000A"/>
          <w:sz w:val="22"/>
          <w:szCs w:val="22"/>
        </w:rPr>
        <w:t>.</w:t>
      </w:r>
    </w:p>
    <w:p w:rsidR="006B2307" w:rsidRDefault="006B2307" w:rsidP="004F3690">
      <w:pPr>
        <w:pStyle w:val="Default"/>
        <w:spacing w:line="276" w:lineRule="auto"/>
        <w:rPr>
          <w:rFonts w:asciiTheme="minorHAnsi" w:hAnsiTheme="minorHAnsi"/>
          <w:color w:val="00000A"/>
          <w:sz w:val="22"/>
          <w:szCs w:val="22"/>
        </w:rPr>
      </w:pPr>
    </w:p>
    <w:p w:rsidR="00075EAB" w:rsidRDefault="006B2307" w:rsidP="004F3690">
      <w:pPr>
        <w:pStyle w:val="Default"/>
        <w:spacing w:line="276" w:lineRule="auto"/>
        <w:rPr>
          <w:rFonts w:asciiTheme="minorHAnsi" w:hAnsiTheme="minorHAnsi"/>
          <w:color w:val="00000A"/>
          <w:sz w:val="22"/>
          <w:szCs w:val="22"/>
        </w:rPr>
      </w:pPr>
      <w:r w:rsidRPr="0080097E">
        <w:rPr>
          <w:rFonts w:asciiTheme="minorHAnsi" w:hAnsiTheme="minorHAnsi"/>
          <w:color w:val="00000A"/>
          <w:sz w:val="22"/>
          <w:szCs w:val="22"/>
        </w:rPr>
        <w:t xml:space="preserve">Termin zakończenia poszczególnych etapów oceny </w:t>
      </w:r>
      <w:r w:rsidR="00075EAB">
        <w:rPr>
          <w:rFonts w:asciiTheme="minorHAnsi" w:hAnsiTheme="minorHAnsi"/>
          <w:color w:val="00000A"/>
          <w:sz w:val="22"/>
          <w:szCs w:val="22"/>
        </w:rPr>
        <w:t>wniosków może zostać wydłużony.</w:t>
      </w:r>
    </w:p>
    <w:p w:rsidR="006B2307" w:rsidRPr="0080097E" w:rsidRDefault="00075EAB" w:rsidP="004F3690">
      <w:pPr>
        <w:pStyle w:val="Default"/>
        <w:spacing w:line="276" w:lineRule="auto"/>
        <w:rPr>
          <w:rFonts w:asciiTheme="minorHAnsi" w:hAnsiTheme="minorHAnsi"/>
          <w:color w:val="00000A"/>
          <w:sz w:val="22"/>
          <w:szCs w:val="22"/>
        </w:rPr>
      </w:pPr>
      <w:r>
        <w:rPr>
          <w:rFonts w:asciiTheme="minorHAnsi" w:hAnsiTheme="minorHAnsi"/>
          <w:color w:val="00000A"/>
          <w:sz w:val="22"/>
          <w:szCs w:val="22"/>
        </w:rPr>
        <w:t xml:space="preserve">Jeśli </w:t>
      </w:r>
      <w:r w:rsidR="006B2307" w:rsidRPr="0080097E">
        <w:rPr>
          <w:rFonts w:asciiTheme="minorHAnsi" w:hAnsiTheme="minorHAnsi"/>
          <w:color w:val="00000A"/>
          <w:sz w:val="22"/>
          <w:szCs w:val="22"/>
        </w:rPr>
        <w:t xml:space="preserve"> wydłużenie terminu oceny projektów: </w:t>
      </w:r>
    </w:p>
    <w:p w:rsidR="006B2307" w:rsidRPr="0080097E" w:rsidRDefault="006B2307" w:rsidP="004F3690">
      <w:pPr>
        <w:pStyle w:val="Default"/>
        <w:spacing w:line="276" w:lineRule="auto"/>
        <w:rPr>
          <w:rFonts w:asciiTheme="minorHAnsi" w:hAnsiTheme="minorHAnsi"/>
          <w:color w:val="00000A"/>
          <w:sz w:val="22"/>
          <w:szCs w:val="22"/>
        </w:rPr>
      </w:pPr>
      <w:r w:rsidRPr="0080097E">
        <w:rPr>
          <w:rFonts w:asciiTheme="minorHAnsi" w:hAnsiTheme="minorHAnsi"/>
          <w:color w:val="00000A"/>
          <w:sz w:val="22"/>
          <w:szCs w:val="22"/>
        </w:rPr>
        <w:t>a)</w:t>
      </w:r>
      <w:r w:rsidRPr="0080097E">
        <w:rPr>
          <w:rFonts w:asciiTheme="minorHAnsi" w:hAnsiTheme="minorHAnsi"/>
          <w:color w:val="00000A"/>
          <w:sz w:val="22"/>
          <w:szCs w:val="22"/>
        </w:rPr>
        <w:tab/>
        <w:t>nie ma wpływu na termin rozstrzygnięcia konkursu określony w regulaminie konkursu, decyzję w przedmiotowej sprawie podejmuje Przewodniczący KOP;</w:t>
      </w:r>
    </w:p>
    <w:p w:rsidR="006B2307" w:rsidRDefault="006B2307" w:rsidP="004F3690">
      <w:pPr>
        <w:pStyle w:val="Default"/>
        <w:spacing w:line="276" w:lineRule="auto"/>
        <w:rPr>
          <w:rFonts w:asciiTheme="minorHAnsi" w:hAnsiTheme="minorHAnsi"/>
          <w:color w:val="00000A"/>
          <w:sz w:val="22"/>
          <w:szCs w:val="22"/>
        </w:rPr>
      </w:pPr>
      <w:r w:rsidRPr="0080097E">
        <w:rPr>
          <w:rFonts w:asciiTheme="minorHAnsi" w:hAnsiTheme="minorHAnsi"/>
          <w:color w:val="00000A"/>
          <w:sz w:val="22"/>
          <w:szCs w:val="22"/>
        </w:rPr>
        <w:t>b)</w:t>
      </w:r>
      <w:r w:rsidRPr="0080097E">
        <w:rPr>
          <w:rFonts w:asciiTheme="minorHAnsi" w:hAnsiTheme="minorHAnsi"/>
          <w:color w:val="00000A"/>
          <w:sz w:val="22"/>
          <w:szCs w:val="22"/>
        </w:rPr>
        <w:tab/>
        <w:t>ma wpływ na termin rozstrzygnięcia konkursu określony w Regulaminie konkursu, decyzję w przedmiotowej sprawie, na wniosek Przewodniczącego KOP, podejmuje Dyrektor DIP i zostaje ona przedstawiona w formie komunikatu we wszystkich miejscach, gdzie opublikowano ogłoszenie.</w:t>
      </w:r>
    </w:p>
    <w:p w:rsidR="006B2307" w:rsidRPr="003204AD" w:rsidRDefault="006B2307" w:rsidP="004F3690">
      <w:pPr>
        <w:pStyle w:val="Default"/>
        <w:spacing w:line="276" w:lineRule="auto"/>
        <w:rPr>
          <w:rFonts w:asciiTheme="minorHAnsi" w:hAnsiTheme="minorHAnsi"/>
          <w:sz w:val="22"/>
          <w:szCs w:val="22"/>
        </w:rPr>
      </w:pPr>
    </w:p>
    <w:p w:rsidR="006B2307" w:rsidRPr="0080097E" w:rsidRDefault="006B2307" w:rsidP="004F3690">
      <w:pPr>
        <w:pStyle w:val="Default"/>
        <w:spacing w:line="276" w:lineRule="auto"/>
        <w:rPr>
          <w:rFonts w:asciiTheme="minorHAnsi" w:hAnsiTheme="minorHAnsi"/>
          <w:color w:val="auto"/>
          <w:sz w:val="22"/>
          <w:szCs w:val="22"/>
        </w:rPr>
      </w:pPr>
      <w:r w:rsidRPr="003204AD">
        <w:rPr>
          <w:rFonts w:asciiTheme="minorHAnsi" w:hAnsiTheme="minorHAnsi"/>
          <w:sz w:val="22"/>
          <w:szCs w:val="22"/>
        </w:rPr>
        <w:t>W ciągu 1</w:t>
      </w:r>
      <w:r>
        <w:rPr>
          <w:rFonts w:asciiTheme="minorHAnsi" w:hAnsiTheme="minorHAnsi"/>
          <w:sz w:val="22"/>
          <w:szCs w:val="22"/>
        </w:rPr>
        <w:t>4</w:t>
      </w:r>
      <w:r w:rsidRPr="003204AD">
        <w:rPr>
          <w:rFonts w:asciiTheme="minorHAnsi" w:hAnsiTheme="minorHAnsi"/>
          <w:sz w:val="22"/>
          <w:szCs w:val="22"/>
        </w:rPr>
        <w:t xml:space="preserve"> dni</w:t>
      </w:r>
      <w:r>
        <w:rPr>
          <w:rFonts w:asciiTheme="minorHAnsi" w:hAnsiTheme="minorHAnsi"/>
          <w:sz w:val="22"/>
          <w:szCs w:val="22"/>
        </w:rPr>
        <w:t xml:space="preserve"> roboczych</w:t>
      </w:r>
      <w:r w:rsidRPr="003204AD">
        <w:rPr>
          <w:rFonts w:asciiTheme="minorHAnsi" w:hAnsiTheme="minorHAnsi"/>
          <w:sz w:val="22"/>
          <w:szCs w:val="22"/>
        </w:rPr>
        <w:t xml:space="preserve"> od dnia zakończenia oceny ostatniego projektu w danym naborze sporządzany jest Protokół z prac Komisji Oceny Projektów, zawierający informacje o przebiegu i wynik</w:t>
      </w:r>
      <w:r w:rsidRPr="003204AD">
        <w:rPr>
          <w:rFonts w:asciiTheme="minorHAnsi" w:hAnsiTheme="minorHAnsi"/>
          <w:color w:val="00000A"/>
          <w:sz w:val="22"/>
          <w:szCs w:val="22"/>
        </w:rPr>
        <w:t>ach oceny, w tym Lista ocenionych projekt</w:t>
      </w:r>
      <w:r w:rsidR="008E380D">
        <w:rPr>
          <w:rFonts w:asciiTheme="minorHAnsi" w:hAnsiTheme="minorHAnsi"/>
          <w:color w:val="00000A"/>
          <w:sz w:val="22"/>
          <w:szCs w:val="22"/>
        </w:rPr>
        <w:t xml:space="preserve">ów zawierająca przyznane oceny </w:t>
      </w:r>
      <w:r w:rsidRPr="003204AD">
        <w:rPr>
          <w:rFonts w:asciiTheme="minorHAnsi" w:hAnsiTheme="minorHAnsi"/>
          <w:color w:val="00000A"/>
          <w:sz w:val="22"/>
          <w:szCs w:val="22"/>
        </w:rPr>
        <w:t xml:space="preserve">oraz Lista projektów, które spełniły kryteria wyboru projektów i uzyskały kolejno </w:t>
      </w:r>
      <w:r w:rsidRPr="0080097E">
        <w:rPr>
          <w:rFonts w:asciiTheme="minorHAnsi" w:hAnsiTheme="minorHAnsi"/>
          <w:color w:val="auto"/>
          <w:sz w:val="22"/>
          <w:szCs w:val="22"/>
        </w:rPr>
        <w:t xml:space="preserve">największą liczbę punktów, z </w:t>
      </w:r>
      <w:r w:rsidRPr="0080097E">
        <w:rPr>
          <w:rFonts w:asciiTheme="minorHAnsi" w:hAnsiTheme="minorHAnsi"/>
          <w:color w:val="auto"/>
          <w:sz w:val="22"/>
          <w:szCs w:val="22"/>
        </w:rPr>
        <w:lastRenderedPageBreak/>
        <w:t>wyróżnieniem projektów wybranych do dofinansowania. Protokół oraz obie Listy zatwierdzane są przez Przewodniczącego KOP oraz Dyrektora/Zastępcę Dyrektora DIP.</w:t>
      </w:r>
    </w:p>
    <w:p w:rsidR="006B2307" w:rsidRPr="0080097E" w:rsidRDefault="006B2307" w:rsidP="004F3690">
      <w:pPr>
        <w:rPr>
          <w:rFonts w:eastAsia="SimSun"/>
        </w:rPr>
      </w:pPr>
    </w:p>
    <w:p w:rsidR="006B2307" w:rsidRPr="00191273" w:rsidRDefault="006B2307" w:rsidP="002562C2">
      <w:pPr>
        <w:pStyle w:val="ListParagraph"/>
      </w:pPr>
      <w:r w:rsidRPr="00191273">
        <w:rPr>
          <w:b/>
        </w:rPr>
        <w:t>Rozstrzygnięcie konkursu</w:t>
      </w:r>
      <w:r w:rsidRPr="00191273">
        <w:t xml:space="preserve"> – po zakończeniu oceny merytorycznej wszystkich projektów w danym konkursie, KOP sporządza protokół zawierający informacje o przebiegu i wynikach oceny. Załącznikiem do protokołu jest lista wszystkich ocenionych projektów w konkursie zawierająca projekty ocenione negatywnie na etapie oceny formalnej, projekty ocenione negatywnie na etapie oceny merytorycznej, oraz </w:t>
      </w:r>
      <w:r w:rsidR="002C4BBD" w:rsidRPr="00191273">
        <w:t>projekty, które</w:t>
      </w:r>
      <w:r w:rsidRPr="00191273">
        <w:t xml:space="preserve"> przeszły pozytywnie ocenę formalną oraz merytoryczną.</w:t>
      </w:r>
    </w:p>
    <w:p w:rsidR="006B2307" w:rsidRPr="0080097E" w:rsidRDefault="006B2307" w:rsidP="004F3690">
      <w:pPr>
        <w:spacing w:after="0" w:line="276" w:lineRule="auto"/>
      </w:pPr>
    </w:p>
    <w:p w:rsidR="006B2307" w:rsidRPr="0080097E" w:rsidRDefault="006B2307" w:rsidP="004F3690">
      <w:pPr>
        <w:spacing w:after="0" w:line="276" w:lineRule="auto"/>
      </w:pPr>
      <w:r w:rsidRPr="0080097E">
        <w:t>Informacja o projektach wybranych do dofinansowania jest upubliczniana w formie odrębnej listy,</w:t>
      </w:r>
      <w:r>
        <w:t xml:space="preserve"> </w:t>
      </w:r>
      <w:r w:rsidRPr="0080097E">
        <w:t xml:space="preserve">którą DIP zamieszcza na swojej stronie internetowej oraz na portalu Funduszy Europejskich nie później niż 7 dni roboczych od dnia rozstrzygnięcia konkursu. Upublicznienie </w:t>
      </w:r>
      <w:r w:rsidR="002C4BBD" w:rsidRPr="0080097E">
        <w:t>obejmuje projekty</w:t>
      </w:r>
      <w:r w:rsidRPr="0080097E">
        <w:t>,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w:t>
      </w:r>
    </w:p>
    <w:p w:rsidR="006B2307" w:rsidRPr="0080097E" w:rsidRDefault="006B2307" w:rsidP="004F3690">
      <w:pPr>
        <w:spacing w:after="0" w:line="276" w:lineRule="auto"/>
      </w:pPr>
    </w:p>
    <w:p w:rsidR="006B2307" w:rsidRPr="0080097E" w:rsidRDefault="006B2307" w:rsidP="004F3690">
      <w:pPr>
        <w:spacing w:after="0" w:line="276" w:lineRule="auto"/>
      </w:pPr>
      <w:r w:rsidRPr="0080097E">
        <w:t xml:space="preserve">DIP przekazuje niezwłocznie Wnioskodawcy pisemną informację o wyborze projektu do dofinansowania. </w:t>
      </w:r>
      <w:r w:rsidR="00A70C10" w:rsidRPr="00A93592">
        <w:rPr>
          <w:bCs/>
          <w:iCs/>
        </w:rPr>
        <w:t>Pismo dodatkowo zawiera informację o dostarczeniu do DIP dokumentów niezbędnych do podpisania umowy</w:t>
      </w:r>
      <w:r w:rsidR="00A70C10">
        <w:rPr>
          <w:bCs/>
          <w:iCs/>
        </w:rPr>
        <w:t>.</w:t>
      </w:r>
    </w:p>
    <w:p w:rsidR="006B2307" w:rsidRPr="0080097E" w:rsidRDefault="006B2307" w:rsidP="004F3690">
      <w:pPr>
        <w:spacing w:after="0" w:line="276" w:lineRule="auto"/>
      </w:pPr>
    </w:p>
    <w:p w:rsidR="006B2307" w:rsidRPr="0080097E" w:rsidRDefault="006B2307" w:rsidP="004F3690">
      <w:pPr>
        <w:spacing w:after="0" w:line="240" w:lineRule="auto"/>
      </w:pPr>
      <w:r w:rsidRPr="0080097E">
        <w:rPr>
          <w:rFonts w:ascii="Calibri" w:eastAsia="Calibri" w:hAnsi="Calibri" w:cs="Calibri"/>
        </w:rPr>
        <w:t>W przypadku negatywnej oceny projektu</w:t>
      </w:r>
      <w:r w:rsidRPr="0080097E">
        <w:rPr>
          <w:rFonts w:ascii="Calibri" w:eastAsia="Calibri" w:hAnsi="Calibri" w:cs="Times New Roman"/>
        </w:rPr>
        <w:t xml:space="preserve"> </w:t>
      </w:r>
      <w:r>
        <w:rPr>
          <w:rFonts w:ascii="Calibri" w:eastAsia="Calibri" w:hAnsi="Calibri" w:cs="Calibri"/>
        </w:rPr>
        <w:t>W</w:t>
      </w:r>
      <w:r w:rsidRPr="0080097E">
        <w:rPr>
          <w:rFonts w:ascii="Calibri" w:eastAsia="Calibri" w:hAnsi="Calibri" w:cs="Calibri"/>
        </w:rPr>
        <w:t>nioskodawca otrzymuje informację, w której podaje się przyczynę niespełnienia kryteriów wyboru projektów.</w:t>
      </w:r>
      <w:r w:rsidRPr="0080097E">
        <w:rPr>
          <w:rFonts w:ascii="Calibri" w:eastAsia="Calibri" w:hAnsi="Calibri" w:cs="Times New Roman"/>
        </w:rPr>
        <w:t xml:space="preserve"> </w:t>
      </w:r>
      <w:r w:rsidRPr="0080097E">
        <w:rPr>
          <w:rFonts w:ascii="Calibri" w:eastAsia="Calibri" w:hAnsi="Calibri" w:cs="Calibri"/>
        </w:rPr>
        <w:t>Ww. informacja zawiera dodatkowo pouczenie o możliwości wniesienia protestu do właściwej instytucji.</w:t>
      </w:r>
    </w:p>
    <w:p w:rsidR="006B2307" w:rsidRPr="0080097E" w:rsidRDefault="006B2307" w:rsidP="004F3690">
      <w:pPr>
        <w:spacing w:after="0" w:line="276" w:lineRule="auto"/>
      </w:pPr>
    </w:p>
    <w:p w:rsidR="006B2307" w:rsidRDefault="006B2307" w:rsidP="004F3690">
      <w:pPr>
        <w:spacing w:after="0" w:line="276" w:lineRule="auto"/>
      </w:pPr>
      <w:r w:rsidRPr="0080097E">
        <w:t xml:space="preserve">W przypadku wyboru projektu do dofinansowania, wniosek o dofinansowanie projektu staje się załącznikiem do umowy o dofinansowanie i stanowi jej integralną część. </w:t>
      </w:r>
    </w:p>
    <w:p w:rsidR="00A70C10" w:rsidRDefault="00A70C10" w:rsidP="00A70C10">
      <w:pPr>
        <w:pStyle w:val="Standard"/>
        <w:spacing w:after="0"/>
        <w:rPr>
          <w:rFonts w:asciiTheme="minorHAnsi" w:hAnsiTheme="minorHAnsi"/>
        </w:rPr>
      </w:pPr>
    </w:p>
    <w:p w:rsidR="00A70C10" w:rsidRPr="00A93592" w:rsidRDefault="00A70C10" w:rsidP="00A70C10">
      <w:pPr>
        <w:pStyle w:val="Standard"/>
        <w:spacing w:after="0"/>
        <w:rPr>
          <w:rFonts w:asciiTheme="minorHAnsi" w:hAnsiTheme="minorHAnsi"/>
        </w:rPr>
      </w:pPr>
      <w:r w:rsidRPr="00A93592">
        <w:rPr>
          <w:rFonts w:asciiTheme="minorHAnsi" w:hAnsiTheme="minorHAnsi"/>
        </w:rPr>
        <w:t xml:space="preserve">Dodatkowo po rozstrzygnięciu </w:t>
      </w:r>
      <w:r>
        <w:rPr>
          <w:rFonts w:asciiTheme="minorHAnsi" w:hAnsiTheme="minorHAnsi"/>
        </w:rPr>
        <w:t>naboru</w:t>
      </w:r>
      <w:r w:rsidRPr="00A93592">
        <w:rPr>
          <w:rFonts w:asciiTheme="minorHAnsi" w:hAnsiTheme="minorHAnsi"/>
        </w:rPr>
        <w:t xml:space="preserve"> DIP zamieszcza na swojej stronie internetowej oraz na portalu Funduszy Europejskich informację o składzie KOP. </w:t>
      </w:r>
    </w:p>
    <w:p w:rsidR="00A70C10" w:rsidRPr="0080097E" w:rsidRDefault="00A70C10" w:rsidP="004F3690">
      <w:pPr>
        <w:spacing w:after="0" w:line="276" w:lineRule="auto"/>
      </w:pPr>
    </w:p>
    <w:p w:rsidR="006B2307" w:rsidRPr="0080097E" w:rsidRDefault="006B2307" w:rsidP="004F3690">
      <w:pPr>
        <w:autoSpaceDE w:val="0"/>
        <w:adjustRightInd w:val="0"/>
        <w:spacing w:after="0" w:line="276" w:lineRule="auto"/>
        <w:rPr>
          <w:b/>
        </w:rPr>
      </w:pPr>
      <w:r w:rsidRPr="0080097E">
        <w:rPr>
          <w:b/>
        </w:rPr>
        <w:t>Kierowane do Wnioskodawcy pisma dotyczące informacj</w:t>
      </w:r>
      <w:r w:rsidR="00E14521">
        <w:rPr>
          <w:b/>
        </w:rPr>
        <w:t>i</w:t>
      </w:r>
      <w:r w:rsidRPr="0080097E">
        <w:rPr>
          <w:b/>
        </w:rPr>
        <w:t xml:space="preserve"> o negatywnej ocenie wniosku wraz z uzasadnieniem lub informacj</w:t>
      </w:r>
      <w:r w:rsidR="00E14521">
        <w:rPr>
          <w:b/>
        </w:rPr>
        <w:t>i</w:t>
      </w:r>
      <w:r w:rsidRPr="0080097E">
        <w:rPr>
          <w:b/>
        </w:rPr>
        <w:t xml:space="preserve"> o wyborze projektu do dofinansowania, doręczane są zgodnie z przepisami Kodeksu postępowania administracyjnego (KPA) o doręczaniu.</w:t>
      </w:r>
    </w:p>
    <w:p w:rsidR="006B2307" w:rsidRPr="0080097E" w:rsidRDefault="006B2307" w:rsidP="004F3690">
      <w:pPr>
        <w:autoSpaceDE w:val="0"/>
        <w:adjustRightInd w:val="0"/>
        <w:spacing w:after="0" w:line="276" w:lineRule="auto"/>
      </w:pPr>
      <w:r w:rsidRPr="0080097E">
        <w:rPr>
          <w:b/>
        </w:rPr>
        <w:t xml:space="preserve"> </w:t>
      </w:r>
    </w:p>
    <w:p w:rsidR="00A70C10" w:rsidRPr="00A93592" w:rsidRDefault="00A70C10" w:rsidP="00A70C10">
      <w:pPr>
        <w:autoSpaceDE w:val="0"/>
        <w:adjustRightInd w:val="0"/>
        <w:spacing w:after="0" w:line="276" w:lineRule="auto"/>
      </w:pPr>
      <w:bookmarkStart w:id="39" w:name="_Toc499633777"/>
      <w:r w:rsidRPr="00A93592">
        <w:t>Ponadto</w:t>
      </w:r>
      <w:r w:rsidRPr="00A93592">
        <w:rPr>
          <w:b/>
        </w:rPr>
        <w:t xml:space="preserve"> </w:t>
      </w:r>
      <w:r w:rsidRPr="00A93592">
        <w:t xml:space="preserve">na wniosek zainteresowanego udzielana jest informacja o postępowaniu, jakie toczy się w odniesieniu do jego projektu, jednakże zwraca się uwagę, iż na podstawie art. 37 ust. 6 i ust.7 ustawy wdrożeniowej: </w:t>
      </w:r>
    </w:p>
    <w:p w:rsidR="00A70C10" w:rsidRPr="00A93592" w:rsidRDefault="00A70C10" w:rsidP="002562C2">
      <w:pPr>
        <w:pStyle w:val="ListParagraph"/>
        <w:numPr>
          <w:ilvl w:val="0"/>
          <w:numId w:val="11"/>
        </w:numPr>
      </w:pPr>
      <w:r w:rsidRPr="00A93592">
        <w:t>dokumenty i informacje przedstawiane przez Wnioskodawców nie podlegają udostępnieniu przez właściwą instytucję w trybie przepisów ustawy z dnia 6 września 2001 r. o dostępie do informacji publicznej.</w:t>
      </w:r>
    </w:p>
    <w:p w:rsidR="00A70C10" w:rsidRPr="00A93592" w:rsidRDefault="00A70C10" w:rsidP="002562C2">
      <w:pPr>
        <w:pStyle w:val="ListParagraph"/>
        <w:numPr>
          <w:ilvl w:val="0"/>
          <w:numId w:val="11"/>
        </w:numPr>
      </w:pPr>
      <w:r w:rsidRPr="00A93592">
        <w:rPr>
          <w:u w:val="single"/>
        </w:rPr>
        <w:t>dokumenty i informacje wytworzone lub przygotowane przez właściwe instytucje</w:t>
      </w:r>
      <w:r w:rsidRPr="00A93592">
        <w:t xml:space="preserve"> w związku z oceną dokumentów i informacji przedstawianych przez Wnioskodawców nie podlegają, do czasu rozstrzygnięcia </w:t>
      </w:r>
      <w:r>
        <w:t>naboru</w:t>
      </w:r>
      <w:r w:rsidRPr="00A93592">
        <w:t xml:space="preserve"> albo zamieszczenia informacji, o której mowa w art. 48 ust. 6 ustawy wdrożeniowej, udostępnieniu w trybie przepisów ustawy z dnia 6 września 2001 r. </w:t>
      </w:r>
      <w:r w:rsidRPr="00A93592">
        <w:lastRenderedPageBreak/>
        <w:t>o dostępie do informacji publicznej.</w:t>
      </w:r>
    </w:p>
    <w:p w:rsidR="00136366" w:rsidRPr="00127B14" w:rsidRDefault="009B1E8E" w:rsidP="004F3690">
      <w:pPr>
        <w:pStyle w:val="Heading1"/>
        <w:tabs>
          <w:tab w:val="left" w:pos="426"/>
        </w:tabs>
        <w:spacing w:before="480" w:after="240" w:line="240" w:lineRule="auto"/>
        <w:ind w:left="425" w:hanging="425"/>
      </w:pPr>
      <w:r>
        <w:t>10</w:t>
      </w:r>
      <w:r w:rsidR="00136366" w:rsidRPr="00127B14">
        <w:t>. Zasady i forma składania wniosków o dofinansowanie</w:t>
      </w:r>
      <w:bookmarkEnd w:id="39"/>
    </w:p>
    <w:p w:rsidR="00D17813" w:rsidRPr="00561775" w:rsidRDefault="00D17813" w:rsidP="004F3690">
      <w:pPr>
        <w:spacing w:after="100" w:afterAutospacing="1" w:line="276" w:lineRule="auto"/>
        <w:rPr>
          <w:rFonts w:cstheme="minorHAnsi"/>
          <w:color w:val="000000" w:themeColor="text1"/>
        </w:rPr>
      </w:pPr>
      <w:r w:rsidRPr="00561775">
        <w:rPr>
          <w:rFonts w:cstheme="minorHAnsi"/>
          <w:color w:val="000000" w:themeColor="text1"/>
        </w:rPr>
        <w:t xml:space="preserve">Wnioskodawca wypełnia wniosek o dofinansowanie za pośrednictwem aplikacji </w:t>
      </w:r>
      <w:r w:rsidRPr="00561775">
        <w:rPr>
          <w:rFonts w:cstheme="minorHAnsi"/>
          <w:b/>
          <w:bCs/>
          <w:color w:val="000000" w:themeColor="text1"/>
        </w:rPr>
        <w:t>Generator Wniosków o dofinansowanie EFRR</w:t>
      </w:r>
      <w:r w:rsidRPr="00561775">
        <w:rPr>
          <w:rFonts w:cstheme="minorHAnsi"/>
          <w:color w:val="000000" w:themeColor="text1"/>
        </w:rPr>
        <w:t>, dostępn</w:t>
      </w:r>
      <w:r w:rsidR="00E85937" w:rsidRPr="00561775">
        <w:rPr>
          <w:rFonts w:cstheme="minorHAnsi"/>
          <w:color w:val="000000" w:themeColor="text1"/>
        </w:rPr>
        <w:t>ej na stronie: https://snow-dip</w:t>
      </w:r>
      <w:r w:rsidRPr="00561775">
        <w:rPr>
          <w:rFonts w:cstheme="minorHAnsi"/>
          <w:color w:val="000000" w:themeColor="text1"/>
        </w:rPr>
        <w:t>.dolnyslask.pl/ i przesyła do IOK w ramach niniejszego konkursu w terminie:</w:t>
      </w:r>
    </w:p>
    <w:p w:rsidR="00D17813" w:rsidRPr="00561775" w:rsidRDefault="00B64548" w:rsidP="004F3690">
      <w:pPr>
        <w:spacing w:after="100" w:afterAutospacing="1" w:line="276" w:lineRule="auto"/>
        <w:rPr>
          <w:rFonts w:cstheme="minorHAnsi"/>
          <w:b/>
          <w:color w:val="000000" w:themeColor="text1"/>
        </w:rPr>
      </w:pPr>
      <w:r w:rsidRPr="00561775">
        <w:rPr>
          <w:rFonts w:cstheme="minorHAnsi"/>
          <w:b/>
          <w:color w:val="000000" w:themeColor="text1"/>
        </w:rPr>
        <w:t xml:space="preserve">od godz. 8:00 dnia </w:t>
      </w:r>
      <w:r w:rsidR="00D17813" w:rsidRPr="00561775">
        <w:rPr>
          <w:rFonts w:cstheme="minorHAnsi"/>
          <w:b/>
          <w:color w:val="000000" w:themeColor="text1"/>
        </w:rPr>
        <w:t xml:space="preserve">30 </w:t>
      </w:r>
      <w:r w:rsidR="00BE45E9">
        <w:rPr>
          <w:rFonts w:cstheme="minorHAnsi"/>
          <w:b/>
          <w:color w:val="000000" w:themeColor="text1"/>
        </w:rPr>
        <w:t>czerwca 2021</w:t>
      </w:r>
      <w:r w:rsidRPr="00561775">
        <w:rPr>
          <w:rFonts w:cstheme="minorHAnsi"/>
          <w:b/>
          <w:color w:val="000000" w:themeColor="text1"/>
        </w:rPr>
        <w:t xml:space="preserve"> r. do </w:t>
      </w:r>
      <w:r w:rsidRPr="00166829">
        <w:rPr>
          <w:rFonts w:cstheme="minorHAnsi"/>
          <w:b/>
          <w:color w:val="000000" w:themeColor="text1"/>
        </w:rPr>
        <w:t xml:space="preserve">godz. 15:00 dnia </w:t>
      </w:r>
      <w:r w:rsidR="00075EAB" w:rsidRPr="00191273">
        <w:rPr>
          <w:rFonts w:cstheme="minorHAnsi"/>
          <w:b/>
        </w:rPr>
        <w:t xml:space="preserve">14 </w:t>
      </w:r>
      <w:r w:rsidR="00166829" w:rsidRPr="00191273">
        <w:rPr>
          <w:rFonts w:cstheme="minorHAnsi"/>
          <w:b/>
        </w:rPr>
        <w:t xml:space="preserve"> lipca</w:t>
      </w:r>
      <w:r w:rsidR="00D17813" w:rsidRPr="00191273">
        <w:rPr>
          <w:rFonts w:cstheme="minorHAnsi"/>
          <w:b/>
        </w:rPr>
        <w:t xml:space="preserve"> 202</w:t>
      </w:r>
      <w:r w:rsidR="00D74551" w:rsidRPr="00191273">
        <w:rPr>
          <w:rFonts w:cstheme="minorHAnsi"/>
          <w:b/>
        </w:rPr>
        <w:t>1</w:t>
      </w:r>
      <w:r w:rsidR="00D17813" w:rsidRPr="00191273">
        <w:rPr>
          <w:rFonts w:cstheme="minorHAnsi"/>
          <w:b/>
        </w:rPr>
        <w:t>r.</w:t>
      </w:r>
    </w:p>
    <w:p w:rsidR="00D17813" w:rsidRPr="00561775" w:rsidRDefault="00D17813" w:rsidP="004F3690">
      <w:pPr>
        <w:spacing w:after="100" w:afterAutospacing="1" w:line="276" w:lineRule="auto"/>
        <w:rPr>
          <w:rFonts w:cstheme="minorHAnsi"/>
          <w:iCs/>
          <w:color w:val="000000" w:themeColor="text1"/>
        </w:rPr>
      </w:pPr>
      <w:r w:rsidRPr="00561775">
        <w:rPr>
          <w:rFonts w:cstheme="minorHAnsi"/>
          <w:iCs/>
          <w:color w:val="000000" w:themeColor="text1"/>
        </w:rPr>
        <w:t>Logowanie do Generatora Wniosków w celu wypełnienia i złożenia wniosku o dofinansowanie będzie możliwe w czasie trwania naboru wniosków. Aplikacja służy do przygotowania wniosku o dofinansowanie projektu realizowanego w ramach Regionalnego Programu Operacyjnego Województwa Dolnośląskiego 2014-2020. System umożliwia tworzenie, edycję oraz wydruk wniosków o dofinansowanie, a także zapewnia możliwość ich zło</w:t>
      </w:r>
      <w:r w:rsidR="009B28C3" w:rsidRPr="00561775">
        <w:rPr>
          <w:rFonts w:cstheme="minorHAnsi"/>
          <w:iCs/>
          <w:color w:val="000000" w:themeColor="text1"/>
        </w:rPr>
        <w:t>żenia do właściwej instytucji.</w:t>
      </w:r>
    </w:p>
    <w:p w:rsidR="00D17813" w:rsidRPr="00561775" w:rsidRDefault="00D17813" w:rsidP="004F3690">
      <w:pPr>
        <w:spacing w:after="100" w:afterAutospacing="1" w:line="276" w:lineRule="auto"/>
        <w:rPr>
          <w:rFonts w:cstheme="minorHAnsi"/>
          <w:color w:val="000000" w:themeColor="text1"/>
        </w:rPr>
      </w:pPr>
      <w:bookmarkStart w:id="40" w:name="_Hlk35248131"/>
      <w:r w:rsidRPr="00561775">
        <w:rPr>
          <w:rFonts w:cstheme="minorHAnsi"/>
          <w:color w:val="000000" w:themeColor="text1"/>
        </w:rPr>
        <w:t xml:space="preserve">Wniosek powinien zostać złożony </w:t>
      </w:r>
      <w:r w:rsidRPr="00561775">
        <w:rPr>
          <w:rFonts w:cstheme="minorHAnsi"/>
          <w:b/>
          <w:bCs/>
          <w:color w:val="000000" w:themeColor="text1"/>
        </w:rPr>
        <w:t>wyłącznie za pośrednictwem aplikacji Generator Wniosków</w:t>
      </w:r>
      <w:r w:rsidRPr="00561775">
        <w:rPr>
          <w:rFonts w:cstheme="minorHAnsi"/>
          <w:color w:val="000000" w:themeColor="text1"/>
        </w:rPr>
        <w:t xml:space="preserve"> </w:t>
      </w:r>
      <w:r w:rsidRPr="00561775">
        <w:rPr>
          <w:rFonts w:cstheme="minorHAnsi"/>
          <w:b/>
          <w:bCs/>
          <w:color w:val="000000" w:themeColor="text1"/>
        </w:rPr>
        <w:t>o dofinansowanie EFRR</w:t>
      </w:r>
      <w:bookmarkEnd w:id="40"/>
      <w:r w:rsidRPr="00561775">
        <w:rPr>
          <w:rFonts w:cstheme="minorHAnsi"/>
          <w:color w:val="000000" w:themeColor="text1"/>
        </w:rPr>
        <w:t>, dostępn</w:t>
      </w:r>
      <w:r w:rsidR="006D3C95" w:rsidRPr="00561775">
        <w:rPr>
          <w:rFonts w:cstheme="minorHAnsi"/>
          <w:color w:val="000000" w:themeColor="text1"/>
        </w:rPr>
        <w:t>ej na stronie: https://snow-dip</w:t>
      </w:r>
      <w:r w:rsidRPr="00561775">
        <w:rPr>
          <w:rFonts w:cstheme="minorHAnsi"/>
          <w:color w:val="000000" w:themeColor="text1"/>
        </w:rPr>
        <w:t xml:space="preserve">.dolnyslask.pl/ we wskazanym w </w:t>
      </w:r>
      <w:r w:rsidR="009B28C3" w:rsidRPr="00561775">
        <w:rPr>
          <w:rFonts w:cstheme="minorHAnsi"/>
          <w:color w:val="000000" w:themeColor="text1"/>
        </w:rPr>
        <w:t xml:space="preserve">Regulaminie terminie. </w:t>
      </w:r>
      <w:r w:rsidRPr="00561775">
        <w:rPr>
          <w:rFonts w:cstheme="minorHAnsi"/>
          <w:color w:val="000000" w:themeColor="text1"/>
        </w:rPr>
        <w:t xml:space="preserve">Wnioskodawca nie składa wersji papierowej wniosku o dofinansowanie na etapie aplikowania i oceny. </w:t>
      </w:r>
      <w:r w:rsidRPr="00561775">
        <w:rPr>
          <w:rFonts w:cstheme="minorHAnsi"/>
          <w:b/>
          <w:color w:val="000000" w:themeColor="text1"/>
        </w:rPr>
        <w:t xml:space="preserve">Złożona do IOK wersja papierowa wniosku o dofinansowanie nie będzie podlegać ocenie. </w:t>
      </w:r>
    </w:p>
    <w:p w:rsidR="00D17813" w:rsidRPr="00075EAB" w:rsidRDefault="00D17813" w:rsidP="004F3690">
      <w:pPr>
        <w:spacing w:after="100" w:afterAutospacing="1" w:line="276" w:lineRule="auto"/>
        <w:rPr>
          <w:rFonts w:cstheme="minorHAnsi"/>
          <w:highlight w:val="lightGray"/>
        </w:rPr>
      </w:pPr>
      <w:r w:rsidRPr="00561775">
        <w:rPr>
          <w:rFonts w:cstheme="minorHAnsi"/>
          <w:color w:val="000000" w:themeColor="text1"/>
        </w:rPr>
        <w:t xml:space="preserve">IOK nie wymaga podpisu elektronicznego (z wykorzystaniem ePUAP lub certyfikatu kwalifikowanego) </w:t>
      </w:r>
      <w:r w:rsidRPr="00075EAB">
        <w:rPr>
          <w:rFonts w:cstheme="minorHAnsi"/>
        </w:rPr>
        <w:t>wniosku o dofinansowanie złożonego w aplikacji Generator Wniosków o dofinansowanie EFRR.</w:t>
      </w:r>
    </w:p>
    <w:p w:rsidR="00D17813" w:rsidRPr="00C74A01" w:rsidRDefault="00D17813" w:rsidP="004F3690">
      <w:pPr>
        <w:spacing w:after="0" w:line="276" w:lineRule="auto"/>
        <w:rPr>
          <w:rFonts w:cstheme="minorHAnsi"/>
        </w:rPr>
      </w:pPr>
      <w:r w:rsidRPr="00075EAB">
        <w:rPr>
          <w:rFonts w:cstheme="minorHAnsi"/>
        </w:rPr>
        <w:t xml:space="preserve">Skany załączanych w aplikacji Generator Wniosków o dofinansowanie EFRR załączników będących </w:t>
      </w:r>
      <w:r w:rsidRPr="00C74A01">
        <w:rPr>
          <w:rFonts w:cstheme="minorHAnsi"/>
        </w:rPr>
        <w:t>kopiami dokumentów muszą być potwierdzone „za zgodność z oryginałem”:</w:t>
      </w:r>
    </w:p>
    <w:p w:rsidR="00D17813" w:rsidRPr="00C74A01" w:rsidRDefault="00D17813" w:rsidP="002562C2">
      <w:pPr>
        <w:pStyle w:val="ListParagraph"/>
        <w:numPr>
          <w:ilvl w:val="0"/>
          <w:numId w:val="18"/>
        </w:numPr>
        <w:rPr>
          <w:b/>
        </w:rPr>
      </w:pPr>
      <w:r w:rsidRPr="00C74A01">
        <w:t xml:space="preserve">przez osoby uprawnione do podpisania wniosku o dofinansowanie zgodnie z dokumentami statutowymi lub załączonym do wniosku pełnomocnictwem – jeżeli właścicielem dokumentu potwierdzanego „za zgodność” jest Wnioskodawca, lub </w:t>
      </w:r>
    </w:p>
    <w:p w:rsidR="00D17813" w:rsidRPr="00C74A01" w:rsidRDefault="00D17813" w:rsidP="002562C2">
      <w:pPr>
        <w:pStyle w:val="ListParagraph"/>
        <w:numPr>
          <w:ilvl w:val="0"/>
          <w:numId w:val="18"/>
        </w:numPr>
        <w:rPr>
          <w:b/>
        </w:rPr>
      </w:pPr>
      <w:r w:rsidRPr="00C74A01">
        <w:t>przez właściciela dokumentu potwierdzanego „za zgodność” niebędącego Wnioskodawcą – jeżeli właścicielem dokumentu potwierdzanego „za zgodność” jest podmiot inny niż Wnioskodawca np. Partner, podmiot realizujący projekt.</w:t>
      </w:r>
    </w:p>
    <w:p w:rsidR="00D17813" w:rsidRPr="00561775" w:rsidRDefault="00D17813" w:rsidP="004F3690">
      <w:pPr>
        <w:autoSpaceDE w:val="0"/>
        <w:autoSpaceDN w:val="0"/>
        <w:spacing w:after="0" w:line="276" w:lineRule="auto"/>
        <w:rPr>
          <w:rFonts w:eastAsia="Times New Roman" w:cs="Arial"/>
          <w:color w:val="000000" w:themeColor="text1"/>
          <w:lang w:eastAsia="pl-PL"/>
        </w:rPr>
      </w:pPr>
      <w:r w:rsidRPr="00075EAB">
        <w:rPr>
          <w:rFonts w:eastAsia="Times New Roman" w:cs="Arial"/>
          <w:lang w:eastAsia="pl-PL"/>
        </w:rPr>
        <w:t xml:space="preserve">W każdym przypadku, w którym jest mowa o kopii dokumentu potwierdzonej </w:t>
      </w:r>
      <w:r w:rsidRPr="00561775">
        <w:rPr>
          <w:rFonts w:eastAsia="Times New Roman" w:cs="Arial"/>
          <w:color w:val="000000" w:themeColor="text1"/>
          <w:lang w:eastAsia="pl-PL"/>
        </w:rPr>
        <w:t xml:space="preserve">za zgodność z oryginałem, należy przez to rozumieć: </w:t>
      </w:r>
    </w:p>
    <w:p w:rsidR="00D17813" w:rsidRPr="00561775" w:rsidRDefault="00D17813" w:rsidP="004F3690">
      <w:pPr>
        <w:autoSpaceDE w:val="0"/>
        <w:autoSpaceDN w:val="0"/>
        <w:spacing w:after="0" w:line="276" w:lineRule="auto"/>
        <w:rPr>
          <w:rFonts w:eastAsia="Times New Roman" w:cs="Arial"/>
          <w:color w:val="000000" w:themeColor="text1"/>
          <w:lang w:eastAsia="pl-PL"/>
        </w:rPr>
      </w:pPr>
      <w:r w:rsidRPr="00561775">
        <w:rPr>
          <w:rFonts w:eastAsia="Times New Roman" w:cs="Arial"/>
          <w:color w:val="000000" w:themeColor="text1"/>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rsidR="00D17813" w:rsidRPr="00561775" w:rsidRDefault="00D17813" w:rsidP="004F3690">
      <w:pPr>
        <w:autoSpaceDE w:val="0"/>
        <w:autoSpaceDN w:val="0"/>
        <w:spacing w:after="0" w:line="276" w:lineRule="auto"/>
        <w:rPr>
          <w:rFonts w:eastAsia="Times New Roman" w:cs="Arial"/>
          <w:color w:val="000000" w:themeColor="text1"/>
          <w:lang w:eastAsia="pl-PL"/>
        </w:rPr>
      </w:pPr>
      <w:r w:rsidRPr="00561775">
        <w:rPr>
          <w:rFonts w:eastAsia="Times New Roman" w:cs="Arial"/>
          <w:color w:val="000000" w:themeColor="text1"/>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rsidR="00D17813" w:rsidRPr="00561775" w:rsidRDefault="00D17813" w:rsidP="004F3690">
      <w:pPr>
        <w:rPr>
          <w:color w:val="000000" w:themeColor="text1"/>
        </w:rPr>
      </w:pPr>
    </w:p>
    <w:p w:rsidR="00D17813" w:rsidRPr="00561775" w:rsidRDefault="00D17813" w:rsidP="004F3690">
      <w:pPr>
        <w:spacing w:after="100" w:afterAutospacing="1" w:line="276" w:lineRule="auto"/>
        <w:rPr>
          <w:rFonts w:cstheme="minorHAnsi"/>
          <w:color w:val="000000" w:themeColor="text1"/>
        </w:rPr>
      </w:pPr>
      <w:r w:rsidRPr="00561775">
        <w:rPr>
          <w:rFonts w:cstheme="minorHAnsi"/>
          <w:color w:val="000000" w:themeColor="text1"/>
        </w:rPr>
        <w:t xml:space="preserve">Wnioski wypełnione w języku obcym (obowiązuje język polski), nie będą rozpatrywane.  </w:t>
      </w:r>
    </w:p>
    <w:p w:rsidR="00D17813" w:rsidRPr="00561775" w:rsidRDefault="00D17813" w:rsidP="004F3690">
      <w:pPr>
        <w:spacing w:after="100" w:afterAutospacing="1" w:line="276" w:lineRule="auto"/>
        <w:rPr>
          <w:rFonts w:cstheme="minorHAnsi"/>
          <w:b/>
          <w:color w:val="000000" w:themeColor="text1"/>
        </w:rPr>
      </w:pPr>
      <w:r w:rsidRPr="00561775">
        <w:rPr>
          <w:rFonts w:cstheme="minorHAnsi"/>
          <w:b/>
          <w:color w:val="000000" w:themeColor="text1"/>
        </w:rPr>
        <w:lastRenderedPageBreak/>
        <w:t xml:space="preserve">Za datę wpływu wniosku o dofinansowanie do IOK uznaje się datę </w:t>
      </w:r>
      <w:r w:rsidR="006E15F1" w:rsidRPr="00561775">
        <w:rPr>
          <w:rFonts w:cstheme="minorHAnsi"/>
          <w:b/>
          <w:color w:val="000000" w:themeColor="text1"/>
        </w:rPr>
        <w:t xml:space="preserve">skutecznego złożenia </w:t>
      </w:r>
      <w:r w:rsidRPr="00561775">
        <w:rPr>
          <w:rFonts w:cstheme="minorHAnsi"/>
          <w:b/>
          <w:color w:val="000000" w:themeColor="text1"/>
        </w:rPr>
        <w:t xml:space="preserve">wniosku </w:t>
      </w:r>
      <w:r w:rsidRPr="00561775">
        <w:rPr>
          <w:rFonts w:cstheme="minorHAnsi"/>
          <w:color w:val="000000" w:themeColor="text1"/>
        </w:rPr>
        <w:t xml:space="preserve">za pośrednictwem aplikacji </w:t>
      </w:r>
      <w:bookmarkStart w:id="41" w:name="_Hlk35004252"/>
      <w:r w:rsidRPr="00561775">
        <w:rPr>
          <w:rFonts w:cstheme="minorHAnsi"/>
          <w:b/>
          <w:bCs/>
          <w:color w:val="000000" w:themeColor="text1"/>
        </w:rPr>
        <w:t>Generator Wniosków o dofinansowanie EFRR</w:t>
      </w:r>
      <w:bookmarkEnd w:id="41"/>
      <w:r w:rsidRPr="00561775">
        <w:rPr>
          <w:rFonts w:cstheme="minorHAnsi"/>
          <w:color w:val="000000" w:themeColor="text1"/>
        </w:rPr>
        <w:t>.</w:t>
      </w:r>
    </w:p>
    <w:p w:rsidR="00D17813" w:rsidRPr="00561775" w:rsidRDefault="00D17813" w:rsidP="004F3690">
      <w:pPr>
        <w:spacing w:after="100" w:afterAutospacing="1" w:line="276" w:lineRule="auto"/>
        <w:rPr>
          <w:rFonts w:cstheme="minorHAnsi"/>
          <w:color w:val="000000" w:themeColor="text1"/>
        </w:rPr>
      </w:pPr>
      <w:r w:rsidRPr="00561775">
        <w:rPr>
          <w:rFonts w:cstheme="minorHAnsi"/>
          <w:color w:val="000000" w:themeColor="text1"/>
        </w:rPr>
        <w:t xml:space="preserve">W przypadku problemów technicznych z systemem informatycznym SNOW należy niezwłocznie zgłosić problem na adres email: </w:t>
      </w:r>
      <w:hyperlink r:id="rId14" w:history="1">
        <w:r w:rsidRPr="00561775">
          <w:rPr>
            <w:rStyle w:val="Hyperlink"/>
            <w:rFonts w:cstheme="minorHAnsi"/>
            <w:color w:val="000000" w:themeColor="text1"/>
          </w:rPr>
          <w:t>maciej.syrek@dip.dolnyslask.pl</w:t>
        </w:r>
      </w:hyperlink>
      <w:r w:rsidRPr="00561775">
        <w:rPr>
          <w:rFonts w:cstheme="minorHAnsi"/>
          <w:color w:val="000000" w:themeColor="text1"/>
        </w:rPr>
        <w:t xml:space="preserve">. </w:t>
      </w:r>
    </w:p>
    <w:p w:rsidR="00D17813" w:rsidRPr="00561775" w:rsidRDefault="00D17813" w:rsidP="004F3690">
      <w:pPr>
        <w:spacing w:after="100" w:afterAutospacing="1" w:line="276" w:lineRule="auto"/>
        <w:rPr>
          <w:rFonts w:cstheme="minorHAnsi"/>
          <w:color w:val="000000" w:themeColor="text1"/>
        </w:rPr>
      </w:pPr>
      <w:r w:rsidRPr="00561775">
        <w:rPr>
          <w:rFonts w:cstheme="minorHAnsi"/>
          <w:color w:val="000000" w:themeColor="text1"/>
        </w:rPr>
        <w:t xml:space="preserve">Wnioski robocze w </w:t>
      </w:r>
      <w:bookmarkStart w:id="42" w:name="_Hlk35004756"/>
      <w:r w:rsidRPr="00561775">
        <w:rPr>
          <w:rFonts w:cstheme="minorHAnsi"/>
          <w:color w:val="000000" w:themeColor="text1"/>
        </w:rPr>
        <w:t>aplikacji Generator</w:t>
      </w:r>
      <w:r w:rsidRPr="00561775">
        <w:rPr>
          <w:color w:val="000000" w:themeColor="text1"/>
        </w:rPr>
        <w:t xml:space="preserve"> </w:t>
      </w:r>
      <w:r w:rsidRPr="00561775">
        <w:rPr>
          <w:rFonts w:cstheme="minorHAnsi"/>
          <w:color w:val="000000" w:themeColor="text1"/>
        </w:rPr>
        <w:t xml:space="preserve">Wniosków o dofinansowanie EFRR </w:t>
      </w:r>
      <w:bookmarkEnd w:id="42"/>
      <w:r w:rsidRPr="00561775">
        <w:rPr>
          <w:rFonts w:cstheme="minorHAnsi"/>
          <w:color w:val="000000" w:themeColor="text1"/>
        </w:rPr>
        <w:t>są uznawane za złożone nieskutecznie i nie podlegają ocenie.</w:t>
      </w:r>
    </w:p>
    <w:p w:rsidR="00D17813" w:rsidRPr="00561775" w:rsidRDefault="006E15F1" w:rsidP="004F3690">
      <w:pPr>
        <w:spacing w:after="100" w:afterAutospacing="1" w:line="276" w:lineRule="auto"/>
        <w:rPr>
          <w:rFonts w:cstheme="minorHAnsi"/>
          <w:color w:val="000000" w:themeColor="text1"/>
        </w:rPr>
      </w:pPr>
      <w:r w:rsidRPr="00561775">
        <w:rPr>
          <w:rFonts w:cstheme="minorHAnsi"/>
          <w:color w:val="000000" w:themeColor="text1"/>
        </w:rPr>
        <w:t>W przypadku złożenia</w:t>
      </w:r>
      <w:r w:rsidR="00D17813" w:rsidRPr="00561775">
        <w:rPr>
          <w:rFonts w:cstheme="minorHAnsi"/>
          <w:color w:val="000000" w:themeColor="text1"/>
        </w:rPr>
        <w:t xml:space="preserve"> wniosku o dofinansowanie projektu w aplikacji Generator Wniosków o dofinansowanie EFRR po terminie wskazanym w Regulaminie i w ogłoszeniu o konkursie, wniosek pozostawia się bez rozpatrzenia.</w:t>
      </w:r>
    </w:p>
    <w:p w:rsidR="00D17813" w:rsidRPr="00561775" w:rsidRDefault="00D17813" w:rsidP="004F3690">
      <w:pPr>
        <w:spacing w:after="100" w:afterAutospacing="1" w:line="276" w:lineRule="auto"/>
        <w:rPr>
          <w:rFonts w:cstheme="minorHAnsi"/>
          <w:color w:val="000000" w:themeColor="text1"/>
        </w:rPr>
      </w:pPr>
      <w:r w:rsidRPr="00561775">
        <w:rPr>
          <w:rFonts w:cstheme="minorHAnsi"/>
          <w:color w:val="000000" w:themeColor="text1"/>
        </w:rPr>
        <w:t>Złożenie wniosku o dofinansowanie w Generatorze Wniosków o dofinansowanie EFRR oznacza potwierdzenie zgodności wskazanej w nim treści, w szczególności oświadczeń zawartych w dokumencie (i załącznikach, które stanowią jego integralną część) ze stanem faktycznym.</w:t>
      </w:r>
    </w:p>
    <w:p w:rsidR="00D17813" w:rsidRPr="00561775" w:rsidRDefault="00D17813" w:rsidP="004F3690">
      <w:pPr>
        <w:spacing w:after="100" w:afterAutospacing="1" w:line="276" w:lineRule="auto"/>
        <w:rPr>
          <w:rFonts w:cstheme="minorHAnsi"/>
          <w:color w:val="000000" w:themeColor="text1"/>
        </w:rPr>
      </w:pPr>
      <w:r w:rsidRPr="00561775">
        <w:rPr>
          <w:rFonts w:cstheme="minorHAnsi"/>
          <w:color w:val="000000" w:themeColor="text1"/>
        </w:rPr>
        <w:t>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IOK o odpowiedzialności karnej za składanie fałszywych zeznań</w:t>
      </w:r>
      <w:r w:rsidR="007A4A66">
        <w:rPr>
          <w:rFonts w:cstheme="minorHAnsi"/>
          <w:color w:val="000000" w:themeColor="text1"/>
        </w:rPr>
        <w:t>.</w:t>
      </w:r>
    </w:p>
    <w:p w:rsidR="00D17813" w:rsidRPr="00561775" w:rsidRDefault="00D17813" w:rsidP="004F3690">
      <w:pPr>
        <w:spacing w:after="100" w:afterAutospacing="1" w:line="276" w:lineRule="auto"/>
        <w:rPr>
          <w:rFonts w:cstheme="minorHAnsi"/>
          <w:color w:val="000000" w:themeColor="text1"/>
        </w:rPr>
      </w:pPr>
      <w:r w:rsidRPr="00561775">
        <w:rPr>
          <w:rFonts w:cstheme="minorHAnsi"/>
          <w:color w:val="000000" w:themeColor="text1"/>
        </w:rPr>
        <w:t>Wnioskodawca ma możliwość wycofania wniosku o dofinansowanie podczas trwania konkursu oraz na każdym etapie jego oceny. Należy wówczas złożyć do IOK pismo z prośbą o </w:t>
      </w:r>
      <w:r w:rsidRPr="00561775">
        <w:rPr>
          <w:color w:val="000000" w:themeColor="text1"/>
        </w:rPr>
        <w:t>wycofanie</w:t>
      </w:r>
      <w:r w:rsidRPr="00561775">
        <w:rPr>
          <w:rFonts w:cstheme="minorHAnsi"/>
          <w:color w:val="000000" w:themeColor="text1"/>
        </w:rPr>
        <w:t xml:space="preserve"> wniosku podpisane przez osobę uprawnioną (osoby uprawnione) do podejmowania decyzji w imieniu Wnioskodawcy.</w:t>
      </w:r>
    </w:p>
    <w:p w:rsidR="00D17813" w:rsidRPr="00561775" w:rsidRDefault="00D17813" w:rsidP="004F3690">
      <w:pPr>
        <w:spacing w:after="100" w:afterAutospacing="1" w:line="276" w:lineRule="auto"/>
        <w:rPr>
          <w:rFonts w:cstheme="minorHAnsi"/>
          <w:color w:val="000000" w:themeColor="text1"/>
        </w:rPr>
      </w:pPr>
      <w:r w:rsidRPr="00561775">
        <w:rPr>
          <w:rFonts w:cstheme="minorHAnsi"/>
          <w:color w:val="000000" w:themeColor="text1"/>
        </w:rPr>
        <w:t>IOK zastrzega sobie możliwość wydłużenia terminu składania wniosków o dofinansowanie lub złożenia ich w innej formie niż wyżej opisana. Decyzja w powyższej kwestii zostanie przedstawiona w formie komunikatu we wszystkich miejscach, gdzie opublikowano ogłoszenie.</w:t>
      </w:r>
    </w:p>
    <w:p w:rsidR="00D17813" w:rsidRPr="00561775" w:rsidRDefault="00D17813" w:rsidP="004F3690">
      <w:pPr>
        <w:spacing w:after="100" w:afterAutospacing="1" w:line="276" w:lineRule="auto"/>
        <w:rPr>
          <w:rFonts w:cstheme="minorHAnsi"/>
          <w:color w:val="000000" w:themeColor="text1"/>
        </w:rPr>
      </w:pPr>
      <w:r w:rsidRPr="00561775">
        <w:rPr>
          <w:rFonts w:cstheme="minorHAnsi"/>
          <w:color w:val="000000" w:themeColor="text1"/>
        </w:rPr>
        <w:t>IOK nie przewiduje możliwości skrócenia terminu składania wniosków o dofinansowanie.</w:t>
      </w:r>
    </w:p>
    <w:p w:rsidR="00D17813" w:rsidRPr="00561775" w:rsidRDefault="00D17813" w:rsidP="004F3690">
      <w:pPr>
        <w:autoSpaceDE w:val="0"/>
        <w:autoSpaceDN w:val="0"/>
        <w:spacing w:after="0" w:line="276" w:lineRule="auto"/>
        <w:rPr>
          <w:rFonts w:cstheme="minorHAnsi"/>
          <w:b/>
          <w:color w:val="000000" w:themeColor="text1"/>
        </w:rPr>
      </w:pPr>
      <w:r w:rsidRPr="00561775">
        <w:rPr>
          <w:rFonts w:cstheme="minorHAnsi"/>
          <w:b/>
          <w:color w:val="000000" w:themeColor="text1"/>
        </w:rPr>
        <w:t xml:space="preserve">Forma składania wniosków określona w tym punkcie Regulaminu obowiązuje także przy składaniu każdej poprawionej wersji wniosku o dofinansowanie. </w:t>
      </w:r>
    </w:p>
    <w:p w:rsidR="00D17813" w:rsidRPr="00561775" w:rsidRDefault="00D17813" w:rsidP="004F3690">
      <w:pPr>
        <w:autoSpaceDE w:val="0"/>
        <w:autoSpaceDN w:val="0"/>
        <w:spacing w:after="0" w:line="276" w:lineRule="auto"/>
        <w:rPr>
          <w:rFonts w:cstheme="minorHAnsi"/>
          <w:b/>
          <w:color w:val="000000" w:themeColor="text1"/>
        </w:rPr>
      </w:pPr>
    </w:p>
    <w:p w:rsidR="00D17813" w:rsidRPr="00561775" w:rsidRDefault="00D17813" w:rsidP="004F3690">
      <w:pPr>
        <w:autoSpaceDE w:val="0"/>
        <w:autoSpaceDN w:val="0"/>
        <w:spacing w:after="0" w:line="276" w:lineRule="auto"/>
        <w:rPr>
          <w:b/>
          <w:color w:val="000000" w:themeColor="text1"/>
          <w:u w:val="single"/>
        </w:rPr>
      </w:pPr>
      <w:r w:rsidRPr="00561775">
        <w:rPr>
          <w:b/>
          <w:color w:val="000000" w:themeColor="text1"/>
          <w:u w:val="single"/>
        </w:rPr>
        <w:t>Forma i sposób komunikacji pomiędzy IOK i Wnioskodawcą:</w:t>
      </w:r>
    </w:p>
    <w:p w:rsidR="00D17813" w:rsidRPr="00561775" w:rsidRDefault="00D17813" w:rsidP="004F3690">
      <w:pPr>
        <w:autoSpaceDE w:val="0"/>
        <w:autoSpaceDN w:val="0"/>
        <w:spacing w:after="0" w:line="276" w:lineRule="auto"/>
        <w:rPr>
          <w:rFonts w:eastAsia="Times New Roman" w:cs="Calibri"/>
          <w:color w:val="000000" w:themeColor="text1"/>
          <w:lang w:eastAsia="pl-PL"/>
        </w:rPr>
      </w:pPr>
    </w:p>
    <w:p w:rsidR="00D17813" w:rsidRPr="00561775" w:rsidRDefault="00D17813" w:rsidP="004F3690">
      <w:pPr>
        <w:autoSpaceDE w:val="0"/>
        <w:autoSpaceDN w:val="0"/>
        <w:spacing w:after="0" w:line="276" w:lineRule="auto"/>
        <w:rPr>
          <w:color w:val="000000" w:themeColor="text1"/>
          <w:lang w:eastAsia="pl-PL"/>
        </w:rPr>
      </w:pPr>
      <w:r w:rsidRPr="00561775">
        <w:rPr>
          <w:color w:val="000000" w:themeColor="text1"/>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rsidR="00D17813" w:rsidRPr="00561775" w:rsidRDefault="00D17813" w:rsidP="004F3690">
      <w:pPr>
        <w:autoSpaceDE w:val="0"/>
        <w:autoSpaceDN w:val="0"/>
        <w:spacing w:after="0" w:line="276" w:lineRule="auto"/>
        <w:rPr>
          <w:color w:val="000000" w:themeColor="text1"/>
          <w:lang w:eastAsia="pl-PL"/>
        </w:rPr>
      </w:pPr>
    </w:p>
    <w:p w:rsidR="00D17813" w:rsidRPr="00561775" w:rsidRDefault="00D17813" w:rsidP="004F3690">
      <w:pPr>
        <w:autoSpaceDE w:val="0"/>
        <w:autoSpaceDN w:val="0"/>
        <w:spacing w:after="0" w:line="276" w:lineRule="auto"/>
        <w:rPr>
          <w:color w:val="000000" w:themeColor="text1"/>
          <w:lang w:eastAsia="pl-PL"/>
        </w:rPr>
      </w:pPr>
      <w:r w:rsidRPr="00561775">
        <w:rPr>
          <w:color w:val="000000" w:themeColor="text1"/>
          <w:lang w:eastAsia="pl-PL"/>
        </w:rPr>
        <w:lastRenderedPageBreak/>
        <w:t>Do postępowania w zakresie ubiegania się o dofinansowanie oraz udzielania dofinansowania nie stosuje się ustawy z dnia 14 czerwca 1960 r. – Kodeks postępowania administracyjnego, z wyjątkiem przepisów dotyczących wyłączenia pracowników organu i  sposobu obliczania terminów, chyba że ustawa wdrożeniowa stanowi inaczej.</w:t>
      </w:r>
    </w:p>
    <w:p w:rsidR="00D17813" w:rsidRPr="00561775" w:rsidRDefault="00D17813" w:rsidP="004F3690">
      <w:pPr>
        <w:autoSpaceDE w:val="0"/>
        <w:autoSpaceDN w:val="0"/>
        <w:spacing w:after="0" w:line="276" w:lineRule="auto"/>
        <w:rPr>
          <w:color w:val="000000" w:themeColor="text1"/>
          <w:lang w:eastAsia="pl-PL"/>
        </w:rPr>
      </w:pPr>
    </w:p>
    <w:p w:rsidR="00D17813" w:rsidRPr="00561775" w:rsidRDefault="00D17813" w:rsidP="004F3690">
      <w:pPr>
        <w:autoSpaceDE w:val="0"/>
        <w:autoSpaceDN w:val="0"/>
        <w:spacing w:after="0" w:line="276" w:lineRule="auto"/>
        <w:rPr>
          <w:color w:val="000000" w:themeColor="text1"/>
          <w:lang w:eastAsia="pl-PL"/>
        </w:rPr>
      </w:pPr>
      <w:r w:rsidRPr="00561775">
        <w:rPr>
          <w:color w:val="000000" w:themeColor="text1"/>
          <w:lang w:eastAsia="pl-PL"/>
        </w:rPr>
        <w:t xml:space="preserve">Na podstawie art. 41 ust. 2 pkt. 7b, art. 43 oraz art. 50 ustawy wdrożeniowej komunikacja między Wnioskodawcą a IOK będzie odbywała się elektronicznie za pośrednictwem </w:t>
      </w:r>
      <w:r w:rsidRPr="00561775">
        <w:rPr>
          <w:bCs/>
          <w:color w:val="000000" w:themeColor="text1"/>
          <w:lang w:eastAsia="pl-PL"/>
        </w:rPr>
        <w:t>Systemu Naboru i Oceny Wniosków (zwany dalej SNOW)</w:t>
      </w:r>
      <w:r w:rsidRPr="00561775">
        <w:rPr>
          <w:color w:val="000000" w:themeColor="text1"/>
          <w:lang w:eastAsia="pl-PL"/>
        </w:rPr>
        <w:t xml:space="preserve"> poprzez Moduł „Wiadomości” w </w:t>
      </w:r>
      <w:r w:rsidRPr="00561775">
        <w:rPr>
          <w:bCs/>
          <w:color w:val="000000" w:themeColor="text1"/>
          <w:lang w:eastAsia="pl-PL"/>
        </w:rPr>
        <w:t>Generatorze Wniosków o dofinansowanie EFRR (zwany dalej GWND)</w:t>
      </w:r>
      <w:r w:rsidRPr="00561775">
        <w:rPr>
          <w:color w:val="000000" w:themeColor="text1"/>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5" w:history="1">
        <w:r w:rsidRPr="00561775">
          <w:rPr>
            <w:rStyle w:val="Hyperlink"/>
            <w:color w:val="000000" w:themeColor="text1"/>
            <w:lang w:eastAsia="pl-PL"/>
          </w:rPr>
          <w:t>www.dip.dolnyslask.pl</w:t>
        </w:r>
      </w:hyperlink>
      <w:r w:rsidRPr="00561775">
        <w:rPr>
          <w:color w:val="000000" w:themeColor="text1"/>
          <w:lang w:eastAsia="pl-PL"/>
        </w:rPr>
        <w:t>.</w:t>
      </w:r>
    </w:p>
    <w:p w:rsidR="00D17813" w:rsidRPr="00561775" w:rsidRDefault="00D17813" w:rsidP="004F3690">
      <w:pPr>
        <w:autoSpaceDE w:val="0"/>
        <w:autoSpaceDN w:val="0"/>
        <w:spacing w:after="0" w:line="276" w:lineRule="auto"/>
        <w:rPr>
          <w:color w:val="000000" w:themeColor="text1"/>
          <w:lang w:eastAsia="pl-PL"/>
        </w:rPr>
      </w:pPr>
    </w:p>
    <w:p w:rsidR="00D17813" w:rsidRPr="00561775" w:rsidRDefault="00D17813" w:rsidP="004F3690">
      <w:pPr>
        <w:autoSpaceDE w:val="0"/>
        <w:autoSpaceDN w:val="0"/>
        <w:spacing w:after="0" w:line="276" w:lineRule="auto"/>
        <w:rPr>
          <w:color w:val="000000" w:themeColor="text1"/>
          <w:lang w:eastAsia="pl-PL"/>
        </w:rPr>
      </w:pPr>
      <w:r w:rsidRPr="00561775">
        <w:rPr>
          <w:color w:val="000000" w:themeColor="text1"/>
          <w:lang w:eastAsia="pl-PL"/>
        </w:rPr>
        <w:t>Forma złożenia wniosku o dofinansowanie projektu po poprawie na wezwanie IOK jest tożsama z formą złożenia pierwszej wersji wniosku.</w:t>
      </w:r>
    </w:p>
    <w:p w:rsidR="00D17813" w:rsidRPr="00561775" w:rsidRDefault="00D17813" w:rsidP="004F3690">
      <w:pPr>
        <w:autoSpaceDE w:val="0"/>
        <w:autoSpaceDN w:val="0"/>
        <w:spacing w:after="0" w:line="276" w:lineRule="auto"/>
        <w:rPr>
          <w:color w:val="000000" w:themeColor="text1"/>
          <w:lang w:eastAsia="pl-PL"/>
        </w:rPr>
      </w:pPr>
    </w:p>
    <w:p w:rsidR="00D17813" w:rsidRPr="00561775" w:rsidRDefault="00D17813" w:rsidP="004F3690">
      <w:pPr>
        <w:autoSpaceDE w:val="0"/>
        <w:autoSpaceDN w:val="0"/>
        <w:spacing w:after="0" w:line="276" w:lineRule="auto"/>
        <w:rPr>
          <w:color w:val="000000" w:themeColor="text1"/>
          <w:lang w:eastAsia="pl-PL"/>
        </w:rPr>
      </w:pPr>
      <w:r w:rsidRPr="00561775">
        <w:rPr>
          <w:color w:val="000000" w:themeColor="text1"/>
          <w:lang w:eastAsia="pl-PL"/>
        </w:rPr>
        <w:t xml:space="preserve">Komunikacja elektroniczna za pośrednictwem </w:t>
      </w:r>
      <w:r w:rsidRPr="00561775">
        <w:rPr>
          <w:bCs/>
          <w:color w:val="000000" w:themeColor="text1"/>
          <w:lang w:eastAsia="pl-PL"/>
        </w:rPr>
        <w:t>SNOW</w:t>
      </w:r>
      <w:r w:rsidRPr="00561775">
        <w:rPr>
          <w:color w:val="000000" w:themeColor="text1"/>
          <w:lang w:eastAsia="pl-PL"/>
        </w:rPr>
        <w:t xml:space="preserve"> będzie odbywała się w następujący sposób:</w:t>
      </w:r>
    </w:p>
    <w:p w:rsidR="00D17813" w:rsidRPr="00561775" w:rsidRDefault="00D17813" w:rsidP="00535BB6">
      <w:pPr>
        <w:numPr>
          <w:ilvl w:val="0"/>
          <w:numId w:val="12"/>
        </w:numPr>
        <w:autoSpaceDE w:val="0"/>
        <w:autoSpaceDN w:val="0"/>
        <w:spacing w:after="0" w:line="276" w:lineRule="auto"/>
        <w:rPr>
          <w:bCs/>
          <w:color w:val="000000" w:themeColor="text1"/>
          <w:lang w:eastAsia="pl-PL"/>
        </w:rPr>
      </w:pPr>
      <w:r w:rsidRPr="00561775">
        <w:rPr>
          <w:bCs/>
          <w:color w:val="000000" w:themeColor="text1"/>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561775">
        <w:rPr>
          <w:color w:val="000000" w:themeColor="text1"/>
          <w:lang w:eastAsia="pl-PL"/>
        </w:rPr>
        <w:t xml:space="preserve">Module „Wiadomości” </w:t>
      </w:r>
      <w:r w:rsidRPr="00561775">
        <w:rPr>
          <w:bCs/>
          <w:color w:val="000000" w:themeColor="text1"/>
          <w:lang w:eastAsia="pl-PL"/>
        </w:rPr>
        <w:t>w GWND, na koncie użytkownika, z którego wysłany został wniosek do IOK;</w:t>
      </w:r>
    </w:p>
    <w:p w:rsidR="00D17813" w:rsidRPr="00561775" w:rsidRDefault="00D17813" w:rsidP="00535BB6">
      <w:pPr>
        <w:numPr>
          <w:ilvl w:val="0"/>
          <w:numId w:val="12"/>
        </w:numPr>
        <w:autoSpaceDE w:val="0"/>
        <w:autoSpaceDN w:val="0"/>
        <w:spacing w:after="0" w:line="276" w:lineRule="auto"/>
        <w:rPr>
          <w:bCs/>
          <w:color w:val="000000" w:themeColor="text1"/>
          <w:lang w:eastAsia="pl-PL"/>
        </w:rPr>
      </w:pPr>
      <w:r w:rsidRPr="00561775">
        <w:rPr>
          <w:bCs/>
          <w:color w:val="000000" w:themeColor="text1"/>
          <w:lang w:eastAsia="pl-PL"/>
        </w:rPr>
        <w:t>wiadomości wysyłane do Wnioskodawcy będą automatycznie ustawione z żądaniem potwierdzenia odbioru, potwierdzenie odbioru będzie dokonywane ręcznie przez Wnioskodawcę i będzie poprzedzać wyświetlenie wiadomości do odczytu;</w:t>
      </w:r>
    </w:p>
    <w:p w:rsidR="00D17813" w:rsidRPr="00561775" w:rsidRDefault="00D17813" w:rsidP="00535BB6">
      <w:pPr>
        <w:numPr>
          <w:ilvl w:val="0"/>
          <w:numId w:val="12"/>
        </w:numPr>
        <w:autoSpaceDE w:val="0"/>
        <w:autoSpaceDN w:val="0"/>
        <w:spacing w:after="0" w:line="276" w:lineRule="auto"/>
        <w:rPr>
          <w:bCs/>
          <w:color w:val="000000" w:themeColor="text1"/>
          <w:lang w:eastAsia="pl-PL"/>
        </w:rPr>
      </w:pPr>
      <w:r w:rsidRPr="00561775">
        <w:rPr>
          <w:bCs/>
          <w:color w:val="000000" w:themeColor="text1"/>
          <w:lang w:eastAsia="pl-PL"/>
        </w:rPr>
        <w:t xml:space="preserve">w przypadku braku odbioru wiadomości przez Wnioskodawcę, na wskazane we wniosku adresy e-mailowe Wnioskodawcy (siedziby i do korespondencji), wysyłane będą automatyczne powiadomienia, których celem będzie przypomnienie o konieczności </w:t>
      </w:r>
      <w:r w:rsidR="006D3C95" w:rsidRPr="00561775">
        <w:rPr>
          <w:bCs/>
          <w:color w:val="000000" w:themeColor="text1"/>
          <w:lang w:eastAsia="pl-PL"/>
        </w:rPr>
        <w:t xml:space="preserve">odebrania pisma </w:t>
      </w:r>
      <w:r w:rsidRPr="00561775">
        <w:rPr>
          <w:bCs/>
          <w:color w:val="000000" w:themeColor="text1"/>
          <w:lang w:eastAsia="pl-PL"/>
        </w:rPr>
        <w:t>w</w:t>
      </w:r>
      <w:r w:rsidRPr="00561775">
        <w:rPr>
          <w:color w:val="000000" w:themeColor="text1"/>
          <w:lang w:eastAsia="pl-PL"/>
        </w:rPr>
        <w:t xml:space="preserve"> Module „Wiadomości” </w:t>
      </w:r>
      <w:r w:rsidRPr="00561775">
        <w:rPr>
          <w:bCs/>
          <w:color w:val="000000" w:themeColor="text1"/>
          <w:lang w:eastAsia="pl-PL"/>
        </w:rPr>
        <w:t>w GWND - pierwsze powiadomienie zostanie wysłane po 3 dniach od wysłania wiadomości, a w przypadku dalszego braku odbioru zostanie wysłane powtórne powiadomienie po 7 dniach od wysłania wiadomości;</w:t>
      </w:r>
    </w:p>
    <w:p w:rsidR="00D17813" w:rsidRPr="00561775" w:rsidRDefault="00D17813" w:rsidP="00535BB6">
      <w:pPr>
        <w:numPr>
          <w:ilvl w:val="0"/>
          <w:numId w:val="12"/>
        </w:numPr>
        <w:autoSpaceDE w:val="0"/>
        <w:autoSpaceDN w:val="0"/>
        <w:spacing w:after="0" w:line="276" w:lineRule="auto"/>
        <w:rPr>
          <w:bCs/>
          <w:color w:val="000000" w:themeColor="text1"/>
          <w:lang w:eastAsia="pl-PL"/>
        </w:rPr>
      </w:pPr>
      <w:r w:rsidRPr="00561775">
        <w:rPr>
          <w:bCs/>
          <w:color w:val="000000" w:themeColor="text1"/>
          <w:lang w:eastAsia="pl-PL"/>
        </w:rPr>
        <w:t xml:space="preserve">terminy dla wezwań do uzupełnienia i/lub poprawy wniosku o dofinansowanie przekazane </w:t>
      </w:r>
      <w:r w:rsidRPr="00561775">
        <w:rPr>
          <w:color w:val="000000" w:themeColor="text1"/>
          <w:lang w:eastAsia="pl-PL"/>
        </w:rPr>
        <w:t xml:space="preserve">za pośrednictwem </w:t>
      </w:r>
      <w:r w:rsidRPr="00561775">
        <w:rPr>
          <w:bCs/>
          <w:color w:val="000000" w:themeColor="text1"/>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rsidR="00D17813" w:rsidRPr="00561775" w:rsidRDefault="00D17813" w:rsidP="004F3690">
      <w:pPr>
        <w:autoSpaceDE w:val="0"/>
        <w:autoSpaceDN w:val="0"/>
        <w:spacing w:after="0" w:line="276" w:lineRule="auto"/>
        <w:rPr>
          <w:bCs/>
          <w:color w:val="000000" w:themeColor="text1"/>
          <w:lang w:eastAsia="pl-PL"/>
        </w:rPr>
      </w:pPr>
      <w:r w:rsidRPr="00561775">
        <w:rPr>
          <w:bCs/>
          <w:color w:val="000000" w:themeColor="text1"/>
          <w:lang w:eastAsia="pl-PL"/>
        </w:rPr>
        <w:t>Żądanie potwierdzenia odbioru oraz automatyczne (w tym powtórne) powiadomienia nie zwalniają z obowiązku dotrzymania terminu wskazanego w wezwaniu, tj. liczonego od dnia następującego po dniu wysłania wezwania.</w:t>
      </w:r>
    </w:p>
    <w:p w:rsidR="00D17813" w:rsidRPr="00561775" w:rsidRDefault="00D17813" w:rsidP="004F3690">
      <w:pPr>
        <w:autoSpaceDE w:val="0"/>
        <w:autoSpaceDN w:val="0"/>
        <w:spacing w:after="0" w:line="276" w:lineRule="auto"/>
        <w:rPr>
          <w:bCs/>
          <w:color w:val="000000" w:themeColor="text1"/>
          <w:lang w:eastAsia="pl-PL"/>
        </w:rPr>
      </w:pPr>
    </w:p>
    <w:p w:rsidR="00D17813" w:rsidRPr="00561775" w:rsidRDefault="00D17813" w:rsidP="004F3690">
      <w:pPr>
        <w:autoSpaceDE w:val="0"/>
        <w:autoSpaceDN w:val="0"/>
        <w:spacing w:after="0" w:line="276" w:lineRule="auto"/>
        <w:rPr>
          <w:bCs/>
          <w:color w:val="000000" w:themeColor="text1"/>
          <w:lang w:eastAsia="pl-PL"/>
        </w:rPr>
      </w:pPr>
      <w:r w:rsidRPr="00561775">
        <w:rPr>
          <w:bCs/>
          <w:color w:val="000000" w:themeColor="text1"/>
          <w:lang w:eastAsia="pl-PL"/>
        </w:rPr>
        <w:t xml:space="preserve">Wnioskodawca zobowiązuje się do odbioru korespondencji kierowanej do niego w ww. sposób. </w:t>
      </w:r>
    </w:p>
    <w:p w:rsidR="00D17813" w:rsidRPr="00561775" w:rsidRDefault="00D17813" w:rsidP="004F3690">
      <w:pPr>
        <w:autoSpaceDE w:val="0"/>
        <w:autoSpaceDN w:val="0"/>
        <w:spacing w:after="0" w:line="276" w:lineRule="auto"/>
        <w:rPr>
          <w:bCs/>
          <w:color w:val="000000" w:themeColor="text1"/>
          <w:lang w:eastAsia="pl-PL"/>
        </w:rPr>
      </w:pPr>
    </w:p>
    <w:p w:rsidR="00D17813" w:rsidRPr="00561775" w:rsidRDefault="00D17813" w:rsidP="004F3690">
      <w:pPr>
        <w:autoSpaceDE w:val="0"/>
        <w:autoSpaceDN w:val="0"/>
        <w:spacing w:after="0" w:line="276" w:lineRule="auto"/>
        <w:rPr>
          <w:bCs/>
          <w:color w:val="000000" w:themeColor="text1"/>
          <w:lang w:eastAsia="pl-PL"/>
        </w:rPr>
      </w:pPr>
      <w:r w:rsidRPr="00561775">
        <w:rPr>
          <w:bCs/>
          <w:color w:val="000000" w:themeColor="text1"/>
          <w:lang w:eastAsia="pl-PL"/>
        </w:rPr>
        <w:t>Nieprzestrzeganie wskazanej formy komunikacji (w szczególności, gdy Wnioskodawca nie odbierze przesłanego za pomocą SNOW wezwania) oznaczać będzie:</w:t>
      </w:r>
    </w:p>
    <w:p w:rsidR="00D17813" w:rsidRPr="00561775" w:rsidRDefault="00D17813" w:rsidP="00535BB6">
      <w:pPr>
        <w:numPr>
          <w:ilvl w:val="0"/>
          <w:numId w:val="13"/>
        </w:numPr>
        <w:autoSpaceDE w:val="0"/>
        <w:autoSpaceDN w:val="0"/>
        <w:spacing w:after="0" w:line="276" w:lineRule="auto"/>
        <w:rPr>
          <w:bCs/>
          <w:color w:val="000000" w:themeColor="text1"/>
          <w:lang w:eastAsia="pl-PL"/>
        </w:rPr>
      </w:pPr>
      <w:r w:rsidRPr="00561775">
        <w:rPr>
          <w:bCs/>
          <w:color w:val="000000" w:themeColor="text1"/>
          <w:lang w:eastAsia="pl-PL"/>
        </w:rPr>
        <w:t>negatywną ocenę projektu w przypadku niespełnienia przez projekt kryteriów wyboru projektów;</w:t>
      </w:r>
    </w:p>
    <w:p w:rsidR="002403FD" w:rsidRPr="00561775" w:rsidRDefault="00D17813" w:rsidP="00535BB6">
      <w:pPr>
        <w:numPr>
          <w:ilvl w:val="0"/>
          <w:numId w:val="13"/>
        </w:numPr>
        <w:autoSpaceDE w:val="0"/>
        <w:autoSpaceDN w:val="0"/>
        <w:spacing w:after="0" w:line="276" w:lineRule="auto"/>
        <w:rPr>
          <w:bCs/>
          <w:color w:val="000000" w:themeColor="text1"/>
          <w:lang w:eastAsia="pl-PL"/>
        </w:rPr>
      </w:pPr>
      <w:r w:rsidRPr="00561775">
        <w:rPr>
          <w:bCs/>
          <w:color w:val="000000" w:themeColor="text1"/>
          <w:lang w:eastAsia="pl-PL"/>
        </w:rPr>
        <w:lastRenderedPageBreak/>
        <w:t>pozostawienie wniosku o dofinansowanie bez rozpatrzenia w przypadku niespełnienia przez wniosek warunków formalnych i/lub niepoprawienia oczywistych omyłek.</w:t>
      </w:r>
    </w:p>
    <w:p w:rsidR="00136366" w:rsidRDefault="00B46E71" w:rsidP="004F3690">
      <w:pPr>
        <w:pStyle w:val="Heading1"/>
        <w:tabs>
          <w:tab w:val="left" w:pos="426"/>
        </w:tabs>
        <w:spacing w:before="480" w:after="240" w:line="240" w:lineRule="auto"/>
        <w:ind w:left="425" w:hanging="425"/>
      </w:pPr>
      <w:bookmarkStart w:id="43" w:name="_Toc499633778"/>
      <w:r w:rsidRPr="009B1E8E">
        <w:t>1</w:t>
      </w:r>
      <w:r w:rsidR="009B1E8E" w:rsidRPr="009B1E8E">
        <w:t>1</w:t>
      </w:r>
      <w:r w:rsidRPr="009B1E8E">
        <w:t xml:space="preserve">. </w:t>
      </w:r>
      <w:r w:rsidR="00136366" w:rsidRPr="00B72FEE">
        <w:t>Sposób uzupełnienia braków w zakresie warunków formalnych</w:t>
      </w:r>
      <w:r w:rsidR="00136366" w:rsidRPr="00561775">
        <w:rPr>
          <w:color w:val="000000" w:themeColor="text1"/>
        </w:rPr>
        <w:t xml:space="preserve"> </w:t>
      </w:r>
      <w:r w:rsidR="00136366" w:rsidRPr="00590B1D">
        <w:t>oraz</w:t>
      </w:r>
      <w:r w:rsidR="00136366" w:rsidRPr="00F04DBB">
        <w:t xml:space="preserve"> poprawiania oczywistych omyłek</w:t>
      </w:r>
      <w:bookmarkEnd w:id="43"/>
    </w:p>
    <w:p w:rsidR="00136366" w:rsidRDefault="00136366" w:rsidP="004F3690">
      <w:pPr>
        <w:suppressAutoHyphens/>
        <w:autoSpaceDN w:val="0"/>
        <w:spacing w:after="0" w:line="276" w:lineRule="auto"/>
        <w:textAlignment w:val="baseline"/>
        <w:rPr>
          <w:rFonts w:eastAsia="SimSun" w:cs="Times New Roman"/>
          <w:color w:val="000000"/>
          <w:kern w:val="3"/>
          <w:lang w:eastAsia="pl-PL"/>
        </w:rPr>
      </w:pPr>
      <w:r w:rsidRPr="00F04DBB">
        <w:rPr>
          <w:rFonts w:eastAsia="SimSun" w:cs="Tahoma"/>
          <w:kern w:val="3"/>
          <w:lang w:eastAsia="pl-PL"/>
        </w:rPr>
        <w:t>Zgodnie z art. 43 ust. 1 ustawy wdrożeniowej, w</w:t>
      </w:r>
      <w:r w:rsidRPr="00F04DBB">
        <w:rPr>
          <w:rFonts w:eastAsia="SimSun" w:cs="Times New Roman"/>
          <w:color w:val="000000"/>
          <w:kern w:val="3"/>
          <w:lang w:eastAsia="pl-PL"/>
        </w:rPr>
        <w:t xml:space="preserve"> przypadku stwierdzenia we wniosku o</w:t>
      </w:r>
      <w:r w:rsidR="006E011E">
        <w:rPr>
          <w:rFonts w:eastAsia="SimSun" w:cs="Times New Roman"/>
          <w:color w:val="000000"/>
          <w:kern w:val="3"/>
          <w:lang w:eastAsia="pl-PL"/>
        </w:rPr>
        <w:t> </w:t>
      </w:r>
      <w:r w:rsidRPr="00F04DBB">
        <w:rPr>
          <w:rFonts w:eastAsia="SimSun" w:cs="Times New Roman"/>
          <w:color w:val="000000"/>
          <w:kern w:val="3"/>
          <w:lang w:eastAsia="pl-PL"/>
        </w:rPr>
        <w:t xml:space="preserve">dofinansowanie braków w zakresie warunków formalnych i/lub oczywistych omyłek IOK wzywa Wnioskodawcę do uzupełnienia wniosku w wyznaczonym terminie, nie krótszym niż 7 dni i nie dłuższym niż </w:t>
      </w:r>
      <w:r w:rsidR="003C2A4B">
        <w:rPr>
          <w:rFonts w:eastAsia="SimSun" w:cs="Times New Roman"/>
          <w:color w:val="000000"/>
          <w:kern w:val="3"/>
          <w:lang w:eastAsia="pl-PL"/>
        </w:rPr>
        <w:t xml:space="preserve">30 </w:t>
      </w:r>
      <w:r w:rsidRPr="00F04DBB">
        <w:rPr>
          <w:rFonts w:eastAsia="SimSun" w:cs="Times New Roman"/>
          <w:color w:val="000000"/>
          <w:kern w:val="3"/>
          <w:lang w:eastAsia="pl-PL"/>
        </w:rPr>
        <w:t>dni</w:t>
      </w:r>
      <w:r w:rsidRPr="00F04DBB">
        <w:rPr>
          <w:rFonts w:eastAsia="SimSun" w:cs="Arial"/>
          <w:kern w:val="3"/>
          <w:lang w:eastAsia="pl-PL"/>
        </w:rPr>
        <w:t>, pod rygorem pozostawienia wniosku bez rozpatrzenia</w:t>
      </w:r>
      <w:r w:rsidRPr="00F04DBB">
        <w:rPr>
          <w:rFonts w:eastAsia="SimSun" w:cs="Times New Roman"/>
          <w:color w:val="000000"/>
          <w:kern w:val="3"/>
          <w:lang w:eastAsia="pl-PL"/>
        </w:rPr>
        <w:t>. Wnioskodawca wprowadza poprawki we wniosku o dofinansowanie (w wyznaczonym terminie) oraz wysyła go poprzez Generator wniosków.</w:t>
      </w:r>
    </w:p>
    <w:p w:rsidR="00136366" w:rsidRPr="00F04DBB" w:rsidRDefault="00136366" w:rsidP="004F3690">
      <w:pPr>
        <w:suppressAutoHyphens/>
        <w:autoSpaceDN w:val="0"/>
        <w:spacing w:after="0" w:line="276" w:lineRule="auto"/>
        <w:textAlignment w:val="baseline"/>
        <w:rPr>
          <w:rFonts w:eastAsia="SimSun" w:cs="Times New Roman"/>
          <w:color w:val="000000"/>
          <w:kern w:val="3"/>
          <w:lang w:eastAsia="pl-PL"/>
        </w:rPr>
      </w:pPr>
    </w:p>
    <w:p w:rsidR="00136366" w:rsidRPr="00F04DBB" w:rsidRDefault="00136366" w:rsidP="004F3690">
      <w:pPr>
        <w:suppressAutoHyphens/>
        <w:autoSpaceDN w:val="0"/>
        <w:spacing w:after="0" w:line="276" w:lineRule="auto"/>
        <w:textAlignment w:val="baseline"/>
        <w:rPr>
          <w:rFonts w:eastAsia="SimSun" w:cs="Tahoma"/>
          <w:b/>
          <w:kern w:val="3"/>
          <w:lang w:eastAsia="pl-PL"/>
        </w:rPr>
      </w:pPr>
      <w:r w:rsidRPr="00F04DBB">
        <w:rPr>
          <w:rFonts w:eastAsia="SimSun" w:cs="Tahoma"/>
          <w:b/>
          <w:kern w:val="3"/>
          <w:lang w:eastAsia="pl-PL"/>
        </w:rPr>
        <w:t>Oczywista omyłka</w:t>
      </w:r>
    </w:p>
    <w:p w:rsidR="00136366" w:rsidRPr="00F04DBB" w:rsidRDefault="00136366" w:rsidP="004F3690">
      <w:pPr>
        <w:suppressAutoHyphens/>
        <w:autoSpaceDN w:val="0"/>
        <w:spacing w:after="0" w:line="276" w:lineRule="auto"/>
        <w:textAlignment w:val="baseline"/>
        <w:rPr>
          <w:rFonts w:eastAsia="SimSun" w:cs="Tahoma"/>
          <w:kern w:val="3"/>
          <w:lang w:eastAsia="pl-PL"/>
        </w:rPr>
      </w:pPr>
      <w:r w:rsidRPr="00F04DBB">
        <w:rPr>
          <w:rFonts w:eastAsia="SimSun" w:cs="Tahoma"/>
          <w:kern w:val="3"/>
          <w:lang w:eastAsia="pl-PL"/>
        </w:rPr>
        <w:t>Oczywista omyłka powinna być możliwa do poprawienia bez odwoływania się do innych dokumentów.</w:t>
      </w:r>
    </w:p>
    <w:p w:rsidR="00136366" w:rsidRPr="00F04DBB" w:rsidRDefault="00136366" w:rsidP="004F3690">
      <w:pPr>
        <w:suppressAutoHyphens/>
        <w:autoSpaceDN w:val="0"/>
        <w:spacing w:after="0" w:line="276" w:lineRule="auto"/>
        <w:textAlignment w:val="baseline"/>
        <w:rPr>
          <w:rFonts w:eastAsia="SimSun" w:cs="Tahoma"/>
          <w:kern w:val="3"/>
          <w:lang w:eastAsia="pl-PL"/>
        </w:rPr>
      </w:pPr>
      <w:r w:rsidRPr="00F04DBB">
        <w:rPr>
          <w:rFonts w:eastAsia="SimSun" w:cs="Tahoma"/>
          <w:kern w:val="3"/>
          <w:lang w:eastAsia="pl-PL"/>
        </w:rPr>
        <w:t>Oczywiste omyłki to wszelkie omyłki rachunkowe, pisarskie lub inne omyłki</w:t>
      </w:r>
      <w:r w:rsidR="006E011E">
        <w:rPr>
          <w:rFonts w:eastAsia="SimSun" w:cs="Tahoma"/>
          <w:kern w:val="3"/>
          <w:lang w:eastAsia="pl-PL"/>
        </w:rPr>
        <w:t>,</w:t>
      </w:r>
      <w:r w:rsidRPr="00F04DBB">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rsidR="00136366" w:rsidRPr="00F04DBB" w:rsidRDefault="00136366" w:rsidP="004F3690">
      <w:pPr>
        <w:suppressAutoHyphens/>
        <w:autoSpaceDN w:val="0"/>
        <w:spacing w:after="0" w:line="276" w:lineRule="auto"/>
        <w:textAlignment w:val="baseline"/>
        <w:rPr>
          <w:rFonts w:eastAsia="SimSun" w:cs="Tahoma"/>
          <w:kern w:val="3"/>
          <w:lang w:eastAsia="pl-PL"/>
        </w:rPr>
      </w:pPr>
      <w:r w:rsidRPr="00F04DBB">
        <w:rPr>
          <w:rFonts w:eastAsia="SimSun" w:cs="Tahoma"/>
          <w:kern w:val="3"/>
          <w:lang w:eastAsia="pl-PL"/>
        </w:rPr>
        <w:t>Przykładem oczywistych omyłek są:</w:t>
      </w:r>
    </w:p>
    <w:p w:rsidR="00136366" w:rsidRPr="00F04DBB" w:rsidRDefault="00136366" w:rsidP="004F3690">
      <w:pPr>
        <w:suppressAutoHyphens/>
        <w:autoSpaceDN w:val="0"/>
        <w:spacing w:after="0" w:line="276" w:lineRule="auto"/>
        <w:textAlignment w:val="baseline"/>
        <w:rPr>
          <w:rFonts w:eastAsia="SimSun" w:cs="Tahoma"/>
          <w:kern w:val="3"/>
          <w:lang w:eastAsia="pl-PL"/>
        </w:rPr>
      </w:pPr>
      <w:r w:rsidRPr="00F04DBB">
        <w:rPr>
          <w:rFonts w:eastAsia="SimSun" w:cs="Tahoma"/>
          <w:kern w:val="3"/>
          <w:lang w:eastAsia="pl-PL"/>
        </w:rPr>
        <w:t>• literówki, przekręcenie, opuszczenie wyrazu, błąd logiczny, pisarski, niewłaściwe użycie wyrazu;</w:t>
      </w:r>
    </w:p>
    <w:p w:rsidR="00136366" w:rsidRPr="00F04DBB" w:rsidRDefault="00136366" w:rsidP="004F3690">
      <w:pPr>
        <w:suppressAutoHyphens/>
        <w:autoSpaceDN w:val="0"/>
        <w:spacing w:after="0" w:line="276" w:lineRule="auto"/>
        <w:textAlignment w:val="baseline"/>
        <w:rPr>
          <w:rFonts w:eastAsia="SimSun" w:cs="Tahoma"/>
          <w:kern w:val="3"/>
          <w:lang w:eastAsia="pl-PL"/>
        </w:rPr>
      </w:pPr>
      <w:r w:rsidRPr="00F04DBB">
        <w:rPr>
          <w:rFonts w:eastAsia="SimSun" w:cs="Tahoma"/>
          <w:kern w:val="3"/>
          <w:lang w:eastAsia="pl-PL"/>
        </w:rPr>
        <w:t>• błędy rachunkowe (oczywiste do zidentyfikowania, np.: niewłaściwe zaokrąglenie kwot, błędnie umieszczony przecinek, omyłkowe przestawienie kolejności cyfr);</w:t>
      </w:r>
    </w:p>
    <w:p w:rsidR="00136366" w:rsidRPr="00F04DBB" w:rsidRDefault="00136366" w:rsidP="004F3690">
      <w:pPr>
        <w:suppressAutoHyphens/>
        <w:autoSpaceDN w:val="0"/>
        <w:spacing w:after="0" w:line="276" w:lineRule="auto"/>
        <w:textAlignment w:val="baseline"/>
        <w:rPr>
          <w:rFonts w:eastAsia="SimSun" w:cs="Tahoma"/>
          <w:kern w:val="3"/>
          <w:lang w:eastAsia="pl-PL"/>
        </w:rPr>
      </w:pPr>
      <w:r w:rsidRPr="00F04DBB">
        <w:rPr>
          <w:rFonts w:eastAsia="SimSun" w:cs="Tahoma"/>
          <w:kern w:val="3"/>
          <w:lang w:eastAsia="pl-PL"/>
        </w:rPr>
        <w:t xml:space="preserve">• dane niepełne, które </w:t>
      </w:r>
      <w:r w:rsidR="00F82E33" w:rsidRPr="00F04DBB">
        <w:rPr>
          <w:rFonts w:eastAsia="SimSun" w:cs="Tahoma"/>
          <w:kern w:val="3"/>
          <w:lang w:eastAsia="pl-PL"/>
        </w:rPr>
        <w:t>występują, jako</w:t>
      </w:r>
      <w:r w:rsidRPr="00F04DBB">
        <w:rPr>
          <w:rFonts w:eastAsia="SimSun" w:cs="Tahoma"/>
          <w:kern w:val="3"/>
          <w:lang w:eastAsia="pl-PL"/>
        </w:rPr>
        <w:t xml:space="preserve"> pełne w innych miejscach we wniosku o dofinansowanie i załącznikach;</w:t>
      </w:r>
    </w:p>
    <w:p w:rsidR="00136366" w:rsidRPr="00F04DBB" w:rsidRDefault="00136366" w:rsidP="004F3690">
      <w:pPr>
        <w:suppressAutoHyphens/>
        <w:autoSpaceDN w:val="0"/>
        <w:spacing w:after="0" w:line="276" w:lineRule="auto"/>
        <w:textAlignment w:val="baseline"/>
        <w:rPr>
          <w:rFonts w:eastAsia="SimSun" w:cs="Tahoma"/>
          <w:kern w:val="3"/>
          <w:lang w:eastAsia="pl-PL"/>
        </w:rPr>
      </w:pPr>
      <w:r w:rsidRPr="00F04DBB">
        <w:rPr>
          <w:rFonts w:eastAsia="SimSun" w:cs="Tahoma"/>
          <w:kern w:val="3"/>
          <w:lang w:eastAsia="pl-PL"/>
        </w:rPr>
        <w:t>• jednoznaczna do zidentyfikowania niespójność danych we wniosku i załącznikach;</w:t>
      </w:r>
    </w:p>
    <w:p w:rsidR="00136366" w:rsidRPr="00075EAB" w:rsidRDefault="00136366" w:rsidP="004F3690">
      <w:pPr>
        <w:suppressAutoHyphens/>
        <w:autoSpaceDN w:val="0"/>
        <w:spacing w:after="0" w:line="276" w:lineRule="auto"/>
        <w:textAlignment w:val="baseline"/>
        <w:rPr>
          <w:rFonts w:eastAsia="SimSun" w:cs="Tahoma"/>
          <w:kern w:val="3"/>
          <w:lang w:eastAsia="pl-PL"/>
        </w:rPr>
      </w:pPr>
      <w:r w:rsidRPr="00F04DBB">
        <w:rPr>
          <w:rFonts w:eastAsia="SimSun" w:cs="Tahoma"/>
          <w:kern w:val="3"/>
          <w:lang w:eastAsia="pl-PL"/>
        </w:rPr>
        <w:t>• błędy w nazwach własnych;</w:t>
      </w:r>
    </w:p>
    <w:p w:rsidR="006E15F1" w:rsidRPr="00075EAB" w:rsidRDefault="00136366" w:rsidP="004F3690">
      <w:pPr>
        <w:suppressAutoHyphens/>
        <w:autoSpaceDN w:val="0"/>
        <w:spacing w:after="0" w:line="276" w:lineRule="auto"/>
        <w:textAlignment w:val="baseline"/>
        <w:rPr>
          <w:rFonts w:eastAsia="SimSun" w:cs="Tahoma"/>
          <w:kern w:val="3"/>
          <w:lang w:eastAsia="pl-PL"/>
        </w:rPr>
      </w:pPr>
      <w:r w:rsidRPr="00075EAB">
        <w:rPr>
          <w:rFonts w:eastAsia="SimSun" w:cs="Tahoma"/>
          <w:kern w:val="3"/>
          <w:lang w:eastAsia="pl-PL"/>
        </w:rPr>
        <w:t>• błędna numeracja stron w załącznikach</w:t>
      </w:r>
      <w:r w:rsidR="00B05150" w:rsidRPr="00075EAB">
        <w:rPr>
          <w:rFonts w:eastAsia="SimSun" w:cs="Tahoma"/>
          <w:kern w:val="3"/>
          <w:lang w:eastAsia="pl-PL"/>
        </w:rPr>
        <w:t>;</w:t>
      </w:r>
    </w:p>
    <w:p w:rsidR="00B05150" w:rsidRPr="002562C2" w:rsidRDefault="00B05150" w:rsidP="002562C2">
      <w:pPr>
        <w:pStyle w:val="ListParagraph"/>
      </w:pPr>
      <w:r w:rsidRPr="002562C2">
        <w:t>pozostawienie błędnego załącznika w wersji elektronicznej przy je</w:t>
      </w:r>
      <w:r w:rsidR="002368E3" w:rsidRPr="002562C2">
        <w:t>dnoczesnym załączeniu poprawion</w:t>
      </w:r>
      <w:r w:rsidRPr="002562C2">
        <w:t>ego;</w:t>
      </w:r>
    </w:p>
    <w:p w:rsidR="00136366" w:rsidRPr="002562C2" w:rsidRDefault="00B05150" w:rsidP="002562C2">
      <w:pPr>
        <w:pStyle w:val="ListParagraph"/>
      </w:pPr>
      <w:r w:rsidRPr="002562C2">
        <w:t>dołączenie załącznika nie dotyczącego projektu/Wnioskodawcy</w:t>
      </w:r>
      <w:r w:rsidR="00136366" w:rsidRPr="002562C2">
        <w:t>.</w:t>
      </w:r>
    </w:p>
    <w:p w:rsidR="00136366" w:rsidRDefault="00136366" w:rsidP="004F3690">
      <w:pPr>
        <w:suppressAutoHyphens/>
        <w:autoSpaceDN w:val="0"/>
        <w:spacing w:after="0" w:line="276" w:lineRule="auto"/>
        <w:textAlignment w:val="baseline"/>
        <w:rPr>
          <w:rFonts w:eastAsia="SimSun" w:cs="Tahoma"/>
          <w:kern w:val="3"/>
          <w:lang w:eastAsia="pl-PL"/>
        </w:rPr>
      </w:pPr>
    </w:p>
    <w:p w:rsidR="00136366" w:rsidRPr="00F04DBB" w:rsidRDefault="00136366" w:rsidP="004F3690">
      <w:pPr>
        <w:suppressAutoHyphens/>
        <w:autoSpaceDN w:val="0"/>
        <w:spacing w:after="120" w:line="360" w:lineRule="auto"/>
        <w:textAlignment w:val="baseline"/>
        <w:rPr>
          <w:rFonts w:eastAsia="SimSun" w:cs="Tahoma"/>
          <w:kern w:val="3"/>
          <w:lang w:eastAsia="pl-PL"/>
        </w:rPr>
      </w:pPr>
      <w:r>
        <w:rPr>
          <w:rFonts w:eastAsia="SimSun" w:cs="Times New Roman"/>
          <w:bCs/>
          <w:color w:val="000000"/>
          <w:kern w:val="3"/>
          <w:sz w:val="24"/>
          <w:szCs w:val="24"/>
          <w:lang w:eastAsia="pl-PL"/>
        </w:rPr>
        <w:t>IOK nie przewiduje poprawy oczywistej omyłki z urzędu.</w:t>
      </w:r>
    </w:p>
    <w:p w:rsidR="00136366" w:rsidRPr="00F04DBB" w:rsidRDefault="00136366" w:rsidP="004F3690">
      <w:pPr>
        <w:suppressAutoHyphens/>
        <w:autoSpaceDN w:val="0"/>
        <w:spacing w:after="0" w:line="276" w:lineRule="auto"/>
        <w:textAlignment w:val="baseline"/>
        <w:rPr>
          <w:rFonts w:eastAsia="SimSun" w:cs="Tahoma"/>
          <w:b/>
          <w:kern w:val="3"/>
          <w:lang w:eastAsia="pl-PL"/>
        </w:rPr>
      </w:pPr>
      <w:r w:rsidRPr="00F04DBB">
        <w:rPr>
          <w:rFonts w:eastAsia="SimSun" w:cs="Tahoma"/>
          <w:b/>
          <w:kern w:val="3"/>
          <w:lang w:eastAsia="pl-PL"/>
        </w:rPr>
        <w:t>Warunki formalne</w:t>
      </w:r>
    </w:p>
    <w:p w:rsidR="00136366" w:rsidRPr="00C74A01" w:rsidRDefault="00136366" w:rsidP="004F3690">
      <w:pPr>
        <w:suppressAutoHyphens/>
        <w:autoSpaceDN w:val="0"/>
        <w:spacing w:after="0" w:line="276" w:lineRule="auto"/>
        <w:textAlignment w:val="baseline"/>
        <w:rPr>
          <w:rFonts w:eastAsia="SimSun" w:cs="Tahoma"/>
          <w:kern w:val="3"/>
          <w:lang w:eastAsia="pl-PL"/>
        </w:rPr>
      </w:pPr>
      <w:r w:rsidRPr="00F04DBB">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rsidR="00136366" w:rsidRPr="00C74A01" w:rsidRDefault="00136366" w:rsidP="004F3690">
      <w:pPr>
        <w:suppressAutoHyphens/>
        <w:autoSpaceDN w:val="0"/>
        <w:spacing w:after="0" w:line="276" w:lineRule="auto"/>
        <w:textAlignment w:val="baseline"/>
        <w:rPr>
          <w:rFonts w:eastAsia="SimSun" w:cs="Times New Roman"/>
          <w:bCs/>
          <w:kern w:val="3"/>
          <w:lang w:eastAsia="pl-PL"/>
        </w:rPr>
      </w:pPr>
      <w:r w:rsidRPr="00C74A01">
        <w:rPr>
          <w:rFonts w:eastAsia="SimSun" w:cs="Times New Roman"/>
          <w:bCs/>
          <w:kern w:val="3"/>
          <w:lang w:eastAsia="pl-PL"/>
        </w:rPr>
        <w:t>Lista braków w zakresie warunków formalnych (w przypadku wpływu poprawionej wersji wniosku po terminie, ocenie będzie podlegała pierwsza wersja wniosku):</w:t>
      </w:r>
    </w:p>
    <w:p w:rsidR="00136366" w:rsidRPr="00C74A01" w:rsidRDefault="00136366" w:rsidP="002562C2">
      <w:pPr>
        <w:pStyle w:val="ListParagraph"/>
        <w:numPr>
          <w:ilvl w:val="0"/>
          <w:numId w:val="9"/>
        </w:numPr>
      </w:pPr>
      <w:r w:rsidRPr="00C74A01">
        <w:t>Termin (brak możliwości poprawy)</w:t>
      </w:r>
    </w:p>
    <w:p w:rsidR="00136366" w:rsidRPr="00C74A01" w:rsidRDefault="00136366" w:rsidP="002562C2">
      <w:pPr>
        <w:pStyle w:val="ListParagraph"/>
        <w:numPr>
          <w:ilvl w:val="0"/>
          <w:numId w:val="9"/>
        </w:numPr>
      </w:pPr>
      <w:r w:rsidRPr="00C74A01">
        <w:t xml:space="preserve">Forma </w:t>
      </w:r>
      <w:r w:rsidR="006E15F1" w:rsidRPr="00C74A01">
        <w:t>(brak możliwości poprawy)</w:t>
      </w:r>
    </w:p>
    <w:p w:rsidR="00136366" w:rsidRPr="00C74A01" w:rsidRDefault="00136366" w:rsidP="004F3690">
      <w:pPr>
        <w:suppressAutoHyphens/>
        <w:autoSpaceDN w:val="0"/>
        <w:spacing w:after="0" w:line="276" w:lineRule="auto"/>
        <w:textAlignment w:val="baseline"/>
        <w:rPr>
          <w:rFonts w:ascii="Calibri" w:eastAsia="SimSun" w:hAnsi="Calibri" w:cs="Times New Roman"/>
          <w:bCs/>
          <w:kern w:val="3"/>
        </w:rPr>
      </w:pPr>
      <w:r w:rsidRPr="00C74A01">
        <w:rPr>
          <w:rFonts w:eastAsia="SimSun"/>
          <w:bCs/>
          <w:kern w:val="3"/>
        </w:rPr>
        <w:lastRenderedPageBreak/>
        <w:t xml:space="preserve">Niespełnienie </w:t>
      </w:r>
      <w:r w:rsidR="006E15F1" w:rsidRPr="00C74A01">
        <w:rPr>
          <w:rFonts w:eastAsia="SimSun"/>
          <w:bCs/>
          <w:kern w:val="3"/>
        </w:rPr>
        <w:t>powyższych</w:t>
      </w:r>
      <w:r w:rsidRPr="00C74A01">
        <w:rPr>
          <w:rFonts w:eastAsia="SimSun"/>
          <w:bCs/>
          <w:kern w:val="3"/>
        </w:rPr>
        <w:t xml:space="preserve"> warunków formalnych </w:t>
      </w:r>
      <w:r w:rsidRPr="00C74A01">
        <w:rPr>
          <w:rFonts w:ascii="Calibri" w:eastAsia="SimSun" w:hAnsi="Calibri" w:cs="Times New Roman"/>
          <w:bCs/>
          <w:kern w:val="3"/>
        </w:rPr>
        <w:t>skutkuje pozostawieniem wniosku bez rozpatrzenia. Weryfikacja nie będzie kontynuowana.</w:t>
      </w:r>
    </w:p>
    <w:p w:rsidR="00136366" w:rsidRPr="00C74A01" w:rsidRDefault="00136366" w:rsidP="002562C2">
      <w:pPr>
        <w:pStyle w:val="ListParagraph"/>
        <w:numPr>
          <w:ilvl w:val="0"/>
          <w:numId w:val="9"/>
        </w:numPr>
      </w:pPr>
      <w:r w:rsidRPr="00C74A01">
        <w:t>Kompletność złożonego wniosku (możliwość jednej poprawy):</w:t>
      </w:r>
    </w:p>
    <w:p w:rsidR="006E15F1" w:rsidRPr="006E15F1" w:rsidRDefault="006E15F1" w:rsidP="004F3690">
      <w:pPr>
        <w:spacing w:after="0" w:line="276" w:lineRule="auto"/>
        <w:rPr>
          <w:rFonts w:eastAsia="Calibri Light"/>
        </w:rPr>
      </w:pPr>
      <w:r w:rsidRPr="00075EAB">
        <w:rPr>
          <w:rFonts w:eastAsia="SimSun"/>
          <w:bCs/>
          <w:kern w:val="3"/>
        </w:rPr>
        <w:t xml:space="preserve">Niespełnienie </w:t>
      </w:r>
      <w:r w:rsidRPr="00075EAB">
        <w:rPr>
          <w:rFonts w:eastAsia="Calibri Light"/>
        </w:rPr>
        <w:t xml:space="preserve">warunku </w:t>
      </w:r>
      <w:r w:rsidRPr="006E15F1">
        <w:rPr>
          <w:rFonts w:eastAsia="Calibri Light"/>
        </w:rPr>
        <w:t>formalnego nr 3 oznaczać będzie wezwanie Wnioskodawcy do jednokrotnej poprawy/uzupełnienia we wskazanym przez IOK zakresie.</w:t>
      </w:r>
    </w:p>
    <w:p w:rsidR="00136366" w:rsidRPr="00F04DBB" w:rsidRDefault="00136366" w:rsidP="004F3690">
      <w:pPr>
        <w:spacing w:after="0" w:line="276" w:lineRule="auto"/>
        <w:rPr>
          <w:rFonts w:eastAsia="Calibri Light"/>
        </w:rPr>
      </w:pPr>
    </w:p>
    <w:p w:rsidR="00136366" w:rsidRPr="00F04DBB" w:rsidRDefault="00136366" w:rsidP="004F3690">
      <w:pPr>
        <w:spacing w:after="0" w:line="276" w:lineRule="auto"/>
        <w:rPr>
          <w:rFonts w:eastAsia="SimSun"/>
        </w:rPr>
      </w:pPr>
      <w:r w:rsidRPr="00F04DBB">
        <w:rPr>
          <w:rFonts w:eastAsia="SimSun"/>
        </w:rPr>
        <w:t xml:space="preserve">Lista sprawdzająca projekt zgłoszony do dofinansowania w zakresie warunków formalnych i </w:t>
      </w:r>
      <w:r w:rsidRPr="00CC4A6E">
        <w:rPr>
          <w:rFonts w:eastAsia="SimSun"/>
        </w:rPr>
        <w:t>oczywistych omyłek w trybie art. 43. ustawy wdrożeniowej stanowi załącznik nr 5 do niniejszego Regulaminu.</w:t>
      </w:r>
    </w:p>
    <w:p w:rsidR="00136366" w:rsidRPr="00F04DBB" w:rsidRDefault="00136366" w:rsidP="004F3690">
      <w:pPr>
        <w:suppressAutoHyphens/>
        <w:autoSpaceDN w:val="0"/>
        <w:spacing w:after="0" w:line="276" w:lineRule="auto"/>
        <w:textAlignment w:val="baseline"/>
        <w:rPr>
          <w:rFonts w:eastAsia="SimSun" w:cs="Times New Roman"/>
          <w:bCs/>
          <w:color w:val="000000"/>
          <w:kern w:val="3"/>
          <w:lang w:eastAsia="pl-PL"/>
        </w:rPr>
      </w:pPr>
      <w:r w:rsidRPr="00F04DBB">
        <w:rPr>
          <w:rFonts w:eastAsia="SimSun" w:cs="Times New Roman"/>
          <w:bCs/>
          <w:color w:val="000000"/>
          <w:kern w:val="3"/>
          <w:u w:val="single"/>
          <w:lang w:eastAsia="pl-PL"/>
        </w:rPr>
        <w:t>Termin określony w wezwaniu do uzupełnienia wniosku w zakresie warunków formalnych bądź poprawienia oczywistej omyłki</w:t>
      </w:r>
      <w:r>
        <w:rPr>
          <w:rFonts w:eastAsia="SimSun" w:cs="Times New Roman"/>
          <w:bCs/>
          <w:color w:val="000000"/>
          <w:kern w:val="3"/>
          <w:u w:val="single"/>
          <w:lang w:eastAsia="pl-PL"/>
        </w:rPr>
        <w:t xml:space="preserve"> </w:t>
      </w:r>
      <w:r w:rsidRPr="00F04DBB">
        <w:rPr>
          <w:rFonts w:eastAsia="SimSun" w:cs="Times New Roman"/>
          <w:bCs/>
          <w:color w:val="000000"/>
          <w:kern w:val="3"/>
          <w:lang w:eastAsia="pl-PL"/>
        </w:rPr>
        <w:t>– liczy się od dnia następującego po dniu wysłania wezwania (w przypadku wezwania przekazanego drogą elektroniczną)</w:t>
      </w:r>
    </w:p>
    <w:p w:rsidR="00136366" w:rsidRPr="00F04DBB" w:rsidRDefault="00136366" w:rsidP="004F3690">
      <w:pPr>
        <w:suppressAutoHyphens/>
        <w:autoSpaceDN w:val="0"/>
        <w:spacing w:after="0" w:line="276" w:lineRule="auto"/>
        <w:textAlignment w:val="baseline"/>
        <w:rPr>
          <w:rFonts w:eastAsia="SimSun" w:cs="Times New Roman"/>
          <w:bCs/>
          <w:color w:val="000000"/>
          <w:kern w:val="3"/>
          <w:lang w:eastAsia="pl-PL"/>
        </w:rPr>
      </w:pPr>
      <w:r w:rsidRPr="00F04DBB">
        <w:rPr>
          <w:rFonts w:eastAsia="SimSun" w:cs="Times New Roman"/>
          <w:bCs/>
          <w:color w:val="000000"/>
          <w:kern w:val="3"/>
          <w:lang w:eastAsia="pl-PL"/>
        </w:rPr>
        <w:t>W razie złożenia wniosku o dofinansowanie projektu po terminie wskazanym w ogłoszeniu o konkursie wniosek pozostawia się bez rozpatrzenia.</w:t>
      </w:r>
    </w:p>
    <w:p w:rsidR="00136366" w:rsidRPr="00F04DBB" w:rsidRDefault="00136366" w:rsidP="004F3690">
      <w:pPr>
        <w:suppressAutoHyphens/>
        <w:autoSpaceDN w:val="0"/>
        <w:spacing w:after="0" w:line="276" w:lineRule="auto"/>
        <w:textAlignment w:val="baseline"/>
        <w:rPr>
          <w:rFonts w:eastAsia="SimSun" w:cs="Times New Roman"/>
          <w:bCs/>
          <w:color w:val="000000"/>
          <w:kern w:val="3"/>
          <w:lang w:eastAsia="pl-PL"/>
        </w:rPr>
      </w:pPr>
      <w:r w:rsidRPr="00F04DBB">
        <w:rPr>
          <w:rFonts w:eastAsia="SimSun" w:cs="Times New Roman"/>
          <w:bCs/>
          <w:color w:val="000000"/>
          <w:kern w:val="3"/>
          <w:lang w:eastAsia="pl-PL"/>
        </w:rPr>
        <w:t xml:space="preserve">W uzasadnionych przypadkach (np. okoliczności niezależne od Wnioskodawcy) istnieje możliwość jednokrotnego wydłużenia wskazanego terminu na uzupełnienie/poprawę wniosku, jednak termin ten łącznie nie może przekroczyć </w:t>
      </w:r>
      <w:r w:rsidR="00FE7440">
        <w:rPr>
          <w:rFonts w:eastAsia="SimSun" w:cs="Times New Roman"/>
          <w:bCs/>
          <w:color w:val="000000"/>
          <w:kern w:val="3"/>
          <w:lang w:eastAsia="pl-PL"/>
        </w:rPr>
        <w:t xml:space="preserve">30 </w:t>
      </w:r>
      <w:r w:rsidRPr="00F04DBB">
        <w:rPr>
          <w:rFonts w:eastAsia="SimSun" w:cs="Times New Roman"/>
          <w:bCs/>
          <w:color w:val="000000"/>
          <w:kern w:val="3"/>
          <w:lang w:eastAsia="pl-PL"/>
        </w:rPr>
        <w:t>dni. Wnioskodawca wprowadza poprawki we wniosku o dofinansowanie oraz wysyła go poprzez Generator Wniosków.</w:t>
      </w:r>
    </w:p>
    <w:p w:rsidR="00136366" w:rsidRPr="00F04DBB" w:rsidRDefault="00136366" w:rsidP="004F3690">
      <w:pPr>
        <w:suppressAutoHyphens/>
        <w:autoSpaceDN w:val="0"/>
        <w:spacing w:after="0" w:line="276" w:lineRule="auto"/>
        <w:textAlignment w:val="baseline"/>
        <w:rPr>
          <w:rFonts w:eastAsia="SimSun" w:cs="Times New Roman"/>
          <w:bCs/>
          <w:color w:val="000000"/>
          <w:kern w:val="3"/>
          <w:lang w:eastAsia="pl-PL"/>
        </w:rPr>
      </w:pPr>
      <w:r w:rsidRPr="00F04DBB">
        <w:rPr>
          <w:rFonts w:eastAsia="SimSun" w:cs="Times New Roman"/>
          <w:bCs/>
          <w:color w:val="000000"/>
          <w:kern w:val="3"/>
          <w:lang w:eastAsia="pl-PL"/>
        </w:rPr>
        <w:t xml:space="preserve">Po uzupełnieniu/korekcie wniosku, pracownik IOK dokonuje ponownej weryfikacji wniosku </w:t>
      </w:r>
    </w:p>
    <w:p w:rsidR="00136366" w:rsidRPr="004245CA" w:rsidRDefault="00136366" w:rsidP="004F3690">
      <w:pPr>
        <w:suppressAutoHyphens/>
        <w:autoSpaceDN w:val="0"/>
        <w:spacing w:after="0" w:line="276" w:lineRule="auto"/>
        <w:textAlignment w:val="baseline"/>
        <w:rPr>
          <w:rFonts w:eastAsia="SimSun" w:cs="Times New Roman"/>
          <w:b/>
          <w:bCs/>
          <w:color w:val="000000"/>
          <w:kern w:val="3"/>
          <w:lang w:eastAsia="pl-PL"/>
        </w:rPr>
      </w:pPr>
      <w:r w:rsidRPr="004245CA">
        <w:rPr>
          <w:rFonts w:eastAsia="SimSun" w:cs="Times New Roman"/>
          <w:b/>
          <w:bCs/>
          <w:color w:val="000000"/>
          <w:kern w:val="3"/>
          <w:lang w:eastAsia="pl-PL"/>
        </w:rPr>
        <w:t>Niepoprawienie w terminie lub niepoprawienie wszystkich braków i omyłek spowoduje pozostawienie wniosku bez rozpatrzenia zgodnie z art. 43 ustawy.</w:t>
      </w:r>
    </w:p>
    <w:p w:rsidR="00136366" w:rsidRPr="00F04DBB" w:rsidRDefault="00136366" w:rsidP="004F3690">
      <w:pPr>
        <w:suppressAutoHyphens/>
        <w:autoSpaceDN w:val="0"/>
        <w:spacing w:after="0" w:line="276" w:lineRule="auto"/>
        <w:textAlignment w:val="baseline"/>
        <w:rPr>
          <w:rFonts w:eastAsia="SimSun" w:cs="Times New Roman"/>
          <w:bCs/>
          <w:color w:val="000000"/>
          <w:kern w:val="3"/>
          <w:lang w:eastAsia="pl-PL"/>
        </w:rPr>
      </w:pPr>
      <w:r w:rsidRPr="00F04DBB">
        <w:rPr>
          <w:rFonts w:eastAsia="SimSun" w:cs="Times New Roman"/>
          <w:bCs/>
          <w:color w:val="000000"/>
          <w:kern w:val="3"/>
          <w:lang w:eastAsia="pl-PL"/>
        </w:rPr>
        <w:t>W związku z tym, że warunki formalne w odniesieniu do wniosku o dofinansowanie nie są kryteriami, wnioskodawcy, w przypadku pozostawienia jego wniosku o dofinansowanie bez rozpatrzenia, nie przysługuje protest w rozumieniu rozdziału 15 ustawy</w:t>
      </w:r>
      <w:r w:rsidR="00464267">
        <w:rPr>
          <w:rFonts w:eastAsia="SimSun" w:cs="Times New Roman"/>
          <w:bCs/>
          <w:color w:val="000000"/>
          <w:kern w:val="3"/>
          <w:lang w:eastAsia="pl-PL"/>
        </w:rPr>
        <w:t xml:space="preserve"> wdrożeniowej</w:t>
      </w:r>
      <w:r w:rsidRPr="00F04DBB">
        <w:rPr>
          <w:rFonts w:eastAsia="SimSun" w:cs="Times New Roman"/>
          <w:bCs/>
          <w:color w:val="000000"/>
          <w:kern w:val="3"/>
          <w:lang w:eastAsia="pl-PL"/>
        </w:rPr>
        <w:t>.</w:t>
      </w:r>
    </w:p>
    <w:p w:rsidR="00136366" w:rsidRPr="00F04DBB" w:rsidRDefault="00136366" w:rsidP="004F3690">
      <w:pPr>
        <w:spacing w:after="0" w:line="276" w:lineRule="auto"/>
        <w:ind w:right="20"/>
        <w:rPr>
          <w:rFonts w:eastAsia="Calibri" w:cs="Calibri"/>
        </w:rPr>
      </w:pPr>
    </w:p>
    <w:p w:rsidR="00136366" w:rsidRPr="00F04DBB" w:rsidRDefault="00136366" w:rsidP="004F3690">
      <w:pPr>
        <w:tabs>
          <w:tab w:val="left" w:pos="0"/>
          <w:tab w:val="left" w:pos="709"/>
        </w:tabs>
        <w:suppressAutoHyphens/>
        <w:autoSpaceDN w:val="0"/>
        <w:spacing w:after="0" w:line="276" w:lineRule="auto"/>
        <w:textAlignment w:val="baseline"/>
        <w:rPr>
          <w:rFonts w:eastAsia="SimSun" w:cs="Tahoma"/>
          <w:kern w:val="3"/>
          <w:lang w:eastAsia="pl-PL"/>
        </w:rPr>
      </w:pPr>
      <w:r w:rsidRPr="00F04DBB">
        <w:rPr>
          <w:rFonts w:eastAsia="SimSun" w:cs="Tahoma"/>
          <w:kern w:val="3"/>
          <w:lang w:eastAsia="pl-PL"/>
        </w:rPr>
        <w:t>Wezwanie do poprawienia oczywistej omyłki lub uzupełnienia braku w zakresie warunku formalnego, o ile zostaną one stwierdzone, może następować na każdym etapie oceny.</w:t>
      </w:r>
    </w:p>
    <w:p w:rsidR="00136366" w:rsidRPr="00F04DBB" w:rsidRDefault="00136366" w:rsidP="004F3690">
      <w:pPr>
        <w:tabs>
          <w:tab w:val="left" w:pos="0"/>
          <w:tab w:val="left" w:pos="709"/>
        </w:tabs>
        <w:suppressAutoHyphens/>
        <w:autoSpaceDN w:val="0"/>
        <w:spacing w:after="0" w:line="276" w:lineRule="auto"/>
        <w:textAlignment w:val="baseline"/>
        <w:rPr>
          <w:rFonts w:eastAsia="SimSun" w:cs="Tahoma"/>
          <w:kern w:val="3"/>
          <w:shd w:val="clear" w:color="auto" w:fill="FFFF00"/>
          <w:lang w:eastAsia="pl-PL"/>
        </w:rPr>
      </w:pPr>
      <w:r w:rsidRPr="00F04DBB">
        <w:rPr>
          <w:rFonts w:cs="Times New Roman"/>
          <w:b/>
        </w:rPr>
        <w:t xml:space="preserve">Wezwanie </w:t>
      </w:r>
      <w:r w:rsidRPr="00960E03">
        <w:rPr>
          <w:rFonts w:eastAsia="SimSun" w:cs="Times New Roman"/>
          <w:b/>
          <w:bCs/>
          <w:color w:val="000000"/>
          <w:kern w:val="3"/>
          <w:lang w:eastAsia="pl-PL"/>
        </w:rPr>
        <w:t>do poprawy/uzupełnienia wniosku</w:t>
      </w:r>
      <w:r w:rsidRPr="00F04DBB">
        <w:rPr>
          <w:rFonts w:eastAsia="SimSun" w:cs="Times New Roman"/>
          <w:bCs/>
          <w:color w:val="000000"/>
          <w:kern w:val="3"/>
          <w:lang w:eastAsia="pl-PL"/>
        </w:rPr>
        <w:t xml:space="preserve"> </w:t>
      </w:r>
      <w:r w:rsidRPr="00F04DBB">
        <w:rPr>
          <w:rFonts w:cs="Times New Roman"/>
          <w:b/>
        </w:rPr>
        <w:t>przesłane</w:t>
      </w:r>
      <w:r w:rsidRPr="00F04DBB">
        <w:rPr>
          <w:rFonts w:eastAsia="SimSun" w:cs="Times New Roman"/>
          <w:bCs/>
          <w:color w:val="000000"/>
          <w:kern w:val="3"/>
          <w:lang w:eastAsia="pl-PL"/>
        </w:rPr>
        <w:t xml:space="preserve"> </w:t>
      </w:r>
      <w:r w:rsidRPr="00F04DBB">
        <w:rPr>
          <w:rFonts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rsidR="00464267" w:rsidRDefault="00464267" w:rsidP="004F3690">
      <w:pPr>
        <w:spacing w:after="0" w:line="276" w:lineRule="auto"/>
        <w:ind w:right="20"/>
        <w:rPr>
          <w:rFonts w:eastAsia="Calibri" w:cs="Calibri"/>
          <w:b/>
        </w:rPr>
      </w:pPr>
    </w:p>
    <w:p w:rsidR="00136366" w:rsidRPr="009B2211" w:rsidRDefault="00136366" w:rsidP="004F3690">
      <w:pPr>
        <w:spacing w:after="0" w:line="276" w:lineRule="auto"/>
        <w:ind w:right="20"/>
        <w:rPr>
          <w:rFonts w:eastAsia="Calibri" w:cs="Calibri"/>
          <w:b/>
        </w:rPr>
      </w:pPr>
      <w:r w:rsidRPr="009B2211">
        <w:rPr>
          <w:rFonts w:eastAsia="Calibri" w:cs="Calibri"/>
          <w:b/>
        </w:rPr>
        <w:t>Uwaga!</w:t>
      </w:r>
    </w:p>
    <w:p w:rsidR="00136366" w:rsidRPr="009B2211" w:rsidRDefault="00136366" w:rsidP="004F3690">
      <w:pPr>
        <w:spacing w:after="0" w:line="276" w:lineRule="auto"/>
        <w:ind w:right="20"/>
        <w:rPr>
          <w:rFonts w:eastAsia="Calibri" w:cs="Calibri"/>
          <w:b/>
        </w:rPr>
      </w:pPr>
      <w:r w:rsidRPr="009B2211">
        <w:rPr>
          <w:rFonts w:eastAsia="Calibri" w:cs="Calibri"/>
          <w:b/>
        </w:rPr>
        <w:t>W celu usprawnienia przebiegu oceny wniosku zaleca się wnioskodawcom możliwie jak najczęstsze sprawdzanie korespondencji elektronicznej otrzymywanej na adres e-mail podany w systemie SNOW.</w:t>
      </w:r>
    </w:p>
    <w:p w:rsidR="00136366" w:rsidRPr="00F04DBB" w:rsidRDefault="00136366" w:rsidP="004F3690">
      <w:pPr>
        <w:autoSpaceDE w:val="0"/>
        <w:autoSpaceDN w:val="0"/>
        <w:adjustRightInd w:val="0"/>
        <w:spacing w:after="0" w:line="276" w:lineRule="auto"/>
        <w:rPr>
          <w:rFonts w:cs="Times New Roman"/>
          <w:b/>
        </w:rPr>
      </w:pPr>
    </w:p>
    <w:p w:rsidR="00136366" w:rsidRPr="00F04DBB" w:rsidRDefault="00136366" w:rsidP="004F3690">
      <w:pPr>
        <w:autoSpaceDE w:val="0"/>
        <w:autoSpaceDN w:val="0"/>
        <w:adjustRightInd w:val="0"/>
        <w:spacing w:after="0" w:line="276" w:lineRule="auto"/>
        <w:rPr>
          <w:rFonts w:cs="Times New Roman"/>
          <w:b/>
        </w:rPr>
      </w:pPr>
      <w:r w:rsidRPr="00F04DBB">
        <w:rPr>
          <w:rFonts w:cs="Times New Roman"/>
          <w:b/>
        </w:rPr>
        <w:t>Wycofanie wniosku</w:t>
      </w:r>
    </w:p>
    <w:p w:rsidR="00136366" w:rsidRPr="00F04DBB" w:rsidRDefault="00136366" w:rsidP="004F3690">
      <w:pPr>
        <w:widowControl w:val="0"/>
        <w:spacing w:after="0" w:line="276" w:lineRule="auto"/>
        <w:rPr>
          <w:rFonts w:cs="Arial"/>
          <w:b/>
        </w:rPr>
      </w:pPr>
      <w:r w:rsidRPr="00F04DBB">
        <w:rPr>
          <w:rFonts w:cs="Times New Roman"/>
        </w:rPr>
        <w:t>Wniosek o dofinansowanie może zostać wycofany na każdym etapie oceny na pisemną prośbę Wnioskodawcy. Wycofany wniosek nie bierze udziału w dalszej ocenie, o czym Wnioskodawca jest niezwłocznie informowany.</w:t>
      </w:r>
    </w:p>
    <w:p w:rsidR="00136366" w:rsidRDefault="00B46E71" w:rsidP="004F3690">
      <w:pPr>
        <w:pStyle w:val="Heading1"/>
        <w:tabs>
          <w:tab w:val="left" w:pos="426"/>
        </w:tabs>
        <w:spacing w:before="480" w:after="240" w:line="240" w:lineRule="auto"/>
        <w:ind w:left="425" w:hanging="425"/>
      </w:pPr>
      <w:bookmarkStart w:id="44" w:name="_Toc499633779"/>
      <w:bookmarkStart w:id="45" w:name="_Toc499633780"/>
      <w:bookmarkEnd w:id="44"/>
      <w:r>
        <w:lastRenderedPageBreak/>
        <w:t>1</w:t>
      </w:r>
      <w:r w:rsidR="009B1E8E">
        <w:t>2</w:t>
      </w:r>
      <w:r>
        <w:t xml:space="preserve">. </w:t>
      </w:r>
      <w:r w:rsidR="00136366" w:rsidRPr="00953A34">
        <w:t>Wzór wniosku o dofinansowanie projektu</w:t>
      </w:r>
      <w:bookmarkEnd w:id="45"/>
    </w:p>
    <w:p w:rsidR="00136366" w:rsidRDefault="00136366" w:rsidP="004F3690">
      <w:pPr>
        <w:widowControl w:val="0"/>
        <w:spacing w:after="0" w:line="276" w:lineRule="auto"/>
        <w:rPr>
          <w:rFonts w:cs="Arial"/>
          <w:b/>
          <w:sz w:val="28"/>
          <w:szCs w:val="28"/>
        </w:rPr>
      </w:pPr>
      <w:r w:rsidRPr="00AF5FBA">
        <w:rPr>
          <w:rFonts w:ascii="Calibri" w:hAnsi="Calibri"/>
        </w:rPr>
        <w:t>Wzór wniosku o dofinansowanie projektu, którym należy się posługiwać ubiegając się o dofinansowanie projektu w ramach danego konkursu stanowi załącznik nr 1 do Regulaminu Konkursu, a instrukcja jego wypełniania dostępna jest na stronie internetowej DIP</w:t>
      </w:r>
      <w:r>
        <w:rPr>
          <w:rFonts w:ascii="Calibri" w:hAnsi="Calibri"/>
        </w:rPr>
        <w:t xml:space="preserve"> (najpóźniej w momencie rozpoczęcia naboru).</w:t>
      </w:r>
    </w:p>
    <w:p w:rsidR="00136366" w:rsidRDefault="00B46E71" w:rsidP="004F3690">
      <w:pPr>
        <w:pStyle w:val="Heading1"/>
        <w:tabs>
          <w:tab w:val="left" w:pos="426"/>
        </w:tabs>
        <w:spacing w:before="480" w:after="240" w:line="240" w:lineRule="auto"/>
        <w:ind w:left="425" w:hanging="425"/>
      </w:pPr>
      <w:bookmarkStart w:id="46" w:name="_Toc499633781"/>
      <w:bookmarkStart w:id="47" w:name="_Toc499633782"/>
      <w:bookmarkEnd w:id="46"/>
      <w:r>
        <w:t>1</w:t>
      </w:r>
      <w:r w:rsidR="009B1E8E">
        <w:t>3</w:t>
      </w:r>
      <w:r>
        <w:t xml:space="preserve">. </w:t>
      </w:r>
      <w:r w:rsidR="00136366" w:rsidRPr="00953A34">
        <w:t>Wzór umowy o dofinansowanie projektu</w:t>
      </w:r>
      <w:bookmarkEnd w:id="47"/>
    </w:p>
    <w:p w:rsidR="00136366" w:rsidRDefault="00136366" w:rsidP="004F3690">
      <w:pPr>
        <w:autoSpaceDE w:val="0"/>
        <w:autoSpaceDN w:val="0"/>
        <w:adjustRightInd w:val="0"/>
        <w:spacing w:after="0" w:line="276" w:lineRule="auto"/>
        <w:rPr>
          <w:rFonts w:ascii="Calibri" w:hAnsi="Calibri"/>
        </w:rPr>
      </w:pPr>
      <w:r w:rsidRPr="00AF5FBA">
        <w:rPr>
          <w:rFonts w:ascii="Calibri" w:hAnsi="Calibri"/>
        </w:rPr>
        <w:t>Wzór umowy o dofinansowanie projektu, która będzie zawierana z Wnioskodawcami projektów wybranych do dofinansowania, stanowi</w:t>
      </w:r>
      <w:r>
        <w:rPr>
          <w:rFonts w:ascii="Calibri" w:hAnsi="Calibri"/>
        </w:rPr>
        <w:t xml:space="preserve"> załącznik nr 3 do niniejszego R</w:t>
      </w:r>
      <w:r w:rsidRPr="00AF5FBA">
        <w:rPr>
          <w:rFonts w:ascii="Calibri" w:hAnsi="Calibri"/>
        </w:rPr>
        <w:t xml:space="preserve">egulaminu. 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rsidR="00136366" w:rsidRPr="00AF5FBA" w:rsidRDefault="00136366" w:rsidP="004F3690">
      <w:pPr>
        <w:autoSpaceDE w:val="0"/>
        <w:autoSpaceDN w:val="0"/>
        <w:adjustRightInd w:val="0"/>
        <w:spacing w:after="0" w:line="276" w:lineRule="auto"/>
        <w:rPr>
          <w:rFonts w:ascii="Calibri" w:hAnsi="Calibri"/>
        </w:rPr>
      </w:pPr>
    </w:p>
    <w:p w:rsidR="00136366" w:rsidRDefault="00136366" w:rsidP="004F3690">
      <w:pPr>
        <w:autoSpaceDE w:val="0"/>
        <w:autoSpaceDN w:val="0"/>
        <w:adjustRightInd w:val="0"/>
        <w:spacing w:after="0" w:line="276" w:lineRule="auto"/>
        <w:rPr>
          <w:bCs/>
        </w:rPr>
      </w:pPr>
      <w:r w:rsidRPr="007B76DE">
        <w:t>Wzór umowy o dofinansowanie projektu stanowi minimalny zakres oraz przedmiot praw i obowiązków Stron Umowy</w:t>
      </w:r>
      <w:r>
        <w:t xml:space="preserve"> </w:t>
      </w:r>
      <w:r w:rsidRPr="007B76DE">
        <w:t xml:space="preserve">i może być przez Strony Umowy zgodnie uzupełniany o inne postanowienia niezbędne i istotne dla realizacji Projektu. </w:t>
      </w:r>
      <w:r w:rsidRPr="007B76DE">
        <w:rPr>
          <w:bCs/>
        </w:rPr>
        <w:t xml:space="preserve">Postanowienia stanowiące uzupełnienie treści umowy </w:t>
      </w:r>
      <w:r w:rsidRPr="007B76DE">
        <w:t>o dofinansowanie projektu</w:t>
      </w:r>
      <w:r w:rsidRPr="007B76DE">
        <w:rPr>
          <w:bCs/>
        </w:rPr>
        <w:t xml:space="preserve"> nie mogą być jednak sprzeczne z postanowieniami zawartymi w jej treści jak i z m.in. systemem realizacji RPO WD 2014-2020 oraz przepisami prawa wspólnotowego i polskiego, pod rygorem nieważności czynności prawnej.</w:t>
      </w:r>
    </w:p>
    <w:p w:rsidR="001A0A80" w:rsidRDefault="001A0A80" w:rsidP="004F3690">
      <w:pPr>
        <w:autoSpaceDE w:val="0"/>
        <w:autoSpaceDN w:val="0"/>
        <w:adjustRightInd w:val="0"/>
        <w:spacing w:after="0" w:line="276" w:lineRule="auto"/>
        <w:rPr>
          <w:bCs/>
        </w:rPr>
      </w:pPr>
    </w:p>
    <w:p w:rsidR="00212E92" w:rsidRDefault="00212E92" w:rsidP="004F3690">
      <w:pPr>
        <w:pStyle w:val="Heading1"/>
      </w:pPr>
      <w:bookmarkStart w:id="48" w:name="_Toc499633784"/>
      <w:r>
        <w:t>1</w:t>
      </w:r>
      <w:r w:rsidR="009B1E8E">
        <w:t>4</w:t>
      </w:r>
      <w:r>
        <w:t xml:space="preserve">. </w:t>
      </w:r>
      <w:r w:rsidRPr="00953A34">
        <w:t>Kryteria wyboru projektów wraz z podaniem ich znaczenia</w:t>
      </w:r>
      <w:bookmarkEnd w:id="48"/>
    </w:p>
    <w:p w:rsidR="00212E92" w:rsidRPr="00212E92" w:rsidRDefault="00212E92" w:rsidP="004F3690"/>
    <w:p w:rsidR="00464267" w:rsidRPr="002B7520" w:rsidRDefault="00212E92" w:rsidP="004F3690">
      <w:pPr>
        <w:pStyle w:val="BodyText2"/>
        <w:spacing w:after="0" w:line="276" w:lineRule="auto"/>
        <w:rPr>
          <w:rFonts w:asciiTheme="minorHAnsi" w:hAnsiTheme="minorHAnsi"/>
          <w:bCs/>
          <w:iCs/>
          <w:sz w:val="22"/>
          <w:szCs w:val="22"/>
        </w:rPr>
      </w:pPr>
      <w:r w:rsidRPr="001A0A80">
        <w:rPr>
          <w:rFonts w:asciiTheme="minorHAnsi" w:hAnsiTheme="minorHAnsi"/>
          <w:sz w:val="22"/>
          <w:szCs w:val="22"/>
        </w:rPr>
        <w:t>DIP dokona wyboru wniosków o dofinansowanie projektu na podstawie </w:t>
      </w:r>
      <w:r w:rsidRPr="001A0A80">
        <w:rPr>
          <w:rFonts w:asciiTheme="minorHAnsi" w:hAnsiTheme="minorHAnsi"/>
          <w:iCs/>
          <w:sz w:val="22"/>
          <w:szCs w:val="22"/>
        </w:rPr>
        <w:t xml:space="preserve">zatwierdzonych </w:t>
      </w:r>
      <w:r w:rsidRPr="001A0A80">
        <w:rPr>
          <w:rFonts w:ascii="Calibri" w:hAnsi="Calibri"/>
          <w:iCs/>
          <w:sz w:val="22"/>
          <w:szCs w:val="22"/>
        </w:rPr>
        <w:t xml:space="preserve">Uchwałą Nr </w:t>
      </w:r>
      <w:r w:rsidR="00321427">
        <w:rPr>
          <w:rFonts w:ascii="Calibri" w:hAnsi="Calibri"/>
          <w:iCs/>
          <w:sz w:val="22"/>
          <w:szCs w:val="22"/>
        </w:rPr>
        <w:t>.</w:t>
      </w:r>
      <w:r w:rsidR="00E17DD0" w:rsidRPr="001A0A80">
        <w:rPr>
          <w:rFonts w:ascii="Calibri" w:hAnsi="Calibri"/>
          <w:iCs/>
          <w:sz w:val="22"/>
          <w:szCs w:val="22"/>
        </w:rPr>
        <w:t xml:space="preserve"> </w:t>
      </w:r>
      <w:r w:rsidR="006D0AD2">
        <w:rPr>
          <w:rFonts w:ascii="Calibri" w:hAnsi="Calibri"/>
          <w:iCs/>
          <w:sz w:val="22"/>
          <w:szCs w:val="22"/>
        </w:rPr>
        <w:t xml:space="preserve">163/21 </w:t>
      </w:r>
      <w:r w:rsidRPr="001A0A80">
        <w:rPr>
          <w:rFonts w:ascii="Calibri" w:hAnsi="Calibri"/>
          <w:iCs/>
          <w:sz w:val="22"/>
          <w:szCs w:val="22"/>
        </w:rPr>
        <w:t>Komitetu Monitorującego Regionalny Program Operacyjny Województw</w:t>
      </w:r>
      <w:r w:rsidR="005408A2" w:rsidRPr="001A0A80">
        <w:rPr>
          <w:rFonts w:ascii="Calibri" w:hAnsi="Calibri"/>
          <w:iCs/>
          <w:sz w:val="22"/>
          <w:szCs w:val="22"/>
        </w:rPr>
        <w:t xml:space="preserve">a Dolnośląskiego 2014-2020 </w:t>
      </w:r>
      <w:r w:rsidR="00191273" w:rsidRPr="00191273">
        <w:rPr>
          <w:rFonts w:ascii="Calibri" w:hAnsi="Calibri"/>
          <w:iCs/>
          <w:sz w:val="22"/>
          <w:szCs w:val="22"/>
        </w:rPr>
        <w:t xml:space="preserve">z </w:t>
      </w:r>
      <w:r w:rsidRPr="00191273">
        <w:rPr>
          <w:rFonts w:ascii="Calibri" w:hAnsi="Calibri"/>
          <w:iCs/>
          <w:sz w:val="22"/>
          <w:szCs w:val="22"/>
        </w:rPr>
        <w:t xml:space="preserve">dnia </w:t>
      </w:r>
      <w:r w:rsidR="00ED36DC" w:rsidRPr="00191273">
        <w:rPr>
          <w:rFonts w:ascii="Calibri" w:hAnsi="Calibri"/>
          <w:iCs/>
          <w:sz w:val="22"/>
          <w:szCs w:val="22"/>
        </w:rPr>
        <w:t>1</w:t>
      </w:r>
      <w:r w:rsidR="00EB6879" w:rsidRPr="00191273">
        <w:rPr>
          <w:rFonts w:ascii="Calibri" w:hAnsi="Calibri"/>
          <w:iCs/>
          <w:sz w:val="22"/>
          <w:szCs w:val="22"/>
        </w:rPr>
        <w:t>3</w:t>
      </w:r>
      <w:r w:rsidR="00ED36DC" w:rsidRPr="00191273">
        <w:rPr>
          <w:rFonts w:ascii="Calibri" w:hAnsi="Calibri"/>
          <w:iCs/>
          <w:sz w:val="22"/>
          <w:szCs w:val="22"/>
        </w:rPr>
        <w:t>.05.2021</w:t>
      </w:r>
      <w:r w:rsidR="00E17DD0" w:rsidRPr="00191273">
        <w:rPr>
          <w:rFonts w:ascii="Calibri" w:hAnsi="Calibri"/>
          <w:iCs/>
          <w:sz w:val="22"/>
          <w:szCs w:val="22"/>
        </w:rPr>
        <w:t xml:space="preserve"> </w:t>
      </w:r>
      <w:r w:rsidRPr="00191273">
        <w:rPr>
          <w:rFonts w:ascii="Calibri" w:hAnsi="Calibri"/>
          <w:iCs/>
          <w:sz w:val="22"/>
          <w:szCs w:val="22"/>
        </w:rPr>
        <w:t>r.</w:t>
      </w:r>
      <w:r w:rsidR="00E17DD0" w:rsidRPr="00191273">
        <w:rPr>
          <w:rFonts w:asciiTheme="minorHAnsi" w:hAnsiTheme="minorHAnsi"/>
          <w:sz w:val="22"/>
          <w:szCs w:val="22"/>
        </w:rPr>
        <w:t xml:space="preserve"> „</w:t>
      </w:r>
      <w:r w:rsidRPr="001A0A80">
        <w:rPr>
          <w:rFonts w:asciiTheme="minorHAnsi" w:hAnsiTheme="minorHAnsi"/>
          <w:bCs/>
          <w:i/>
          <w:iCs/>
          <w:sz w:val="22"/>
          <w:szCs w:val="22"/>
        </w:rPr>
        <w:t xml:space="preserve">Kryteriów wyboru projektów w ramach RPO WD 2014-2020 </w:t>
      </w:r>
      <w:r w:rsidRPr="001A0A80">
        <w:rPr>
          <w:rFonts w:asciiTheme="minorHAnsi" w:hAnsiTheme="minorHAnsi"/>
          <w:sz w:val="22"/>
          <w:szCs w:val="22"/>
        </w:rPr>
        <w:t xml:space="preserve">stanowiących zał. 3 do </w:t>
      </w:r>
      <w:r w:rsidRPr="001A0A80">
        <w:rPr>
          <w:rFonts w:asciiTheme="minorHAnsi" w:hAnsiTheme="minorHAnsi"/>
          <w:i/>
          <w:sz w:val="22"/>
          <w:szCs w:val="22"/>
        </w:rPr>
        <w:t>SZOOP RPO WD</w:t>
      </w:r>
      <w:r w:rsidRPr="001A0A80">
        <w:rPr>
          <w:rFonts w:asciiTheme="minorHAnsi" w:hAnsiTheme="minorHAnsi"/>
          <w:sz w:val="22"/>
          <w:szCs w:val="22"/>
        </w:rPr>
        <w:t xml:space="preserve">, który dostępny jest na stronie internetowej </w:t>
      </w:r>
      <w:hyperlink r:id="rId16" w:history="1">
        <w:r w:rsidRPr="001A0A80">
          <w:rPr>
            <w:rStyle w:val="Hyperlink"/>
            <w:rFonts w:asciiTheme="minorHAnsi" w:hAnsiTheme="minorHAnsi"/>
            <w:color w:val="auto"/>
            <w:sz w:val="22"/>
            <w:szCs w:val="22"/>
            <w:u w:val="none"/>
          </w:rPr>
          <w:t>DIP</w:t>
        </w:r>
      </w:hyperlink>
      <w:r w:rsidRPr="001A0A80">
        <w:rPr>
          <w:rFonts w:asciiTheme="minorHAnsi" w:hAnsiTheme="minorHAnsi"/>
          <w:sz w:val="22"/>
          <w:szCs w:val="22"/>
        </w:rPr>
        <w:t xml:space="preserve">. Wyciąg z </w:t>
      </w:r>
      <w:r w:rsidRPr="001A0A80">
        <w:rPr>
          <w:rFonts w:asciiTheme="minorHAnsi" w:hAnsiTheme="minorHAnsi"/>
          <w:iCs/>
          <w:sz w:val="22"/>
          <w:szCs w:val="22"/>
        </w:rPr>
        <w:t>Kryteriów wyboru projektów dla Działania 1.</w:t>
      </w:r>
      <w:r w:rsidR="002820C5" w:rsidRPr="001A0A80">
        <w:rPr>
          <w:rFonts w:asciiTheme="minorHAnsi" w:hAnsiTheme="minorHAnsi"/>
          <w:iCs/>
          <w:sz w:val="22"/>
          <w:szCs w:val="22"/>
        </w:rPr>
        <w:t>5</w:t>
      </w:r>
      <w:r w:rsidRPr="001A0A80">
        <w:rPr>
          <w:rFonts w:asciiTheme="minorHAnsi" w:hAnsiTheme="minorHAnsi"/>
          <w:iCs/>
          <w:sz w:val="22"/>
          <w:szCs w:val="22"/>
        </w:rPr>
        <w:t>, Podziałania 1.</w:t>
      </w:r>
      <w:r w:rsidR="002820C5" w:rsidRPr="001A0A80">
        <w:rPr>
          <w:rFonts w:asciiTheme="minorHAnsi" w:hAnsiTheme="minorHAnsi"/>
          <w:iCs/>
          <w:sz w:val="22"/>
          <w:szCs w:val="22"/>
        </w:rPr>
        <w:t>5</w:t>
      </w:r>
      <w:r w:rsidRPr="001A0A80">
        <w:rPr>
          <w:rFonts w:asciiTheme="minorHAnsi" w:hAnsiTheme="minorHAnsi"/>
          <w:iCs/>
          <w:sz w:val="22"/>
          <w:szCs w:val="22"/>
        </w:rPr>
        <w:t xml:space="preserve">.1, </w:t>
      </w:r>
      <w:r w:rsidR="002403FD">
        <w:rPr>
          <w:rFonts w:asciiTheme="minorHAnsi" w:hAnsiTheme="minorHAnsi"/>
          <w:iCs/>
          <w:sz w:val="22"/>
          <w:szCs w:val="22"/>
        </w:rPr>
        <w:t>typu</w:t>
      </w:r>
      <w:r w:rsidRPr="001A0A80">
        <w:rPr>
          <w:rFonts w:asciiTheme="minorHAnsi" w:hAnsiTheme="minorHAnsi"/>
          <w:iCs/>
          <w:sz w:val="22"/>
          <w:szCs w:val="22"/>
        </w:rPr>
        <w:t xml:space="preserve"> 1.</w:t>
      </w:r>
      <w:r w:rsidR="002820C5" w:rsidRPr="001A0A80">
        <w:rPr>
          <w:rFonts w:asciiTheme="minorHAnsi" w:hAnsiTheme="minorHAnsi"/>
          <w:iCs/>
          <w:sz w:val="22"/>
          <w:szCs w:val="22"/>
        </w:rPr>
        <w:t>5</w:t>
      </w:r>
      <w:r w:rsidRPr="001A0A80">
        <w:rPr>
          <w:rFonts w:asciiTheme="minorHAnsi" w:hAnsiTheme="minorHAnsi"/>
          <w:iCs/>
          <w:sz w:val="22"/>
          <w:szCs w:val="22"/>
        </w:rPr>
        <w:t xml:space="preserve"> </w:t>
      </w:r>
      <w:r w:rsidR="00085AB4">
        <w:rPr>
          <w:rFonts w:asciiTheme="minorHAnsi" w:hAnsiTheme="minorHAnsi"/>
          <w:iCs/>
          <w:sz w:val="22"/>
          <w:szCs w:val="22"/>
        </w:rPr>
        <w:t>D</w:t>
      </w:r>
      <w:r w:rsidRPr="001A0A80">
        <w:rPr>
          <w:rFonts w:asciiTheme="minorHAnsi" w:hAnsiTheme="minorHAnsi"/>
          <w:iCs/>
          <w:sz w:val="22"/>
          <w:szCs w:val="22"/>
        </w:rPr>
        <w:t xml:space="preserve"> </w:t>
      </w:r>
      <w:r w:rsidRPr="001A0A80">
        <w:rPr>
          <w:rFonts w:asciiTheme="minorHAnsi" w:hAnsiTheme="minorHAnsi"/>
          <w:bCs/>
          <w:iCs/>
          <w:sz w:val="22"/>
          <w:szCs w:val="22"/>
        </w:rPr>
        <w:t>stanowi załącznik nr 2 do niniejszego Regulaminu.</w:t>
      </w:r>
      <w:r w:rsidRPr="008D13A9">
        <w:rPr>
          <w:rFonts w:asciiTheme="minorHAnsi" w:hAnsiTheme="minorHAnsi"/>
          <w:bCs/>
          <w:iCs/>
          <w:sz w:val="22"/>
          <w:szCs w:val="22"/>
        </w:rPr>
        <w:t xml:space="preserve"> </w:t>
      </w:r>
    </w:p>
    <w:p w:rsidR="00464267" w:rsidRPr="00B72FEE" w:rsidRDefault="00464267" w:rsidP="004F3690">
      <w:pPr>
        <w:pStyle w:val="BodyText2"/>
        <w:spacing w:before="120" w:line="276" w:lineRule="auto"/>
        <w:rPr>
          <w:rFonts w:asciiTheme="minorHAnsi" w:hAnsiTheme="minorHAnsi"/>
          <w:color w:val="000000" w:themeColor="text1"/>
          <w:sz w:val="22"/>
          <w:szCs w:val="22"/>
        </w:rPr>
      </w:pPr>
      <w:r w:rsidRPr="00B72FEE">
        <w:rPr>
          <w:rFonts w:asciiTheme="minorHAnsi" w:hAnsiTheme="minorHAnsi"/>
          <w:color w:val="000000" w:themeColor="text1"/>
          <w:sz w:val="22"/>
          <w:szCs w:val="22"/>
        </w:rPr>
        <w:t>Tylko wniosek:</w:t>
      </w:r>
    </w:p>
    <w:p w:rsidR="00464267" w:rsidRPr="002562C2" w:rsidRDefault="002562C2" w:rsidP="002562C2">
      <w:pPr>
        <w:pStyle w:val="BodyText2"/>
        <w:spacing w:line="276" w:lineRule="auto"/>
        <w:ind w:left="785"/>
        <w:rPr>
          <w:rFonts w:asciiTheme="minorHAnsi" w:hAnsiTheme="minorHAnsi"/>
          <w:sz w:val="22"/>
          <w:szCs w:val="22"/>
        </w:rPr>
      </w:pPr>
      <w:r>
        <w:rPr>
          <w:rFonts w:asciiTheme="minorHAnsi" w:hAnsiTheme="minorHAnsi"/>
          <w:sz w:val="22"/>
          <w:szCs w:val="22"/>
        </w:rPr>
        <w:t xml:space="preserve">- </w:t>
      </w:r>
      <w:r w:rsidR="00464267" w:rsidRPr="002562C2">
        <w:rPr>
          <w:rFonts w:asciiTheme="minorHAnsi" w:hAnsiTheme="minorHAnsi"/>
          <w:sz w:val="22"/>
          <w:szCs w:val="22"/>
        </w:rPr>
        <w:t>który spełnił wszystkie kryteria obligatoryjne,</w:t>
      </w:r>
    </w:p>
    <w:p w:rsidR="00464267" w:rsidRPr="00B72FEE" w:rsidRDefault="002562C2" w:rsidP="002562C2">
      <w:pPr>
        <w:pStyle w:val="BodyText2"/>
        <w:spacing w:line="276" w:lineRule="auto"/>
        <w:ind w:left="785"/>
        <w:rPr>
          <w:rFonts w:asciiTheme="minorHAnsi" w:hAnsiTheme="minorHAnsi"/>
          <w:color w:val="000000" w:themeColor="text1"/>
          <w:sz w:val="22"/>
          <w:szCs w:val="22"/>
        </w:rPr>
      </w:pPr>
      <w:r>
        <w:rPr>
          <w:rFonts w:asciiTheme="minorHAnsi" w:hAnsiTheme="minorHAnsi" w:cs="Arial"/>
          <w:sz w:val="22"/>
          <w:szCs w:val="22"/>
        </w:rPr>
        <w:t xml:space="preserve">- </w:t>
      </w:r>
      <w:r w:rsidR="00464267" w:rsidRPr="002562C2">
        <w:rPr>
          <w:rFonts w:asciiTheme="minorHAnsi" w:hAnsiTheme="minorHAnsi" w:cs="Arial"/>
          <w:sz w:val="22"/>
          <w:szCs w:val="22"/>
        </w:rPr>
        <w:t xml:space="preserve">który w ramach </w:t>
      </w:r>
      <w:r w:rsidR="00ED36DC" w:rsidRPr="002562C2">
        <w:rPr>
          <w:rFonts w:asciiTheme="minorHAnsi" w:hAnsiTheme="minorHAnsi" w:cs="Arial"/>
          <w:sz w:val="22"/>
          <w:szCs w:val="22"/>
        </w:rPr>
        <w:t xml:space="preserve">kryteriów merytorycznych </w:t>
      </w:r>
      <w:r w:rsidR="00464267" w:rsidRPr="002562C2">
        <w:rPr>
          <w:rFonts w:asciiTheme="minorHAnsi" w:hAnsiTheme="minorHAnsi" w:cs="Arial"/>
          <w:sz w:val="22"/>
          <w:szCs w:val="22"/>
        </w:rPr>
        <w:t xml:space="preserve">uzyska co najmniej </w:t>
      </w:r>
      <w:r w:rsidR="00ED36DC" w:rsidRPr="002562C2">
        <w:rPr>
          <w:rFonts w:asciiTheme="minorHAnsi" w:hAnsiTheme="minorHAnsi" w:cs="Arial"/>
          <w:sz w:val="22"/>
          <w:szCs w:val="22"/>
        </w:rPr>
        <w:t xml:space="preserve">12 </w:t>
      </w:r>
      <w:r w:rsidR="00464267" w:rsidRPr="002562C2">
        <w:rPr>
          <w:rFonts w:asciiTheme="minorHAnsi" w:hAnsiTheme="minorHAnsi" w:cs="Arial"/>
          <w:sz w:val="22"/>
          <w:szCs w:val="22"/>
        </w:rPr>
        <w:t xml:space="preserve">punktów </w:t>
      </w:r>
      <w:r w:rsidR="00AD531A" w:rsidRPr="002562C2">
        <w:rPr>
          <w:rFonts w:asciiTheme="minorHAnsi" w:hAnsiTheme="minorHAnsi" w:cs="Arial"/>
          <w:sz w:val="22"/>
          <w:szCs w:val="22"/>
        </w:rPr>
        <w:t xml:space="preserve">możliwych do </w:t>
      </w:r>
      <w:r w:rsidR="00AD531A">
        <w:rPr>
          <w:rFonts w:asciiTheme="minorHAnsi" w:hAnsiTheme="minorHAnsi" w:cs="Arial"/>
          <w:color w:val="000000" w:themeColor="text1"/>
          <w:sz w:val="22"/>
          <w:szCs w:val="22"/>
        </w:rPr>
        <w:t xml:space="preserve">uzyskania </w:t>
      </w:r>
      <w:r w:rsidR="00464267" w:rsidRPr="00B72FEE">
        <w:rPr>
          <w:rFonts w:asciiTheme="minorHAnsi" w:hAnsiTheme="minorHAnsi" w:cs="Arial"/>
          <w:color w:val="000000" w:themeColor="text1"/>
          <w:sz w:val="22"/>
          <w:szCs w:val="22"/>
        </w:rPr>
        <w:t>za kryteria merytoryczne</w:t>
      </w:r>
      <w:r w:rsidR="00191273">
        <w:rPr>
          <w:rFonts w:asciiTheme="minorHAnsi" w:hAnsiTheme="minorHAnsi"/>
          <w:color w:val="000000" w:themeColor="text1"/>
          <w:sz w:val="22"/>
          <w:szCs w:val="22"/>
        </w:rPr>
        <w:t>,</w:t>
      </w:r>
    </w:p>
    <w:p w:rsidR="00464267" w:rsidRPr="00C419A4" w:rsidRDefault="00464267" w:rsidP="004F3690">
      <w:pPr>
        <w:pStyle w:val="BodyText2"/>
        <w:spacing w:line="276" w:lineRule="auto"/>
        <w:rPr>
          <w:b/>
          <w:sz w:val="22"/>
          <w:szCs w:val="22"/>
        </w:rPr>
      </w:pPr>
      <w:r w:rsidRPr="00B72FEE">
        <w:rPr>
          <w:rFonts w:ascii="Calibri" w:hAnsi="Calibri"/>
          <w:color w:val="000000" w:themeColor="text1"/>
          <w:sz w:val="22"/>
          <w:szCs w:val="22"/>
        </w:rPr>
        <w:t xml:space="preserve">otrzyma pozytywną </w:t>
      </w:r>
      <w:r w:rsidRPr="00C419A4">
        <w:rPr>
          <w:rFonts w:ascii="Calibri" w:hAnsi="Calibri"/>
          <w:sz w:val="22"/>
          <w:szCs w:val="22"/>
        </w:rPr>
        <w:t>ocenę.</w:t>
      </w:r>
    </w:p>
    <w:p w:rsidR="00212E92" w:rsidRPr="00A5217D" w:rsidRDefault="00212E92" w:rsidP="004F3690">
      <w:pPr>
        <w:snapToGrid w:val="0"/>
        <w:spacing w:after="120" w:line="240" w:lineRule="auto"/>
        <w:rPr>
          <w:b/>
        </w:rPr>
      </w:pPr>
      <w:r w:rsidRPr="00A5217D">
        <w:rPr>
          <w:b/>
        </w:rPr>
        <w:t>Uwaga</w:t>
      </w:r>
    </w:p>
    <w:p w:rsidR="00464267" w:rsidRDefault="00464267" w:rsidP="004F3690">
      <w:pPr>
        <w:snapToGrid w:val="0"/>
        <w:spacing w:line="276" w:lineRule="auto"/>
      </w:pPr>
      <w:bookmarkStart w:id="49" w:name="_Toc499633785"/>
      <w:bookmarkStart w:id="50" w:name="_Toc499633786"/>
      <w:bookmarkEnd w:id="49"/>
      <w:r w:rsidRPr="0081352A">
        <w:t xml:space="preserve">W przypadku </w:t>
      </w:r>
      <w:r w:rsidRPr="00191273">
        <w:t>kryterium „</w:t>
      </w:r>
      <w:r w:rsidR="00BE45E9" w:rsidRPr="00191273">
        <w:rPr>
          <w:b/>
        </w:rPr>
        <w:t>Potencjał finansowy</w:t>
      </w:r>
      <w:r w:rsidRPr="00191273">
        <w:rPr>
          <w:b/>
        </w:rPr>
        <w:t>”</w:t>
      </w:r>
      <w:r w:rsidRPr="00191273">
        <w:t>- kr</w:t>
      </w:r>
      <w:r w:rsidR="004245CA" w:rsidRPr="00191273">
        <w:t xml:space="preserve">yterium </w:t>
      </w:r>
      <w:r w:rsidR="004245CA">
        <w:t xml:space="preserve">to zostanie spełnione, </w:t>
      </w:r>
      <w:r w:rsidRPr="0081352A">
        <w:t>jeśli</w:t>
      </w:r>
      <w:r w:rsidRPr="0081352A">
        <w:rPr>
          <w:b/>
          <w:bCs/>
        </w:rPr>
        <w:t xml:space="preserve"> </w:t>
      </w:r>
      <w:r w:rsidRPr="0081352A">
        <w:t>Wnioskodawca dołączy do wniosku o dofinansowanie</w:t>
      </w:r>
      <w:r w:rsidRPr="0081352A">
        <w:rPr>
          <w:b/>
          <w:bCs/>
        </w:rPr>
        <w:t>***</w:t>
      </w:r>
      <w:r w:rsidRPr="0081352A">
        <w:t xml:space="preserve"> zawartą umowę kredytową, wystawioną przez właściwy podmiot promesę kredytową, promesę leasingową na minimalną kwotę równą wartości dofinansowania. W przeciwnym przypadku ocena kryterium odbywać się będzie na podstawie </w:t>
      </w:r>
      <w:r w:rsidRPr="0081352A">
        <w:lastRenderedPageBreak/>
        <w:t>przedstawionej we wniosku o dofinansowanie analizy finansowej/dokumentów finansowych</w:t>
      </w:r>
      <w:r w:rsidR="00254701">
        <w:t>/montażu finansowego</w:t>
      </w:r>
      <w:r w:rsidRPr="0081352A">
        <w:t>.</w:t>
      </w:r>
    </w:p>
    <w:p w:rsidR="00464267" w:rsidRPr="0081352A" w:rsidRDefault="00464267" w:rsidP="004F3690">
      <w:pPr>
        <w:snapToGrid w:val="0"/>
        <w:spacing w:line="276" w:lineRule="auto"/>
      </w:pPr>
      <w:r w:rsidRPr="0081352A">
        <w:rPr>
          <w:u w:val="single"/>
        </w:rPr>
        <w:t>Promesa kredytowa, promesa leasingowa powinny zawierać jednoznaczne wskazanie, że instytucja wydająca promesę dokonała oceny zdolności finansowej Wnioskodawcy. Na potrzeby oceny tego kryterium nie będą uwzględniane promesy, z których treści będzie wynikać, że warunkiem udzielenia kredytu jest dopiero przeprowadzenie ww. oceny. Dopuszcza się sytuację, gdzie z treści promesy będzie wynikać, że dokonana wcześniej weryfikacja zdolności finansowej zostanie ponownie zweryfikowana przed udzieleniem kredytu.</w:t>
      </w:r>
    </w:p>
    <w:p w:rsidR="00464267" w:rsidRDefault="00464267" w:rsidP="004F3690">
      <w:pPr>
        <w:pStyle w:val="CommentText"/>
        <w:spacing w:line="276" w:lineRule="auto"/>
        <w:rPr>
          <w:b/>
          <w:bCs/>
          <w:sz w:val="22"/>
          <w:szCs w:val="22"/>
          <w:u w:val="single"/>
        </w:rPr>
      </w:pPr>
      <w:r w:rsidRPr="0081352A">
        <w:rPr>
          <w:b/>
          <w:bCs/>
          <w:sz w:val="22"/>
          <w:szCs w:val="22"/>
          <w:u w:val="single"/>
        </w:rPr>
        <w:t>***Podczas oceny będą brane pod uwagę także dokumenty aktualne na moment składania uzupełnionego/poprawionego wniosku o dofinansowanie.</w:t>
      </w:r>
    </w:p>
    <w:p w:rsidR="00464267" w:rsidRPr="0081352A" w:rsidRDefault="00464267" w:rsidP="004F3690">
      <w:pPr>
        <w:pStyle w:val="CommentText"/>
        <w:spacing w:line="276" w:lineRule="auto"/>
        <w:rPr>
          <w:sz w:val="22"/>
          <w:szCs w:val="22"/>
        </w:rPr>
      </w:pPr>
    </w:p>
    <w:p w:rsidR="00212E92" w:rsidRPr="002167D5" w:rsidRDefault="00212E92" w:rsidP="004F3690">
      <w:pPr>
        <w:pStyle w:val="Heading1"/>
      </w:pPr>
      <w:r>
        <w:t>1</w:t>
      </w:r>
      <w:r w:rsidR="009B1E8E">
        <w:t>5</w:t>
      </w:r>
      <w:r>
        <w:t xml:space="preserve">. </w:t>
      </w:r>
      <w:r w:rsidRPr="002167D5">
        <w:t>Zasady finansowania projektu</w:t>
      </w:r>
      <w:bookmarkEnd w:id="50"/>
    </w:p>
    <w:p w:rsidR="00212E92" w:rsidRPr="00726D99" w:rsidRDefault="00212E92" w:rsidP="004F3690">
      <w:pPr>
        <w:pStyle w:val="Default"/>
        <w:rPr>
          <w:rFonts w:ascii="Calibri" w:hAnsi="Calibri"/>
          <w:color w:val="auto"/>
          <w:sz w:val="22"/>
          <w:szCs w:val="22"/>
        </w:rPr>
      </w:pPr>
      <w:r w:rsidRPr="00726D99">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726D99">
        <w:rPr>
          <w:rFonts w:ascii="Calibri" w:hAnsi="Calibri"/>
          <w:color w:val="auto"/>
          <w:sz w:val="22"/>
          <w:szCs w:val="22"/>
        </w:rPr>
        <w:t xml:space="preserve">na realizację Działania </w:t>
      </w:r>
      <w:r w:rsidR="0025368C">
        <w:rPr>
          <w:rFonts w:ascii="Calibri" w:hAnsi="Calibri"/>
          <w:color w:val="auto"/>
          <w:sz w:val="22"/>
          <w:szCs w:val="22"/>
        </w:rPr>
        <w:t>1.5</w:t>
      </w:r>
      <w:r w:rsidRPr="00726D99">
        <w:rPr>
          <w:rFonts w:ascii="Calibri" w:hAnsi="Calibri"/>
          <w:color w:val="auto"/>
          <w:sz w:val="22"/>
          <w:szCs w:val="22"/>
        </w:rPr>
        <w:t xml:space="preserve">, </w:t>
      </w:r>
      <w:r w:rsidR="00655BF3">
        <w:rPr>
          <w:rFonts w:asciiTheme="minorHAnsi" w:hAnsiTheme="minorHAnsi"/>
          <w:iCs/>
          <w:sz w:val="22"/>
          <w:szCs w:val="22"/>
        </w:rPr>
        <w:t>Podziałania 1.</w:t>
      </w:r>
      <w:r w:rsidR="0025368C">
        <w:rPr>
          <w:rFonts w:asciiTheme="minorHAnsi" w:hAnsiTheme="minorHAnsi"/>
          <w:iCs/>
          <w:sz w:val="22"/>
          <w:szCs w:val="22"/>
        </w:rPr>
        <w:t>5</w:t>
      </w:r>
      <w:r w:rsidR="00655BF3">
        <w:rPr>
          <w:rFonts w:asciiTheme="minorHAnsi" w:hAnsiTheme="minorHAnsi"/>
          <w:iCs/>
          <w:sz w:val="22"/>
          <w:szCs w:val="22"/>
        </w:rPr>
        <w:t xml:space="preserve">.1, </w:t>
      </w:r>
      <w:r w:rsidR="0068410A">
        <w:rPr>
          <w:rFonts w:asciiTheme="minorHAnsi" w:hAnsiTheme="minorHAnsi"/>
          <w:iCs/>
          <w:sz w:val="22"/>
          <w:szCs w:val="22"/>
        </w:rPr>
        <w:t>Typ</w:t>
      </w:r>
      <w:r w:rsidR="00655BF3" w:rsidRPr="001655F2">
        <w:rPr>
          <w:rFonts w:asciiTheme="minorHAnsi" w:hAnsiTheme="minorHAnsi"/>
          <w:iCs/>
          <w:sz w:val="22"/>
          <w:szCs w:val="22"/>
        </w:rPr>
        <w:t xml:space="preserve"> </w:t>
      </w:r>
      <w:r w:rsidR="00655BF3">
        <w:rPr>
          <w:rFonts w:asciiTheme="minorHAnsi" w:hAnsiTheme="minorHAnsi"/>
          <w:iCs/>
          <w:sz w:val="22"/>
          <w:szCs w:val="22"/>
        </w:rPr>
        <w:t>1.</w:t>
      </w:r>
      <w:r w:rsidR="0025368C">
        <w:rPr>
          <w:rFonts w:asciiTheme="minorHAnsi" w:hAnsiTheme="minorHAnsi"/>
          <w:iCs/>
          <w:sz w:val="22"/>
          <w:szCs w:val="22"/>
        </w:rPr>
        <w:t>5</w:t>
      </w:r>
      <w:r w:rsidR="00655BF3">
        <w:rPr>
          <w:rFonts w:asciiTheme="minorHAnsi" w:hAnsiTheme="minorHAnsi"/>
          <w:iCs/>
          <w:sz w:val="22"/>
          <w:szCs w:val="22"/>
        </w:rPr>
        <w:t xml:space="preserve"> </w:t>
      </w:r>
      <w:r w:rsidR="00254701">
        <w:rPr>
          <w:rFonts w:asciiTheme="minorHAnsi" w:hAnsiTheme="minorHAnsi"/>
          <w:iCs/>
          <w:sz w:val="22"/>
          <w:szCs w:val="22"/>
        </w:rPr>
        <w:t>D</w:t>
      </w:r>
      <w:r w:rsidRPr="00726D99">
        <w:rPr>
          <w:rFonts w:ascii="Calibri" w:hAnsi="Calibri"/>
          <w:color w:val="auto"/>
          <w:sz w:val="22"/>
          <w:szCs w:val="22"/>
        </w:rPr>
        <w:t>, przewidziano:</w:t>
      </w:r>
    </w:p>
    <w:p w:rsidR="00212E92" w:rsidRPr="00726D99" w:rsidRDefault="00212E92" w:rsidP="004F3690">
      <w:pPr>
        <w:pStyle w:val="Default"/>
        <w:rPr>
          <w:rFonts w:asciiTheme="minorHAnsi" w:hAnsiTheme="minorHAnsi"/>
          <w:color w:val="auto"/>
          <w:sz w:val="22"/>
          <w:szCs w:val="22"/>
        </w:rPr>
      </w:pPr>
    </w:p>
    <w:p w:rsidR="00212E92" w:rsidRPr="00240AD5" w:rsidRDefault="00175FB6" w:rsidP="004F3690">
      <w:pPr>
        <w:pStyle w:val="Default"/>
        <w:rPr>
          <w:rFonts w:asciiTheme="minorHAnsi" w:hAnsiTheme="minorHAnsi"/>
          <w:color w:val="auto"/>
        </w:rPr>
      </w:pPr>
      <w:r w:rsidRPr="00240AD5">
        <w:rPr>
          <w:rFonts w:asciiTheme="minorHAnsi" w:eastAsia="Calibri" w:hAnsiTheme="minorHAnsi"/>
          <w:b/>
          <w:color w:val="auto"/>
        </w:rPr>
        <w:t>8 864 855,00</w:t>
      </w:r>
      <w:r w:rsidRPr="00240AD5">
        <w:rPr>
          <w:color w:val="auto"/>
        </w:rPr>
        <w:t xml:space="preserve"> </w:t>
      </w:r>
      <w:r w:rsidR="00212E92" w:rsidRPr="00240AD5">
        <w:rPr>
          <w:rFonts w:asciiTheme="minorHAnsi" w:eastAsia="Calibri" w:hAnsiTheme="minorHAnsi"/>
          <w:b/>
          <w:color w:val="auto"/>
        </w:rPr>
        <w:t>EUR</w:t>
      </w:r>
    </w:p>
    <w:p w:rsidR="00212E92" w:rsidRPr="00240AD5" w:rsidRDefault="00212E92" w:rsidP="00254701">
      <w:pPr>
        <w:pStyle w:val="Default"/>
        <w:jc w:val="both"/>
        <w:rPr>
          <w:rFonts w:ascii="Calibri" w:hAnsi="Calibri"/>
          <w:color w:val="auto"/>
          <w:sz w:val="18"/>
          <w:szCs w:val="18"/>
        </w:rPr>
      </w:pPr>
      <w:r w:rsidRPr="00240AD5">
        <w:rPr>
          <w:rFonts w:asciiTheme="minorHAnsi" w:hAnsiTheme="minorHAnsi"/>
          <w:color w:val="auto"/>
          <w:sz w:val="22"/>
          <w:szCs w:val="22"/>
        </w:rPr>
        <w:t>(PLN</w:t>
      </w:r>
      <w:r w:rsidR="000755E8" w:rsidRPr="00240AD5">
        <w:rPr>
          <w:rFonts w:asciiTheme="minorHAnsi" w:hAnsiTheme="minorHAnsi"/>
          <w:color w:val="auto"/>
          <w:sz w:val="22"/>
          <w:szCs w:val="22"/>
        </w:rPr>
        <w:t xml:space="preserve"> 40 471 609,02</w:t>
      </w:r>
      <w:r w:rsidR="00B12809" w:rsidRPr="00240AD5">
        <w:rPr>
          <w:rFonts w:asciiTheme="minorHAnsi" w:hAnsiTheme="minorHAnsi"/>
          <w:color w:val="auto"/>
          <w:sz w:val="22"/>
          <w:szCs w:val="22"/>
        </w:rPr>
        <w:t>*</w:t>
      </w:r>
      <w:r w:rsidRPr="00240AD5">
        <w:rPr>
          <w:rFonts w:asciiTheme="minorHAnsi" w:hAnsiTheme="minorHAnsi"/>
          <w:color w:val="auto"/>
          <w:sz w:val="22"/>
          <w:szCs w:val="22"/>
        </w:rPr>
        <w:t xml:space="preserve"> </w:t>
      </w:r>
      <w:r w:rsidR="003636E8" w:rsidRPr="00240AD5">
        <w:rPr>
          <w:rFonts w:asciiTheme="minorHAnsi" w:hAnsiTheme="minorHAnsi"/>
          <w:color w:val="auto"/>
          <w:sz w:val="22"/>
          <w:szCs w:val="22"/>
        </w:rPr>
        <w:t xml:space="preserve">4,5654 </w:t>
      </w:r>
      <w:r w:rsidRPr="00240AD5">
        <w:rPr>
          <w:rFonts w:asciiTheme="minorHAnsi" w:hAnsiTheme="minorHAnsi"/>
          <w:color w:val="auto"/>
          <w:sz w:val="22"/>
          <w:szCs w:val="22"/>
        </w:rPr>
        <w:t>kurs</w:t>
      </w:r>
      <w:r w:rsidR="00D81731" w:rsidRPr="00240AD5">
        <w:rPr>
          <w:rFonts w:asciiTheme="minorHAnsi" w:hAnsiTheme="minorHAnsi"/>
          <w:color w:val="auto"/>
          <w:sz w:val="22"/>
          <w:szCs w:val="22"/>
        </w:rPr>
        <w:t xml:space="preserve"> </w:t>
      </w:r>
      <w:r w:rsidR="005B1861" w:rsidRPr="00240AD5">
        <w:rPr>
          <w:rFonts w:asciiTheme="minorHAnsi" w:hAnsiTheme="minorHAnsi" w:cs="Calibri"/>
          <w:b/>
          <w:color w:val="auto"/>
          <w:sz w:val="22"/>
          <w:szCs w:val="22"/>
        </w:rPr>
        <w:t>*</w:t>
      </w:r>
      <w:r w:rsidR="00B12809" w:rsidRPr="00240AD5">
        <w:rPr>
          <w:rFonts w:asciiTheme="minorHAnsi" w:hAnsiTheme="minorHAnsi" w:cs="Calibri"/>
          <w:b/>
          <w:color w:val="auto"/>
          <w:sz w:val="22"/>
          <w:szCs w:val="22"/>
        </w:rPr>
        <w:t>*</w:t>
      </w:r>
      <w:r w:rsidR="00380F37" w:rsidRPr="00240AD5">
        <w:rPr>
          <w:rFonts w:asciiTheme="minorHAnsi" w:hAnsiTheme="minorHAnsi" w:cs="Calibri"/>
          <w:b/>
          <w:color w:val="auto"/>
          <w:sz w:val="22"/>
          <w:szCs w:val="22"/>
        </w:rPr>
        <w:t xml:space="preserve"> </w:t>
      </w:r>
      <w:r w:rsidR="00175FB6" w:rsidRPr="00240AD5">
        <w:rPr>
          <w:rFonts w:asciiTheme="minorHAnsi" w:hAnsiTheme="minorHAnsi" w:cs="Calibri"/>
          <w:color w:val="auto"/>
          <w:sz w:val="22"/>
          <w:szCs w:val="22"/>
        </w:rPr>
        <w:t xml:space="preserve">na </w:t>
      </w:r>
      <w:r w:rsidR="003636E8" w:rsidRPr="00240AD5">
        <w:rPr>
          <w:rFonts w:asciiTheme="minorHAnsi" w:hAnsiTheme="minorHAnsi" w:cs="Calibri"/>
          <w:color w:val="auto"/>
          <w:sz w:val="22"/>
          <w:szCs w:val="22"/>
        </w:rPr>
        <w:t xml:space="preserve">maj </w:t>
      </w:r>
      <w:r w:rsidR="00175FB6" w:rsidRPr="00240AD5">
        <w:rPr>
          <w:rFonts w:asciiTheme="minorHAnsi" w:hAnsiTheme="minorHAnsi" w:cs="Calibri"/>
          <w:color w:val="auto"/>
          <w:sz w:val="22"/>
          <w:szCs w:val="22"/>
        </w:rPr>
        <w:t>2021</w:t>
      </w:r>
      <w:r w:rsidR="00464267" w:rsidRPr="00240AD5">
        <w:rPr>
          <w:rFonts w:asciiTheme="minorHAnsi" w:hAnsiTheme="minorHAnsi" w:cs="Calibri"/>
          <w:color w:val="auto"/>
          <w:sz w:val="22"/>
          <w:szCs w:val="22"/>
        </w:rPr>
        <w:t xml:space="preserve"> r.)</w:t>
      </w:r>
      <w:r w:rsidRPr="00240AD5">
        <w:rPr>
          <w:rFonts w:ascii="Calibri" w:hAnsi="Calibri"/>
          <w:color w:val="auto"/>
          <w:sz w:val="18"/>
          <w:szCs w:val="18"/>
        </w:rPr>
        <w:t xml:space="preserve"> </w:t>
      </w:r>
    </w:p>
    <w:p w:rsidR="00234994" w:rsidRDefault="00234994" w:rsidP="004F3690">
      <w:pPr>
        <w:pStyle w:val="Default"/>
        <w:spacing w:line="276" w:lineRule="auto"/>
        <w:rPr>
          <w:rFonts w:ascii="Calibri" w:hAnsi="Calibri"/>
          <w:color w:val="auto"/>
          <w:sz w:val="20"/>
          <w:szCs w:val="20"/>
        </w:rPr>
      </w:pPr>
    </w:p>
    <w:p w:rsidR="00B12809" w:rsidRPr="00561775" w:rsidRDefault="00B12809" w:rsidP="004F3690">
      <w:pPr>
        <w:pStyle w:val="Default"/>
        <w:rPr>
          <w:rFonts w:ascii="Calibri" w:hAnsi="Calibri"/>
          <w:color w:val="000000" w:themeColor="text1"/>
          <w:sz w:val="18"/>
          <w:szCs w:val="18"/>
        </w:rPr>
      </w:pPr>
      <w:r w:rsidRPr="00561775">
        <w:rPr>
          <w:rFonts w:ascii="Calibri" w:hAnsi="Calibri"/>
          <w:color w:val="000000" w:themeColor="text1"/>
          <w:sz w:val="18"/>
          <w:szCs w:val="18"/>
        </w:rPr>
        <w:t xml:space="preserve">* W tym zabezpiecza się na procedurę odwoławczą 15% kwoty przeznaczonej na konkurs. </w:t>
      </w:r>
    </w:p>
    <w:p w:rsidR="00234994" w:rsidRPr="00561775" w:rsidRDefault="00234994" w:rsidP="004F3690">
      <w:pPr>
        <w:pStyle w:val="Default"/>
        <w:spacing w:line="276" w:lineRule="auto"/>
        <w:rPr>
          <w:rFonts w:ascii="Calibri" w:hAnsi="Calibri"/>
          <w:color w:val="000000" w:themeColor="text1"/>
          <w:sz w:val="20"/>
          <w:szCs w:val="20"/>
        </w:rPr>
      </w:pPr>
      <w:r w:rsidRPr="00561775">
        <w:rPr>
          <w:rFonts w:ascii="Calibri" w:hAnsi="Calibri"/>
          <w:color w:val="000000" w:themeColor="text1"/>
          <w:sz w:val="20"/>
          <w:szCs w:val="20"/>
        </w:rPr>
        <w:t>* Ze względu na kurs EUR limit dostępnych środków może ulec zmianie. Z tego powodu dokładna kwota dofinansowania zostanie określona na etapie rozstrzygnięcia konkursu.</w:t>
      </w:r>
    </w:p>
    <w:p w:rsidR="00212E92" w:rsidRPr="00561775" w:rsidRDefault="00212E92" w:rsidP="004F3690">
      <w:pPr>
        <w:pStyle w:val="Default"/>
        <w:rPr>
          <w:rFonts w:ascii="Calibri" w:hAnsi="Calibri"/>
          <w:color w:val="000000" w:themeColor="text1"/>
          <w:sz w:val="18"/>
          <w:szCs w:val="18"/>
        </w:rPr>
      </w:pPr>
    </w:p>
    <w:p w:rsidR="00A0707B" w:rsidRPr="00561775" w:rsidRDefault="00A0707B" w:rsidP="004F3690">
      <w:pPr>
        <w:pStyle w:val="Default"/>
        <w:spacing w:line="276" w:lineRule="auto"/>
        <w:rPr>
          <w:rFonts w:asciiTheme="minorHAnsi" w:eastAsia="Calibri" w:hAnsiTheme="minorHAnsi" w:cs="Arial"/>
          <w:color w:val="000000" w:themeColor="text1"/>
          <w:sz w:val="22"/>
          <w:szCs w:val="22"/>
          <w:lang w:eastAsia="en-US"/>
        </w:rPr>
      </w:pPr>
      <w:r w:rsidRPr="00561775">
        <w:rPr>
          <w:rFonts w:asciiTheme="minorHAnsi" w:eastAsia="Calibri" w:hAnsiTheme="minorHAnsi" w:cs="Arial"/>
          <w:color w:val="000000" w:themeColor="text1"/>
          <w:sz w:val="22"/>
          <w:szCs w:val="22"/>
          <w:lang w:eastAsia="en-US"/>
        </w:rPr>
        <w:t>W sytuacji, gdy w konkursie nie ma negatywnie ocenionych projektów na żadnym etapie oceny oraz dostępna alokacja pozwala na dofinansowanie w pełnej wnioskowanej wysokości wszystkich projektów, wybór może zostać dokonany na pełną kwotę alokacji przeznaczonej na nabór.</w:t>
      </w:r>
    </w:p>
    <w:p w:rsidR="00A0707B" w:rsidRPr="00561775" w:rsidRDefault="00A0707B" w:rsidP="004F3690">
      <w:pPr>
        <w:pStyle w:val="Default"/>
        <w:spacing w:line="276" w:lineRule="auto"/>
        <w:rPr>
          <w:rFonts w:asciiTheme="minorHAnsi" w:eastAsia="Calibri" w:hAnsiTheme="minorHAnsi" w:cs="Arial"/>
          <w:color w:val="000000" w:themeColor="text1"/>
          <w:sz w:val="22"/>
          <w:szCs w:val="22"/>
          <w:lang w:eastAsia="en-US"/>
        </w:rPr>
      </w:pPr>
      <w:r w:rsidRPr="00561775">
        <w:rPr>
          <w:rFonts w:asciiTheme="minorHAnsi" w:eastAsia="Calibri" w:hAnsiTheme="minorHAnsi" w:cs="Arial"/>
          <w:color w:val="000000" w:themeColor="text1"/>
          <w:sz w:val="22"/>
          <w:szCs w:val="22"/>
          <w:lang w:eastAsia="en-US"/>
        </w:rPr>
        <w:t>Kwota alokacji do czasu rozstrzygnięcia naborów może ulec zmniejszeniu ze względu na pozytywnie rozpatrywane protesty w ramach działania.</w:t>
      </w:r>
    </w:p>
    <w:p w:rsidR="00212E92" w:rsidRPr="00726D99" w:rsidRDefault="00212E92" w:rsidP="004F3690">
      <w:pPr>
        <w:tabs>
          <w:tab w:val="left" w:pos="3290"/>
        </w:tabs>
        <w:spacing w:after="0" w:line="240" w:lineRule="auto"/>
        <w:rPr>
          <w:rFonts w:eastAsia="Times New Roman" w:cs="Arial"/>
          <w:bCs/>
          <w:lang w:eastAsia="pl-PL"/>
        </w:rPr>
      </w:pPr>
    </w:p>
    <w:p w:rsidR="000D14F5" w:rsidRPr="00240AD5" w:rsidRDefault="000D14F5" w:rsidP="004F3690">
      <w:pPr>
        <w:spacing w:before="120" w:after="120" w:line="240" w:lineRule="auto"/>
        <w:contextualSpacing/>
        <w:rPr>
          <w:b/>
          <w:bCs/>
        </w:rPr>
      </w:pPr>
      <w:r w:rsidRPr="00240AD5">
        <w:rPr>
          <w:b/>
          <w:bCs/>
        </w:rPr>
        <w:t xml:space="preserve">Minimalna wartość </w:t>
      </w:r>
      <w:r w:rsidRPr="00240AD5">
        <w:rPr>
          <w:b/>
          <w:bCs/>
          <w:shd w:val="clear" w:color="auto" w:fill="FFFFFF" w:themeFill="background1"/>
        </w:rPr>
        <w:t xml:space="preserve">wydatków kwalifikowalnych </w:t>
      </w:r>
      <w:r w:rsidR="004870DD" w:rsidRPr="00240AD5">
        <w:rPr>
          <w:b/>
          <w:bCs/>
          <w:shd w:val="clear" w:color="auto" w:fill="FFFFFF" w:themeFill="background1"/>
        </w:rPr>
        <w:t>projektu wynosi 30</w:t>
      </w:r>
      <w:r w:rsidRPr="00240AD5">
        <w:rPr>
          <w:b/>
          <w:bCs/>
          <w:shd w:val="clear" w:color="auto" w:fill="FFFFFF" w:themeFill="background1"/>
        </w:rPr>
        <w:t> 000 PLN</w:t>
      </w:r>
    </w:p>
    <w:p w:rsidR="00212E92" w:rsidRPr="00240AD5" w:rsidRDefault="000D14F5" w:rsidP="004F3690">
      <w:pPr>
        <w:spacing w:before="120" w:after="120" w:line="240" w:lineRule="auto"/>
        <w:contextualSpacing/>
        <w:rPr>
          <w:bCs/>
          <w:shd w:val="clear" w:color="auto" w:fill="FFFFFF" w:themeFill="background1"/>
        </w:rPr>
      </w:pPr>
      <w:r w:rsidRPr="00240AD5">
        <w:rPr>
          <w:b/>
          <w:bCs/>
          <w:shd w:val="clear" w:color="auto" w:fill="FFFFFF" w:themeFill="background1"/>
        </w:rPr>
        <w:t>M</w:t>
      </w:r>
      <w:r w:rsidR="00967C30" w:rsidRPr="00240AD5">
        <w:rPr>
          <w:b/>
          <w:bCs/>
          <w:shd w:val="clear" w:color="auto" w:fill="FFFFFF" w:themeFill="background1"/>
        </w:rPr>
        <w:t>aksymalna</w:t>
      </w:r>
      <w:r w:rsidR="00212E92" w:rsidRPr="00240AD5">
        <w:rPr>
          <w:b/>
          <w:bCs/>
          <w:shd w:val="clear" w:color="auto" w:fill="FFFFFF" w:themeFill="background1"/>
        </w:rPr>
        <w:t xml:space="preserve"> wartość</w:t>
      </w:r>
      <w:r w:rsidR="00967C30" w:rsidRPr="00240AD5">
        <w:rPr>
          <w:b/>
          <w:bCs/>
          <w:shd w:val="clear" w:color="auto" w:fill="FFFFFF" w:themeFill="background1"/>
        </w:rPr>
        <w:t xml:space="preserve"> wydatków kwalifikowalnych</w:t>
      </w:r>
      <w:r w:rsidR="00212E92" w:rsidRPr="00240AD5">
        <w:rPr>
          <w:b/>
          <w:bCs/>
          <w:shd w:val="clear" w:color="auto" w:fill="FFFFFF" w:themeFill="background1"/>
        </w:rPr>
        <w:t xml:space="preserve"> projektu</w:t>
      </w:r>
      <w:r w:rsidRPr="00240AD5">
        <w:rPr>
          <w:bCs/>
          <w:shd w:val="clear" w:color="auto" w:fill="FFFFFF" w:themeFill="background1"/>
        </w:rPr>
        <w:t xml:space="preserve"> </w:t>
      </w:r>
      <w:r w:rsidRPr="00240AD5">
        <w:rPr>
          <w:b/>
          <w:bCs/>
          <w:shd w:val="clear" w:color="auto" w:fill="FFFFFF" w:themeFill="background1"/>
        </w:rPr>
        <w:t>wynosi</w:t>
      </w:r>
      <w:r w:rsidR="00212E92" w:rsidRPr="00240AD5">
        <w:rPr>
          <w:b/>
          <w:bCs/>
          <w:shd w:val="clear" w:color="auto" w:fill="FFFFFF" w:themeFill="background1"/>
        </w:rPr>
        <w:t xml:space="preserve"> </w:t>
      </w:r>
      <w:r w:rsidR="004870DD" w:rsidRPr="00240AD5">
        <w:rPr>
          <w:b/>
          <w:bCs/>
          <w:shd w:val="clear" w:color="auto" w:fill="FFFFFF" w:themeFill="background1"/>
        </w:rPr>
        <w:t> 4</w:t>
      </w:r>
      <w:r w:rsidRPr="00240AD5">
        <w:rPr>
          <w:b/>
          <w:bCs/>
          <w:shd w:val="clear" w:color="auto" w:fill="FFFFFF" w:themeFill="background1"/>
        </w:rPr>
        <w:t>00 000</w:t>
      </w:r>
      <w:r w:rsidR="00212E92" w:rsidRPr="00240AD5">
        <w:rPr>
          <w:b/>
          <w:bCs/>
          <w:shd w:val="clear" w:color="auto" w:fill="FFFFFF" w:themeFill="background1"/>
        </w:rPr>
        <w:t xml:space="preserve"> PLN.</w:t>
      </w:r>
    </w:p>
    <w:p w:rsidR="00212E92" w:rsidRPr="00240AD5" w:rsidRDefault="00212E92" w:rsidP="004F3690">
      <w:pPr>
        <w:tabs>
          <w:tab w:val="left" w:pos="3290"/>
        </w:tabs>
        <w:spacing w:after="0" w:line="240" w:lineRule="auto"/>
        <w:rPr>
          <w:rFonts w:eastAsia="Times New Roman" w:cs="Arial"/>
          <w:b/>
          <w:bCs/>
          <w:lang w:eastAsia="pl-PL"/>
        </w:rPr>
      </w:pPr>
    </w:p>
    <w:p w:rsidR="00212E92" w:rsidRPr="00240AD5" w:rsidRDefault="00212E92" w:rsidP="004F3690">
      <w:pPr>
        <w:rPr>
          <w:rFonts w:ascii="Calibri" w:hAnsi="Calibri"/>
          <w:u w:val="single"/>
        </w:rPr>
      </w:pPr>
      <w:r w:rsidRPr="00240AD5">
        <w:rPr>
          <w:rFonts w:ascii="Calibri" w:hAnsi="Calibri"/>
          <w:u w:val="single"/>
        </w:rPr>
        <w:t>IOK rekomenduje przyjąć termin zakoń</w:t>
      </w:r>
      <w:r w:rsidR="004870DD" w:rsidRPr="00240AD5">
        <w:rPr>
          <w:rFonts w:ascii="Calibri" w:hAnsi="Calibri"/>
          <w:u w:val="single"/>
        </w:rPr>
        <w:t>czenia rea</w:t>
      </w:r>
      <w:r w:rsidR="004257A4" w:rsidRPr="00240AD5">
        <w:rPr>
          <w:rFonts w:ascii="Calibri" w:hAnsi="Calibri"/>
          <w:u w:val="single"/>
        </w:rPr>
        <w:t xml:space="preserve">lizacji projektu do 30 czerwca </w:t>
      </w:r>
      <w:r w:rsidRPr="00240AD5">
        <w:rPr>
          <w:rFonts w:ascii="Calibri" w:hAnsi="Calibri"/>
          <w:u w:val="single"/>
        </w:rPr>
        <w:t>202</w:t>
      </w:r>
      <w:r w:rsidR="004870DD" w:rsidRPr="00240AD5">
        <w:rPr>
          <w:rFonts w:ascii="Calibri" w:hAnsi="Calibri"/>
          <w:u w:val="single"/>
        </w:rPr>
        <w:t>3</w:t>
      </w:r>
      <w:r w:rsidRPr="00240AD5">
        <w:rPr>
          <w:rFonts w:ascii="Calibri" w:hAnsi="Calibri"/>
          <w:u w:val="single"/>
        </w:rPr>
        <w:t xml:space="preserve"> r. </w:t>
      </w:r>
    </w:p>
    <w:p w:rsidR="00DC612D" w:rsidRDefault="00DC612D" w:rsidP="004F3690">
      <w:pPr>
        <w:autoSpaceDE w:val="0"/>
        <w:autoSpaceDN w:val="0"/>
        <w:spacing w:line="252" w:lineRule="auto"/>
        <w:rPr>
          <w:rFonts w:eastAsia="Calibri" w:cs="Arial"/>
        </w:rPr>
      </w:pPr>
    </w:p>
    <w:p w:rsidR="00FB2142" w:rsidRPr="00AD531A" w:rsidRDefault="00212E92" w:rsidP="004F3690">
      <w:pPr>
        <w:autoSpaceDE w:val="0"/>
        <w:autoSpaceDN w:val="0"/>
        <w:spacing w:line="252" w:lineRule="auto"/>
        <w:rPr>
          <w:b/>
          <w:bCs/>
        </w:rPr>
      </w:pPr>
      <w:r w:rsidRPr="005B1861">
        <w:rPr>
          <w:rFonts w:eastAsia="Calibri" w:cs="Arial"/>
        </w:rPr>
        <w:t xml:space="preserve">Wniosek końcowy o płatność należy złożyć w terminie do 60 dni od daty zakończenia realizacji projektu, wskazanej w umowie o dofinansowanie. </w:t>
      </w:r>
      <w:r w:rsidR="00FB2142" w:rsidRPr="00AD531A">
        <w:rPr>
          <w:b/>
          <w:bCs/>
        </w:rPr>
        <w:t>Termin złożenia wniosku końcowego o płatność nie może być późniejszy niż 30 czerwca 2023 roku (w uzasadnionych przypadkach, z przyczyn niezależnych od beneficjenta – IOK może wyrazić zgo</w:t>
      </w:r>
      <w:r w:rsidR="00495473" w:rsidRPr="00AD531A">
        <w:rPr>
          <w:b/>
          <w:bCs/>
        </w:rPr>
        <w:t>dę na wydłużenie tego terminu).</w:t>
      </w:r>
    </w:p>
    <w:p w:rsidR="00212E92" w:rsidRPr="00A003F1" w:rsidRDefault="00212E92" w:rsidP="004F3690">
      <w:pPr>
        <w:autoSpaceDE w:val="0"/>
        <w:autoSpaceDN w:val="0"/>
        <w:adjustRightInd w:val="0"/>
        <w:rPr>
          <w:rFonts w:eastAsia="Calibri" w:cs="Arial"/>
        </w:rPr>
      </w:pPr>
    </w:p>
    <w:p w:rsidR="00212E92" w:rsidRDefault="00212E92" w:rsidP="004F3690">
      <w:pPr>
        <w:tabs>
          <w:tab w:val="left" w:pos="3290"/>
        </w:tabs>
        <w:spacing w:after="0" w:line="276" w:lineRule="auto"/>
        <w:rPr>
          <w:rFonts w:ascii="Calibri" w:hAnsi="Calibri"/>
        </w:rPr>
      </w:pPr>
      <w:r w:rsidRPr="00726D99">
        <w:rPr>
          <w:rFonts w:ascii="Calibri" w:hAnsi="Calibri"/>
          <w:u w:val="single"/>
        </w:rPr>
        <w:t>Uwaga:</w:t>
      </w:r>
      <w:r w:rsidRPr="00726D99">
        <w:rPr>
          <w:rFonts w:ascii="Calibri" w:hAnsi="Calibri"/>
        </w:rPr>
        <w:t xml:space="preserve"> do wskazanego terminu złożenia ostatniego wniosku o płatność projekt musi być zakończony.</w:t>
      </w:r>
    </w:p>
    <w:p w:rsidR="007A4A66" w:rsidRDefault="007A4A66" w:rsidP="004F3690">
      <w:pPr>
        <w:widowControl w:val="0"/>
        <w:spacing w:after="0" w:line="360" w:lineRule="auto"/>
      </w:pPr>
    </w:p>
    <w:p w:rsidR="00967C30" w:rsidRPr="00CC4A6E" w:rsidRDefault="00967C30" w:rsidP="004F3690">
      <w:pPr>
        <w:pStyle w:val="Heading1"/>
      </w:pPr>
      <w:bookmarkStart w:id="51" w:name="_Toc499633788"/>
      <w:r>
        <w:lastRenderedPageBreak/>
        <w:t>1</w:t>
      </w:r>
      <w:r w:rsidR="009B1E8E">
        <w:t>6</w:t>
      </w:r>
      <w:r>
        <w:t xml:space="preserve">. </w:t>
      </w:r>
      <w:bookmarkStart w:id="52" w:name="_Toc499633789"/>
      <w:bookmarkEnd w:id="51"/>
      <w:r w:rsidRPr="00CC4A6E">
        <w:t>Maksymalny dopuszczalny poziom dofinansowania projektu lub maksymalna intensywność pomocy</w:t>
      </w:r>
      <w:bookmarkEnd w:id="52"/>
    </w:p>
    <w:p w:rsidR="00AA5C95" w:rsidRDefault="00AA5C95" w:rsidP="004F3690">
      <w:pPr>
        <w:snapToGrid w:val="0"/>
        <w:rPr>
          <w:rFonts w:ascii="Calibri" w:eastAsia="Times New Roman" w:hAnsi="Calibri" w:cs="Arial"/>
          <w:kern w:val="1"/>
        </w:rPr>
      </w:pPr>
    </w:p>
    <w:p w:rsidR="00602DAD" w:rsidRPr="00240AD5" w:rsidRDefault="00DD65C4" w:rsidP="004F3690">
      <w:pPr>
        <w:snapToGrid w:val="0"/>
        <w:rPr>
          <w:rFonts w:ascii="Calibri" w:eastAsia="Times New Roman" w:hAnsi="Calibri" w:cs="Arial"/>
          <w:b/>
          <w:kern w:val="1"/>
        </w:rPr>
      </w:pPr>
      <w:r w:rsidRPr="00240AD5">
        <w:rPr>
          <w:rFonts w:ascii="Calibri" w:eastAsia="Times New Roman" w:hAnsi="Calibri" w:cs="Arial"/>
          <w:b/>
          <w:kern w:val="1"/>
        </w:rPr>
        <w:t>Poziom dofinansowania dla mikro, małych i średnich przedsiębiorców wynosi do 80% wydatków kwalifikujących się do objęcia wsparciem</w:t>
      </w:r>
      <w:r w:rsidR="00602DAD" w:rsidRPr="00240AD5">
        <w:rPr>
          <w:rFonts w:ascii="Calibri" w:eastAsia="Times New Roman" w:hAnsi="Calibri" w:cs="Arial"/>
          <w:b/>
          <w:kern w:val="1"/>
        </w:rPr>
        <w:t>, z zastrzeżeniem, że:</w:t>
      </w:r>
    </w:p>
    <w:p w:rsidR="00602DAD" w:rsidRPr="00240AD5" w:rsidRDefault="00602DAD" w:rsidP="004F3690">
      <w:pPr>
        <w:snapToGrid w:val="0"/>
        <w:rPr>
          <w:rFonts w:ascii="Calibri" w:eastAsia="Times New Roman" w:hAnsi="Calibri" w:cs="Arial"/>
          <w:b/>
          <w:kern w:val="1"/>
        </w:rPr>
      </w:pPr>
      <w:r w:rsidRPr="00240AD5">
        <w:rPr>
          <w:rFonts w:ascii="Calibri" w:eastAsia="Times New Roman" w:hAnsi="Calibri" w:cs="Arial"/>
          <w:b/>
          <w:kern w:val="1"/>
        </w:rPr>
        <w:t xml:space="preserve">w przypadku, gdy podstawą udzielenia pomocy będzie </w:t>
      </w:r>
    </w:p>
    <w:p w:rsidR="00085AB4" w:rsidRPr="00FE28DD" w:rsidRDefault="00DD65C4" w:rsidP="002562C2">
      <w:pPr>
        <w:pStyle w:val="ListParagraph"/>
        <w:numPr>
          <w:ilvl w:val="0"/>
          <w:numId w:val="25"/>
        </w:numPr>
      </w:pPr>
      <w:r w:rsidRPr="00FE28DD">
        <w:rPr>
          <w:kern w:val="1"/>
        </w:rPr>
        <w:t>r</w:t>
      </w:r>
      <w:r w:rsidR="00254701" w:rsidRPr="00FE28DD">
        <w:t>ozporządzenie Ministra Funduszy i Polityki Regionalnej w sprawie udzielania pomocy w formie dotacji lub pomocy zwrotnej w ramach programów operacyjnych na lata 2014-2020 w celu wspierania polskiej gospodarki w związku z wystąpieniem pandemii COVID-19 (</w:t>
      </w:r>
      <w:r w:rsidR="00254701" w:rsidRPr="00D267B4">
        <w:rPr>
          <w:b/>
        </w:rPr>
        <w:t>nr programu pomocowego SA.57015</w:t>
      </w:r>
      <w:r w:rsidR="00254701" w:rsidRPr="00FE28DD">
        <w:t>)</w:t>
      </w:r>
      <w:r w:rsidR="004343DB" w:rsidRPr="00FE28DD">
        <w:rPr>
          <w:kern w:val="1"/>
        </w:rPr>
        <w:t xml:space="preserve">, </w:t>
      </w:r>
      <w:r w:rsidR="00085AB4" w:rsidRPr="00FE28DD">
        <w:t xml:space="preserve">całkowita kwota pomocy dla </w:t>
      </w:r>
      <w:r w:rsidR="00085AB4" w:rsidRPr="00FE28DD">
        <w:rPr>
          <w:u w:val="single"/>
        </w:rPr>
        <w:t>jednego przedsiębiorcy</w:t>
      </w:r>
      <w:r w:rsidR="00085AB4" w:rsidRPr="00FE28DD">
        <w:rPr>
          <w:rStyle w:val="FootnoteReference"/>
          <w:rFonts w:cs="Arial"/>
          <w:b/>
          <w:u w:val="single"/>
        </w:rPr>
        <w:footnoteReference w:id="9"/>
      </w:r>
      <w:r w:rsidR="00085AB4" w:rsidRPr="00FE28DD">
        <w:t xml:space="preserve"> w oparciu o ww. rozporządzenie  COVID-19 nie może przekroczyć równowartości</w:t>
      </w:r>
      <w:r w:rsidR="004870DD">
        <w:t xml:space="preserve"> 1.8</w:t>
      </w:r>
      <w:r w:rsidR="00085AB4" w:rsidRPr="00FE28DD">
        <w:t xml:space="preserve"> </w:t>
      </w:r>
      <w:r w:rsidR="004870DD">
        <w:t>mln</w:t>
      </w:r>
      <w:r w:rsidR="00085AB4" w:rsidRPr="00FE28DD">
        <w:t xml:space="preserve"> euro brutto (zgodnie z sekcją 3.1 Komunikatu). </w:t>
      </w:r>
    </w:p>
    <w:p w:rsidR="00085AB4" w:rsidRPr="00240AD5" w:rsidRDefault="00166829" w:rsidP="00166829">
      <w:pPr>
        <w:spacing w:before="40" w:after="120"/>
        <w:rPr>
          <w:rFonts w:cstheme="minorHAnsi"/>
        </w:rPr>
      </w:pPr>
      <w:r w:rsidRPr="00240AD5">
        <w:rPr>
          <w:rFonts w:cstheme="minorHAnsi"/>
        </w:rPr>
        <w:t>Zakres i zasady kumulacji pomocy udzielanej na podstawie sekcji 3.1 komunikatu Komisji przedstawia dokument UOKIK „ZASADY KUMULACJI POMOCY Z POSZCZEGÓLNYCH SEKCJI KOMUNIKATU KOMISJI”.</w:t>
      </w:r>
      <w:r w:rsidR="00D267B4" w:rsidRPr="00240AD5">
        <w:rPr>
          <w:rFonts w:cstheme="minorHAnsi"/>
        </w:rPr>
        <w:t xml:space="preserve"> </w:t>
      </w:r>
    </w:p>
    <w:p w:rsidR="00795A91" w:rsidRPr="00FE28DD" w:rsidRDefault="00085AB4" w:rsidP="002562C2">
      <w:pPr>
        <w:pStyle w:val="ListParagraph"/>
        <w:numPr>
          <w:ilvl w:val="0"/>
          <w:numId w:val="25"/>
        </w:numPr>
      </w:pPr>
      <w:r w:rsidRPr="00FE28DD">
        <w:t xml:space="preserve">rozporządzenie Ministra Infrastruktury i Rozwoju z dnia 19 marca 2015 r. w sprawie udzielania pomocy de minimis w ramach regionalnych programów operacyjnych na lata 2014–2020 całkowita kwota pomocy de minimis dla </w:t>
      </w:r>
      <w:r w:rsidRPr="00D567B5">
        <w:rPr>
          <w:u w:val="single"/>
        </w:rPr>
        <w:t>jednego przedsiębiorcy</w:t>
      </w:r>
      <w:r w:rsidRPr="00FE28DD">
        <w:t xml:space="preserve"> </w:t>
      </w:r>
      <w:r w:rsidR="00FE28DD">
        <w:rPr>
          <w:rStyle w:val="FootnoteReference"/>
          <w:rFonts w:cs="Arial"/>
          <w:kern w:val="1"/>
        </w:rPr>
        <w:footnoteReference w:id="10"/>
      </w:r>
      <w:r w:rsidRPr="00FE28DD">
        <w:t>w okresie trzech lat podatkowych, z uwzględnieniem wnioskowanej kwoty pomocy de minimis oraz pomocy de minimis otrzymanej z innych źródeł) nie może przekroczyć równowartości 200 tys. euro</w:t>
      </w:r>
      <w:r w:rsidR="00795A91" w:rsidRPr="00FE28DD">
        <w:t xml:space="preserve"> lub 100 000,00 EUR (w przypadku przedsiębiorstwa prowadzącego działalność zarobkową w zakresie drogowego transportu towarów)</w:t>
      </w:r>
      <w:r w:rsidRPr="00FE28DD">
        <w:t>.</w:t>
      </w:r>
    </w:p>
    <w:p w:rsidR="00795A91" w:rsidRDefault="00795A91" w:rsidP="00166829">
      <w:pPr>
        <w:ind w:left="142"/>
      </w:pPr>
    </w:p>
    <w:p w:rsidR="00795A91" w:rsidRPr="00240AD5" w:rsidRDefault="00795A91" w:rsidP="00795A91">
      <w:pPr>
        <w:rPr>
          <w:rFonts w:cs="Arial"/>
          <w:kern w:val="1"/>
        </w:rPr>
      </w:pPr>
      <w:r w:rsidRPr="00240AD5">
        <w:t xml:space="preserve">W sytuacji gdy wnioskowana kwota dofinansowania spowoduje, iż otrzymanie pomocy przekroczy ustanowiony limit obowiązujący dla „jednego </w:t>
      </w:r>
      <w:r w:rsidR="00D567B5" w:rsidRPr="00240AD5">
        <w:t xml:space="preserve">przedsiębiorstwa”, </w:t>
      </w:r>
      <w:r w:rsidRPr="00240AD5">
        <w:t xml:space="preserve"> wówczas projekt nie będzie mógł uzyskać wsparcia w zakresie w jakim wnioskowano i koniecznym będzie dokonanie korekty w celu utrzymania odpowiednich limitów.</w:t>
      </w:r>
    </w:p>
    <w:p w:rsidR="00495473" w:rsidRPr="00240AD5" w:rsidRDefault="006F0BDB" w:rsidP="004870DD">
      <w:pPr>
        <w:autoSpaceDE w:val="0"/>
        <w:autoSpaceDN w:val="0"/>
        <w:adjustRightInd w:val="0"/>
        <w:spacing w:before="120" w:after="120" w:line="240" w:lineRule="auto"/>
        <w:rPr>
          <w:b/>
        </w:rPr>
      </w:pPr>
      <w:r w:rsidRPr="00240AD5">
        <w:rPr>
          <w:b/>
        </w:rPr>
        <w:t xml:space="preserve">Kwota pomocy </w:t>
      </w:r>
      <w:r w:rsidR="004343DB" w:rsidRPr="00240AD5">
        <w:rPr>
          <w:b/>
        </w:rPr>
        <w:t xml:space="preserve">udzielanej jako </w:t>
      </w:r>
      <w:r w:rsidR="00085AB4" w:rsidRPr="00240AD5">
        <w:rPr>
          <w:b/>
        </w:rPr>
        <w:t>pomoc covid, de minimis</w:t>
      </w:r>
      <w:r w:rsidRPr="00240AD5">
        <w:rPr>
          <w:b/>
        </w:rPr>
        <w:t xml:space="preserve"> będzie </w:t>
      </w:r>
      <w:r w:rsidR="00E95E54" w:rsidRPr="00240AD5">
        <w:rPr>
          <w:b/>
        </w:rPr>
        <w:t xml:space="preserve">wyłącznie </w:t>
      </w:r>
      <w:r w:rsidR="00795A91" w:rsidRPr="00240AD5">
        <w:rPr>
          <w:b/>
        </w:rPr>
        <w:t xml:space="preserve">na  nabycie </w:t>
      </w:r>
      <w:r w:rsidR="00085AB4" w:rsidRPr="00240AD5">
        <w:rPr>
          <w:b/>
          <w:shd w:val="clear" w:color="auto" w:fill="FFFFFF"/>
        </w:rPr>
        <w:t>ruchomych środków trwałych</w:t>
      </w:r>
      <w:r w:rsidR="00AD531A" w:rsidRPr="00240AD5">
        <w:rPr>
          <w:b/>
          <w:shd w:val="clear" w:color="auto" w:fill="FFFFFF"/>
        </w:rPr>
        <w:t xml:space="preserve"> (</w:t>
      </w:r>
      <w:r w:rsidR="00AD531A" w:rsidRPr="00240AD5">
        <w:rPr>
          <w:b/>
          <w:u w:val="single"/>
        </w:rPr>
        <w:t>z wyłączeniem grup 0, 1, 2, 9 wg Klasyfikacji Środków Trwałych</w:t>
      </w:r>
      <w:r w:rsidR="00240AD5">
        <w:rPr>
          <w:rStyle w:val="FootnoteReference"/>
          <w:b/>
          <w:u w:val="single"/>
        </w:rPr>
        <w:footnoteReference w:id="11"/>
      </w:r>
      <w:r w:rsidR="00AD531A" w:rsidRPr="00240AD5">
        <w:rPr>
          <w:b/>
          <w:u w:val="single"/>
        </w:rPr>
        <w:t>)</w:t>
      </w:r>
      <w:r w:rsidR="00085AB4" w:rsidRPr="00240AD5">
        <w:rPr>
          <w:b/>
          <w:shd w:val="clear" w:color="auto" w:fill="FFFFFF"/>
        </w:rPr>
        <w:t xml:space="preserve"> i</w:t>
      </w:r>
      <w:r w:rsidR="004870DD" w:rsidRPr="00240AD5">
        <w:rPr>
          <w:b/>
          <w:shd w:val="clear" w:color="auto" w:fill="FFFFFF"/>
        </w:rPr>
        <w:t>/lub</w:t>
      </w:r>
      <w:r w:rsidR="00085AB4" w:rsidRPr="00240AD5">
        <w:rPr>
          <w:b/>
          <w:shd w:val="clear" w:color="auto" w:fill="FFFFFF"/>
        </w:rPr>
        <w:t xml:space="preserve"> wartości niematerialnych i prawnych</w:t>
      </w:r>
      <w:r w:rsidR="004870DD" w:rsidRPr="00240AD5">
        <w:rPr>
          <w:b/>
        </w:rPr>
        <w:t>.</w:t>
      </w:r>
    </w:p>
    <w:p w:rsidR="00D567B5" w:rsidRDefault="00D567B5" w:rsidP="004F3690">
      <w:pPr>
        <w:snapToGrid w:val="0"/>
        <w:spacing w:after="0" w:line="276" w:lineRule="auto"/>
        <w:rPr>
          <w:rFonts w:cs="Arial"/>
          <w:b/>
          <w:color w:val="000000" w:themeColor="text1"/>
        </w:rPr>
      </w:pPr>
    </w:p>
    <w:p w:rsidR="00EB0EE5" w:rsidRPr="00561775" w:rsidRDefault="00EB0EE5" w:rsidP="004F3690">
      <w:pPr>
        <w:snapToGrid w:val="0"/>
        <w:spacing w:after="0" w:line="276" w:lineRule="auto"/>
        <w:rPr>
          <w:rFonts w:cs="Arial"/>
          <w:b/>
          <w:color w:val="000000" w:themeColor="text1"/>
        </w:rPr>
      </w:pPr>
      <w:r w:rsidRPr="00561775">
        <w:rPr>
          <w:rFonts w:cs="Arial"/>
          <w:b/>
          <w:color w:val="000000" w:themeColor="text1"/>
        </w:rPr>
        <w:t xml:space="preserve">UWAGA: </w:t>
      </w:r>
    </w:p>
    <w:p w:rsidR="00EB0EE5" w:rsidRPr="00561775" w:rsidRDefault="00EB0EE5" w:rsidP="004F3690">
      <w:pPr>
        <w:pStyle w:val="NoSpacing"/>
        <w:rPr>
          <w:color w:val="000000" w:themeColor="text1"/>
        </w:rPr>
      </w:pPr>
      <w:r w:rsidRPr="00561775">
        <w:rPr>
          <w:color w:val="000000" w:themeColor="text1"/>
        </w:rPr>
        <w:t xml:space="preserve">W ramach przedmiotowego konkursu przewiduje się możliwość udzielania zaliczek do 90% przyznanej kwoty dofinansowania w przypadku wszystkich Beneficjentów, z zastrzeżeniem, że maksymalna wysokość jednej transzy zaliczki nie może przekroczyć kwoty stanowiącej 40% dofinansowania projektu. </w:t>
      </w:r>
    </w:p>
    <w:p w:rsidR="00704CB0" w:rsidRPr="00B07D24" w:rsidRDefault="00704CB0" w:rsidP="004F3690">
      <w:pPr>
        <w:pStyle w:val="Heading1"/>
        <w:tabs>
          <w:tab w:val="left" w:pos="426"/>
        </w:tabs>
        <w:spacing w:before="480" w:after="240" w:line="240" w:lineRule="auto"/>
        <w:ind w:left="425" w:hanging="425"/>
        <w:rPr>
          <w:szCs w:val="24"/>
        </w:rPr>
      </w:pPr>
      <w:bookmarkStart w:id="53" w:name="_Toc499633792"/>
      <w:r>
        <w:lastRenderedPageBreak/>
        <w:t>1</w:t>
      </w:r>
      <w:r w:rsidR="009B1E8E">
        <w:t>7</w:t>
      </w:r>
      <w:r>
        <w:t xml:space="preserve">. </w:t>
      </w:r>
      <w:r w:rsidRPr="00B07D24">
        <w:t>Środki odwoławcze przysługujące wnioskodawcy</w:t>
      </w:r>
      <w:bookmarkEnd w:id="53"/>
    </w:p>
    <w:p w:rsidR="00540376" w:rsidRPr="00561775" w:rsidRDefault="00540376" w:rsidP="004F3690">
      <w:pPr>
        <w:pStyle w:val="xl33"/>
        <w:spacing w:before="0" w:after="0" w:line="276" w:lineRule="auto"/>
        <w:jc w:val="left"/>
        <w:rPr>
          <w:rFonts w:asciiTheme="minorHAnsi" w:hAnsiTheme="minorHAnsi" w:cs="Arial"/>
          <w:color w:val="000000" w:themeColor="text1"/>
          <w:sz w:val="22"/>
          <w:szCs w:val="22"/>
        </w:rPr>
      </w:pPr>
      <w:bookmarkStart w:id="54" w:name="_Toc499633793"/>
      <w:bookmarkStart w:id="55" w:name="_Toc499633794"/>
      <w:bookmarkEnd w:id="54"/>
      <w:r w:rsidRPr="003D6619">
        <w:rPr>
          <w:rFonts w:asciiTheme="minorHAnsi" w:hAnsiTheme="minorHAnsi" w:cs="Arial"/>
          <w:sz w:val="22"/>
          <w:szCs w:val="22"/>
        </w:rPr>
        <w:t>W przypadku negatywnej oceny projektu, o której mowa w art. 53 ust. 2 ustawy wdrożeniowej, Wnioskodawca ma prawo w terminie 14 dni od dnia doręczenia informacji, o której mowa w art. 4</w:t>
      </w:r>
      <w:r>
        <w:rPr>
          <w:rFonts w:asciiTheme="minorHAnsi" w:hAnsiTheme="minorHAnsi" w:cs="Arial"/>
          <w:sz w:val="22"/>
          <w:szCs w:val="22"/>
        </w:rPr>
        <w:t>5</w:t>
      </w:r>
      <w:r w:rsidRPr="003D6619">
        <w:rPr>
          <w:rFonts w:asciiTheme="minorHAnsi" w:hAnsiTheme="minorHAnsi" w:cs="Arial"/>
          <w:sz w:val="22"/>
          <w:szCs w:val="22"/>
        </w:rPr>
        <w:t xml:space="preserve"> ust. </w:t>
      </w:r>
      <w:r>
        <w:rPr>
          <w:rFonts w:asciiTheme="minorHAnsi" w:hAnsiTheme="minorHAnsi" w:cs="Arial"/>
          <w:sz w:val="22"/>
          <w:szCs w:val="22"/>
        </w:rPr>
        <w:t>4</w:t>
      </w:r>
      <w:r w:rsidRPr="003D6619">
        <w:rPr>
          <w:rFonts w:asciiTheme="minorHAnsi" w:hAnsiTheme="minorHAnsi" w:cs="Arial"/>
          <w:sz w:val="22"/>
          <w:szCs w:val="22"/>
        </w:rPr>
        <w:t xml:space="preserve"> ww. </w:t>
      </w:r>
      <w:r w:rsidRPr="00561775">
        <w:rPr>
          <w:rFonts w:asciiTheme="minorHAnsi" w:hAnsiTheme="minorHAnsi" w:cs="Arial"/>
          <w:color w:val="000000" w:themeColor="text1"/>
          <w:sz w:val="22"/>
          <w:szCs w:val="22"/>
        </w:rPr>
        <w:t xml:space="preserve">ustawy, złożyć pisemny protest do </w:t>
      </w:r>
      <w:r w:rsidRPr="00561775">
        <w:rPr>
          <w:rFonts w:asciiTheme="minorHAnsi" w:hAnsiTheme="minorHAnsi"/>
          <w:color w:val="000000" w:themeColor="text1"/>
          <w:sz w:val="22"/>
          <w:szCs w:val="22"/>
        </w:rPr>
        <w:t xml:space="preserve">Instytucji Zarządzającej RPO WD </w:t>
      </w:r>
      <w:r w:rsidRPr="00561775">
        <w:rPr>
          <w:rFonts w:asciiTheme="minorHAnsi" w:hAnsiTheme="minorHAnsi" w:cs="Arial"/>
          <w:color w:val="000000" w:themeColor="text1"/>
          <w:sz w:val="22"/>
          <w:szCs w:val="22"/>
        </w:rPr>
        <w:t>za pośrednictwem instytucji, o której mowa w art. 39 ust. 1, tj. Instytucji Organizującej Konkurs – DIP.</w:t>
      </w:r>
    </w:p>
    <w:p w:rsidR="00540376" w:rsidRPr="00561775" w:rsidRDefault="00540376" w:rsidP="004F3690">
      <w:pPr>
        <w:tabs>
          <w:tab w:val="left" w:pos="709"/>
        </w:tabs>
        <w:spacing w:after="0" w:line="240" w:lineRule="auto"/>
        <w:rPr>
          <w:color w:val="000000" w:themeColor="text1"/>
        </w:rPr>
      </w:pPr>
    </w:p>
    <w:p w:rsidR="00540376" w:rsidRPr="00561775" w:rsidRDefault="004343DB" w:rsidP="004F3690">
      <w:pPr>
        <w:ind w:left="765"/>
        <w:rPr>
          <w:color w:val="000000" w:themeColor="text1"/>
        </w:rPr>
      </w:pPr>
      <w:r w:rsidRPr="00561775">
        <w:rPr>
          <w:color w:val="000000" w:themeColor="text1"/>
        </w:rPr>
        <w:t>Protest o</w:t>
      </w:r>
      <w:r w:rsidR="00540376" w:rsidRPr="00561775">
        <w:rPr>
          <w:color w:val="000000" w:themeColor="text1"/>
        </w:rPr>
        <w:t xml:space="preserve">d negatywnej oceny </w:t>
      </w:r>
      <w:r w:rsidRPr="00561775">
        <w:rPr>
          <w:color w:val="000000" w:themeColor="text1"/>
        </w:rPr>
        <w:t>formalnej/merytorycznej</w:t>
      </w:r>
      <w:r w:rsidR="00540376" w:rsidRPr="00561775">
        <w:rPr>
          <w:color w:val="000000" w:themeColor="text1"/>
        </w:rPr>
        <w:t xml:space="preserve"> projektu oraz od niewybrania projektu do dofinansowania w trybie konkursowym w ramach RPO WD</w:t>
      </w:r>
      <w:r w:rsidRPr="00561775">
        <w:rPr>
          <w:color w:val="000000" w:themeColor="text1"/>
        </w:rPr>
        <w:t xml:space="preserve"> </w:t>
      </w:r>
      <w:r w:rsidR="00540376" w:rsidRPr="00561775">
        <w:rPr>
          <w:rFonts w:cs="Arial"/>
          <w:color w:val="000000" w:themeColor="text1"/>
        </w:rPr>
        <w:t xml:space="preserve">należy złożyć do IZ RPO WD za pośrednictwem DIP na adres: </w:t>
      </w:r>
    </w:p>
    <w:p w:rsidR="00540376" w:rsidRPr="00561775" w:rsidRDefault="00540376" w:rsidP="004F3690">
      <w:pPr>
        <w:spacing w:after="0" w:line="240" w:lineRule="auto"/>
        <w:rPr>
          <w:rFonts w:cs="Arial"/>
          <w:b/>
          <w:color w:val="000000" w:themeColor="text1"/>
        </w:rPr>
      </w:pPr>
      <w:r w:rsidRPr="00561775">
        <w:rPr>
          <w:rFonts w:cs="Arial"/>
          <w:b/>
          <w:color w:val="000000" w:themeColor="text1"/>
        </w:rPr>
        <w:t>Dolnośląska Instytucja Pośrednicząca</w:t>
      </w:r>
    </w:p>
    <w:p w:rsidR="00540376" w:rsidRPr="00561775" w:rsidRDefault="00540376" w:rsidP="004F3690">
      <w:pPr>
        <w:spacing w:after="0" w:line="240" w:lineRule="auto"/>
        <w:rPr>
          <w:rFonts w:cs="Arial"/>
          <w:b/>
          <w:color w:val="000000" w:themeColor="text1"/>
        </w:rPr>
      </w:pPr>
      <w:r w:rsidRPr="00561775">
        <w:rPr>
          <w:rFonts w:cs="Arial"/>
          <w:b/>
          <w:color w:val="000000" w:themeColor="text1"/>
        </w:rPr>
        <w:t>ul. Strzegomska 2-4</w:t>
      </w:r>
    </w:p>
    <w:p w:rsidR="00540376" w:rsidRPr="00561775" w:rsidRDefault="00540376" w:rsidP="004F3690">
      <w:pPr>
        <w:spacing w:after="0" w:line="240" w:lineRule="auto"/>
        <w:rPr>
          <w:rFonts w:cs="Arial"/>
          <w:b/>
          <w:color w:val="000000" w:themeColor="text1"/>
        </w:rPr>
      </w:pPr>
      <w:r w:rsidRPr="00561775">
        <w:rPr>
          <w:rFonts w:cs="Arial"/>
          <w:b/>
          <w:color w:val="000000" w:themeColor="text1"/>
        </w:rPr>
        <w:t>53-611 Wrocław</w:t>
      </w:r>
    </w:p>
    <w:p w:rsidR="00540376" w:rsidRPr="003D6619" w:rsidRDefault="00540376" w:rsidP="004F3690">
      <w:pPr>
        <w:spacing w:after="0" w:line="240" w:lineRule="auto"/>
        <w:rPr>
          <w:rFonts w:cs="Arial"/>
          <w:b/>
        </w:rPr>
      </w:pPr>
    </w:p>
    <w:p w:rsidR="00540376" w:rsidRPr="003D6619" w:rsidRDefault="00540376" w:rsidP="004F3690">
      <w:pPr>
        <w:spacing w:after="120" w:line="276" w:lineRule="auto"/>
      </w:pPr>
      <w:r w:rsidRPr="003D6619">
        <w:t>Informacja na temat procedury odwoławczej obowiązującej dla konkursu została opisana szczegółowo w:</w:t>
      </w:r>
    </w:p>
    <w:p w:rsidR="00540376" w:rsidRPr="003D6619" w:rsidRDefault="00540376" w:rsidP="004F3690">
      <w:pPr>
        <w:widowControl w:val="0"/>
        <w:spacing w:after="0" w:line="276" w:lineRule="auto"/>
        <w:rPr>
          <w:szCs w:val="24"/>
        </w:rPr>
      </w:pPr>
      <w:r w:rsidRPr="003D6619">
        <w:t xml:space="preserve">- </w:t>
      </w:r>
      <w:r w:rsidR="004343DB">
        <w:t>u</w:t>
      </w:r>
      <w:r w:rsidRPr="003D6619">
        <w:t>stawie  wdrożeniowej,</w:t>
      </w:r>
    </w:p>
    <w:p w:rsidR="00540376" w:rsidRDefault="00540376" w:rsidP="004F3690">
      <w:pPr>
        <w:spacing w:after="120" w:line="276" w:lineRule="auto"/>
        <w:rPr>
          <w:i/>
          <w:iCs/>
        </w:rPr>
      </w:pPr>
      <w:r w:rsidRPr="003D6619">
        <w:rPr>
          <w:i/>
          <w:iCs/>
        </w:rPr>
        <w:t>- SZOOP RPO WD w punkcie ”Procedura odwoławcza w ramach RPO WD 2014-2020 (w zakresie EFRR)” w podpunkcie „Tryb konkursowy w IP RPO WD”.</w:t>
      </w:r>
    </w:p>
    <w:p w:rsidR="00561775" w:rsidRDefault="004343DB" w:rsidP="004F3690">
      <w:pPr>
        <w:spacing w:after="120" w:line="276" w:lineRule="auto"/>
        <w:rPr>
          <w:color w:val="000000" w:themeColor="text1"/>
        </w:rPr>
      </w:pPr>
      <w:r w:rsidRPr="00EB0CDB">
        <w:rPr>
          <w:rFonts w:cstheme="minorHAnsi"/>
          <w:b/>
          <w:bCs/>
          <w:szCs w:val="24"/>
        </w:rPr>
        <w:t xml:space="preserve">Dodatkowe uregulowania w zakresie procedury odwoławczej, wynikające z </w:t>
      </w:r>
      <w:r w:rsidRPr="00D876BE">
        <w:rPr>
          <w:rFonts w:cstheme="minorHAnsi"/>
          <w:b/>
          <w:bCs/>
          <w:i/>
          <w:szCs w:val="24"/>
        </w:rPr>
        <w:t xml:space="preserve">ustawy z dnia </w:t>
      </w:r>
      <w:r>
        <w:rPr>
          <w:rFonts w:cstheme="minorHAnsi"/>
          <w:b/>
          <w:bCs/>
          <w:i/>
          <w:szCs w:val="24"/>
        </w:rPr>
        <w:t>3 kwietnia 2020 r.</w:t>
      </w:r>
      <w:r w:rsidRPr="00D876BE">
        <w:rPr>
          <w:rFonts w:cstheme="minorHAnsi"/>
          <w:b/>
          <w:bCs/>
          <w:i/>
          <w:szCs w:val="24"/>
        </w:rPr>
        <w:t xml:space="preserve"> o szczególnych rozwiązaniach wspierających re</w:t>
      </w:r>
      <w:r>
        <w:rPr>
          <w:rFonts w:cstheme="minorHAnsi"/>
          <w:b/>
          <w:bCs/>
          <w:i/>
          <w:szCs w:val="24"/>
        </w:rPr>
        <w:t xml:space="preserve">alizację programów operacyjnych </w:t>
      </w:r>
      <w:r w:rsidRPr="00D876BE">
        <w:rPr>
          <w:rFonts w:cstheme="minorHAnsi"/>
          <w:b/>
          <w:bCs/>
          <w:i/>
          <w:szCs w:val="24"/>
        </w:rPr>
        <w:t>w związku z wystąpieniem COVID-19 w 2020 r.</w:t>
      </w:r>
      <w:r>
        <w:rPr>
          <w:rFonts w:cstheme="minorHAnsi"/>
          <w:b/>
          <w:bCs/>
          <w:i/>
          <w:szCs w:val="24"/>
        </w:rPr>
        <w:t xml:space="preserve"> </w:t>
      </w:r>
      <w:r w:rsidRPr="00D443E0">
        <w:rPr>
          <w:rFonts w:cstheme="minorHAnsi"/>
          <w:b/>
          <w:bCs/>
          <w:szCs w:val="24"/>
        </w:rPr>
        <w:t xml:space="preserve">(Dz.U. </w:t>
      </w:r>
      <w:r>
        <w:rPr>
          <w:rFonts w:cstheme="minorHAnsi"/>
          <w:b/>
          <w:bCs/>
          <w:szCs w:val="24"/>
        </w:rPr>
        <w:t>z 2020 r. poz. 694</w:t>
      </w:r>
      <w:r w:rsidR="00CF5916">
        <w:rPr>
          <w:rFonts w:cstheme="minorHAnsi"/>
          <w:b/>
          <w:bCs/>
          <w:szCs w:val="24"/>
        </w:rPr>
        <w:t xml:space="preserve"> z późn. zm.</w:t>
      </w:r>
      <w:r w:rsidRPr="00D443E0">
        <w:rPr>
          <w:rFonts w:cstheme="minorHAnsi"/>
          <w:b/>
          <w:bCs/>
          <w:szCs w:val="24"/>
        </w:rPr>
        <w:t>)</w:t>
      </w:r>
      <w:r>
        <w:rPr>
          <w:rFonts w:cstheme="minorHAnsi"/>
          <w:b/>
          <w:bCs/>
          <w:szCs w:val="24"/>
        </w:rPr>
        <w:t>:</w:t>
      </w:r>
    </w:p>
    <w:p w:rsidR="004343DB" w:rsidRPr="00561775" w:rsidRDefault="004343DB" w:rsidP="004F3690">
      <w:pPr>
        <w:spacing w:after="120" w:line="276" w:lineRule="auto"/>
        <w:rPr>
          <w:color w:val="000000" w:themeColor="text1"/>
        </w:rPr>
      </w:pPr>
      <w:r w:rsidRPr="00561775">
        <w:rPr>
          <w:color w:val="000000" w:themeColor="text1"/>
        </w:rPr>
        <w:t xml:space="preserve">Zgodnie z art. 18 ust. 1 </w:t>
      </w:r>
      <w:r w:rsidRPr="00561775">
        <w:rPr>
          <w:i/>
          <w:color w:val="000000" w:themeColor="text1"/>
        </w:rPr>
        <w:t>ustawy z dnia 3 kwietnia 2020 r. o szczególnych rozwiązaniach wspierających realizację programów operacyjnych w związku z wystąpieniem COVID-19 w 2020 r.</w:t>
      </w:r>
      <w:r w:rsidRPr="00561775">
        <w:rPr>
          <w:color w:val="000000" w:themeColor="text1"/>
        </w:rPr>
        <w:t xml:space="preserve"> w przypadku gdy na skutek wystąpienia COVID-19 niemożliwe lub utrudnione jest:</w:t>
      </w:r>
    </w:p>
    <w:p w:rsidR="004343DB" w:rsidRPr="00561775" w:rsidRDefault="004343DB" w:rsidP="004F3690">
      <w:pPr>
        <w:spacing w:after="120" w:line="276" w:lineRule="auto"/>
        <w:rPr>
          <w:color w:val="000000" w:themeColor="text1"/>
        </w:rPr>
      </w:pPr>
      <w:r w:rsidRPr="00561775">
        <w:rPr>
          <w:color w:val="000000" w:themeColor="text1"/>
        </w:rPr>
        <w:t xml:space="preserve">1) wniesienie protestu, jego uzupełnienie lub poprawienie w nim oczywistych omyłek, w terminach, o </w:t>
      </w:r>
      <w:r w:rsidR="00CF5916" w:rsidRPr="00561775">
        <w:rPr>
          <w:color w:val="000000" w:themeColor="text1"/>
        </w:rPr>
        <w:t>który</w:t>
      </w:r>
      <w:r w:rsidR="00CF5916">
        <w:rPr>
          <w:color w:val="000000" w:themeColor="text1"/>
        </w:rPr>
        <w:t>ch</w:t>
      </w:r>
      <w:r w:rsidR="00CF5916" w:rsidRPr="00561775">
        <w:rPr>
          <w:color w:val="000000" w:themeColor="text1"/>
        </w:rPr>
        <w:t xml:space="preserve"> </w:t>
      </w:r>
      <w:r w:rsidRPr="00561775">
        <w:rPr>
          <w:color w:val="000000" w:themeColor="text1"/>
        </w:rPr>
        <w:t>mowa odpowiednio w art. 54 ust. 1 lub art. 54 ust. 3 ustawy wdrożeniowej – właściwa instytucja może, na uzasadniony wniosek wnioskodawcy, przedłużyć termin odpowiednio na wniesienie protestu, jego uzupełnienie lub poprawienie w nim oczywistych omyłek,</w:t>
      </w:r>
    </w:p>
    <w:p w:rsidR="004343DB" w:rsidRPr="00561775" w:rsidRDefault="004343DB" w:rsidP="004F3690">
      <w:pPr>
        <w:spacing w:after="120" w:line="276" w:lineRule="auto"/>
        <w:rPr>
          <w:color w:val="000000" w:themeColor="text1"/>
        </w:rPr>
      </w:pPr>
      <w:r w:rsidRPr="00561775">
        <w:rPr>
          <w:color w:val="000000" w:themeColor="text1"/>
        </w:rPr>
        <w:t>2) rozpatrzenie przez właściwą instytucję protestu w terminach, o których mowa w art. 56 ust. 2 i art. 57 ustawy wdrożeniowej – terminy te mogą zostać przedłużone – jednak nie dłużej niż o 30 dni.</w:t>
      </w:r>
    </w:p>
    <w:p w:rsidR="004343DB" w:rsidRPr="00561775" w:rsidRDefault="004343DB" w:rsidP="004F3690">
      <w:pPr>
        <w:spacing w:after="120" w:line="276" w:lineRule="auto"/>
        <w:rPr>
          <w:color w:val="000000" w:themeColor="text1"/>
        </w:rPr>
      </w:pPr>
      <w:r w:rsidRPr="00561775">
        <w:rPr>
          <w:color w:val="000000" w:themeColor="text1"/>
        </w:rPr>
        <w:t xml:space="preserve">Zgodnie z art. 18 ust. 2 i </w:t>
      </w:r>
      <w:r w:rsidRPr="00561775">
        <w:rPr>
          <w:i/>
          <w:color w:val="000000" w:themeColor="text1"/>
        </w:rPr>
        <w:t>3 ustawy z dnia 3 kwietnia 2020 r. o szczególnych rozwiązaniach wspierających realizację programów operacyjnych w związku z wystąpieniem COVID-19 w 2020 r.</w:t>
      </w:r>
      <w:r w:rsidRPr="00561775">
        <w:rPr>
          <w:color w:val="000000" w:themeColor="text1"/>
        </w:rPr>
        <w:t xml:space="preserve"> w przypadku gdy na skutek wystąpienia COVID-19 wniesienie protestu w formie pisemnej jest niemożliwe lub znacznie utrudnione, protest może zostać wniesiony w postaci elektronicznej za pomocą wiadomości e-mail, zawierającej jako załącznik skan protestu sporządzonego zgodnie z wymogami określonymi w art. 54 ust 2 ustawy z dnia 11 lipca 2014 r. o zasadach realizacji programów w zakresie polityki spójności finansowanych w perspektywie finansowej 2014–2020 (ustawa wdrożeniowa). Wiadomość e-mail należy kierować na adres:</w:t>
      </w:r>
      <w:r w:rsidRPr="00561775">
        <w:rPr>
          <w:rFonts w:cstheme="minorHAnsi"/>
          <w:color w:val="000000" w:themeColor="text1"/>
          <w:szCs w:val="24"/>
        </w:rPr>
        <w:t xml:space="preserve"> </w:t>
      </w:r>
      <w:r w:rsidRPr="00561775">
        <w:rPr>
          <w:color w:val="000000" w:themeColor="text1"/>
        </w:rPr>
        <w:t>sekretariat@dip.dolnyslask.pl Wiadomość e-mail powinna zawierać w tytule oznaczenie: „PROTEST”.</w:t>
      </w:r>
    </w:p>
    <w:p w:rsidR="00704CB0" w:rsidRPr="00450438" w:rsidRDefault="00704CB0" w:rsidP="004F3690">
      <w:pPr>
        <w:pStyle w:val="Heading1"/>
        <w:tabs>
          <w:tab w:val="left" w:pos="426"/>
        </w:tabs>
        <w:spacing w:before="480" w:after="240" w:line="240" w:lineRule="auto"/>
        <w:ind w:left="425" w:hanging="425"/>
        <w:rPr>
          <w:szCs w:val="24"/>
        </w:rPr>
      </w:pPr>
      <w:r>
        <w:lastRenderedPageBreak/>
        <w:t>1</w:t>
      </w:r>
      <w:r w:rsidR="009B1E8E">
        <w:t>8</w:t>
      </w:r>
      <w:r>
        <w:t xml:space="preserve">. </w:t>
      </w:r>
      <w:r w:rsidRPr="00450438">
        <w:t>Sposób podania do publicznej wiadomości wyników konkursu</w:t>
      </w:r>
      <w:bookmarkEnd w:id="55"/>
    </w:p>
    <w:p w:rsidR="00704CB0" w:rsidRDefault="00704CB0" w:rsidP="004F3690">
      <w:pPr>
        <w:spacing w:after="0" w:line="276" w:lineRule="auto"/>
        <w:rPr>
          <w:rFonts w:ascii="Calibri" w:hAnsi="Calibri"/>
        </w:rPr>
      </w:pPr>
      <w:r w:rsidRPr="00824D41">
        <w:rPr>
          <w:rFonts w:ascii="Calibri" w:hAnsi="Calibri"/>
        </w:rPr>
        <w:t xml:space="preserve">Wyniki rozstrzygnięcia konkursu DIP zamieszcza na swojej stronie internetowej </w:t>
      </w:r>
      <w:hyperlink r:id="rId17" w:history="1">
        <w:r w:rsidRPr="00824D41">
          <w:rPr>
            <w:rStyle w:val="Hyperlink"/>
            <w:rFonts w:ascii="Calibri" w:hAnsi="Calibri"/>
            <w:color w:val="auto"/>
          </w:rPr>
          <w:t>www.dip.dolnyslask.pl</w:t>
        </w:r>
      </w:hyperlink>
      <w:r w:rsidR="00C52A16">
        <w:t xml:space="preserve"> oraz</w:t>
      </w:r>
      <w:r w:rsidR="00835562">
        <w:t xml:space="preserve"> </w:t>
      </w:r>
      <w:r w:rsidRPr="00824D41">
        <w:rPr>
          <w:rFonts w:ascii="Calibri" w:hAnsi="Calibri"/>
        </w:rPr>
        <w:t>na portalu Funduszy Europejskich</w:t>
      </w:r>
      <w:r w:rsidR="00C52A16">
        <w:rPr>
          <w:rFonts w:ascii="Calibri" w:hAnsi="Calibri"/>
        </w:rPr>
        <w:t xml:space="preserve"> </w:t>
      </w:r>
      <w:r w:rsidRPr="00824D41">
        <w:rPr>
          <w:rFonts w:ascii="Calibri" w:hAnsi="Calibri"/>
        </w:rPr>
        <w:t xml:space="preserve"> </w:t>
      </w:r>
      <w:hyperlink r:id="rId18" w:history="1">
        <w:r w:rsidR="00C52A16" w:rsidRPr="00C52A16">
          <w:rPr>
            <w:rFonts w:ascii="Calibri" w:eastAsia="Calibri" w:hAnsi="Calibri" w:cs="Calibri"/>
            <w:color w:val="0000FF"/>
            <w:u w:val="single"/>
          </w:rPr>
          <w:t>www.funduszeeuropejskie.gov.pl</w:t>
        </w:r>
      </w:hyperlink>
      <w:r w:rsidR="00C52A16" w:rsidRPr="00C52A16">
        <w:rPr>
          <w:rFonts w:ascii="Calibri" w:eastAsia="Calibri" w:hAnsi="Calibri" w:cs="Calibri"/>
        </w:rPr>
        <w:t xml:space="preserve">  </w:t>
      </w:r>
      <w:r w:rsidR="009B7CF3">
        <w:t>, jako</w:t>
      </w:r>
      <w:r w:rsidRPr="00824D41">
        <w:rPr>
          <w:rFonts w:ascii="Calibri" w:hAnsi="Calibri"/>
        </w:rPr>
        <w:t xml:space="preserve"> listę projektów, które uzyskały wymaganą liczbę punktów z wyróżnieniem projektów wybranych do dofinansowania. </w:t>
      </w:r>
    </w:p>
    <w:p w:rsidR="00704CB0" w:rsidRDefault="00704CB0" w:rsidP="004F3690">
      <w:pPr>
        <w:widowControl w:val="0"/>
        <w:spacing w:after="0" w:line="276" w:lineRule="auto"/>
        <w:rPr>
          <w:b/>
          <w:color w:val="000000" w:themeColor="text1"/>
          <w:sz w:val="28"/>
          <w:szCs w:val="24"/>
        </w:rPr>
      </w:pPr>
      <w:r w:rsidRPr="00824D41">
        <w:t>Każdy</w:t>
      </w:r>
      <w:r>
        <w:rPr>
          <w:rFonts w:ascii="Calibri" w:hAnsi="Calibri"/>
        </w:rPr>
        <w:t xml:space="preserve"> </w:t>
      </w:r>
      <w:r w:rsidRPr="00824D41">
        <w:t>Wnioskodawca zostaje powiadomiony pisemnie o zakończeniu oceny jego projektu</w:t>
      </w:r>
      <w:r>
        <w:t>.</w:t>
      </w:r>
    </w:p>
    <w:p w:rsidR="00704CB0" w:rsidRPr="00450438" w:rsidRDefault="00704CB0" w:rsidP="004F3690">
      <w:pPr>
        <w:pStyle w:val="Heading1"/>
        <w:tabs>
          <w:tab w:val="left" w:pos="426"/>
        </w:tabs>
        <w:spacing w:before="480" w:after="240" w:line="240" w:lineRule="auto"/>
        <w:ind w:left="425" w:hanging="425"/>
      </w:pPr>
      <w:bookmarkStart w:id="56" w:name="_Toc499633795"/>
      <w:bookmarkStart w:id="57" w:name="_Toc499633796"/>
      <w:bookmarkEnd w:id="56"/>
      <w:r>
        <w:t>1</w:t>
      </w:r>
      <w:r w:rsidR="009B1E8E">
        <w:t>9</w:t>
      </w:r>
      <w:r>
        <w:t xml:space="preserve">. </w:t>
      </w:r>
      <w:r w:rsidRPr="00450438">
        <w:t>Warunki zawarcia umowy o dofinansowanie projektu</w:t>
      </w:r>
      <w:bookmarkEnd w:id="57"/>
    </w:p>
    <w:p w:rsidR="00704CB0" w:rsidRDefault="00704CB0" w:rsidP="004F3690">
      <w:pPr>
        <w:widowControl w:val="0"/>
        <w:spacing w:after="0" w:line="276" w:lineRule="auto"/>
        <w:rPr>
          <w:color w:val="000000" w:themeColor="text1"/>
          <w:szCs w:val="24"/>
        </w:rPr>
      </w:pPr>
    </w:p>
    <w:p w:rsidR="00704CB0" w:rsidRPr="00135519" w:rsidRDefault="00704CB0" w:rsidP="004F3690">
      <w:pPr>
        <w:spacing w:after="0" w:line="276" w:lineRule="auto"/>
        <w:rPr>
          <w:color w:val="000000"/>
        </w:rPr>
      </w:pPr>
      <w:r w:rsidRPr="001655F2">
        <w:rPr>
          <w:rFonts w:cs="Arial"/>
        </w:rPr>
        <w:t>W przypadku wyboru projektów do dofinansowania</w:t>
      </w:r>
      <w:r>
        <w:rPr>
          <w:rFonts w:cs="Arial"/>
        </w:rPr>
        <w:t xml:space="preserve"> DIP </w:t>
      </w:r>
      <w:r w:rsidRPr="00135519">
        <w:rPr>
          <w:rFonts w:cs="Arial"/>
        </w:rPr>
        <w:t xml:space="preserve">zwraca się do Wnioskodawcy o dostarczenie dokumentów niezbędnych do zawarcia umowy o dofinansowanie projektu. Wnioskodawca zobowiązany jest dostarczyć dokumenty niezbędne do </w:t>
      </w:r>
      <w:r w:rsidRPr="00240AD5">
        <w:rPr>
          <w:rFonts w:cs="Arial"/>
        </w:rPr>
        <w:t>zawarcia umowy w terminie 14 dni od daty otrzymania pisma informującego o wyborze projektu do dofinansowania</w:t>
      </w:r>
      <w:r w:rsidR="00795A91" w:rsidRPr="00240AD5">
        <w:rPr>
          <w:rFonts w:cs="Arial"/>
        </w:rPr>
        <w:t xml:space="preserve"> w formie elektronicznej za pomocą systemu SNOW</w:t>
      </w:r>
      <w:r w:rsidRPr="00240AD5">
        <w:rPr>
          <w:rFonts w:cs="Arial"/>
        </w:rPr>
        <w:t xml:space="preserve">. </w:t>
      </w:r>
      <w:r w:rsidRPr="00240AD5">
        <w:t xml:space="preserve">Termin na złożenie kompletnych, poprawnych </w:t>
      </w:r>
      <w:r w:rsidRPr="00135519">
        <w:rPr>
          <w:color w:val="000000"/>
        </w:rPr>
        <w:t xml:space="preserve">i </w:t>
      </w:r>
      <w:r w:rsidR="009B7CF3" w:rsidRPr="00135519">
        <w:rPr>
          <w:color w:val="000000"/>
        </w:rPr>
        <w:t>prawomocnych, (jeśli</w:t>
      </w:r>
      <w:r w:rsidRPr="00135519">
        <w:rPr>
          <w:color w:val="000000"/>
        </w:rPr>
        <w:t xml:space="preserve"> wymagane) załączników do umowy o dofinansowanie wynosi </w:t>
      </w:r>
      <w:r w:rsidRPr="00135519">
        <w:t>nie dłużej niż</w:t>
      </w:r>
      <w:r w:rsidRPr="00135519">
        <w:rPr>
          <w:color w:val="FF0000"/>
        </w:rPr>
        <w:t xml:space="preserve"> </w:t>
      </w:r>
      <w:r w:rsidRPr="00135519">
        <w:rPr>
          <w:color w:val="000000"/>
        </w:rPr>
        <w:t xml:space="preserve">60 dni od dnia doręczenia informacji o wyborze projektu do dofinansowania. </w:t>
      </w:r>
    </w:p>
    <w:p w:rsidR="00704CB0" w:rsidRDefault="00704CB0" w:rsidP="004F3690">
      <w:pPr>
        <w:spacing w:after="0" w:line="276" w:lineRule="auto"/>
        <w:rPr>
          <w:rFonts w:cs="Arial"/>
        </w:rPr>
      </w:pPr>
    </w:p>
    <w:p w:rsidR="00704CB0" w:rsidRPr="00135519" w:rsidRDefault="00704CB0" w:rsidP="004F3690">
      <w:pPr>
        <w:spacing w:after="0" w:line="276" w:lineRule="auto"/>
        <w:rPr>
          <w:rFonts w:cs="Arial"/>
        </w:rPr>
      </w:pPr>
      <w:r w:rsidRPr="00135519">
        <w:rPr>
          <w:rFonts w:cs="Arial"/>
        </w:rPr>
        <w:t>W przypadku niedostarczenia dokumentów we wskazanym terminie DIP (IOK) może odstąpić od podpisania umowy o dofinansowanie projektu.</w:t>
      </w:r>
      <w:r w:rsidR="009B7CF3">
        <w:rPr>
          <w:color w:val="000000"/>
        </w:rPr>
        <w:t xml:space="preserve"> Decyzję</w:t>
      </w:r>
      <w:r>
        <w:rPr>
          <w:color w:val="000000"/>
        </w:rPr>
        <w:t xml:space="preserve"> o </w:t>
      </w:r>
      <w:r w:rsidRPr="00135519">
        <w:rPr>
          <w:color w:val="000000"/>
        </w:rPr>
        <w:t>wydłużeniu terminu na złożenie dokumentów</w:t>
      </w:r>
      <w:r w:rsidR="009B7CF3">
        <w:rPr>
          <w:color w:val="000000"/>
        </w:rPr>
        <w:t>,</w:t>
      </w:r>
      <w:r w:rsidRPr="00135519">
        <w:rPr>
          <w:color w:val="000000"/>
        </w:rPr>
        <w:t xml:space="preserve"> o których mowa powyżej, może podjąć dla danego naboru Dyrektor DIP.</w:t>
      </w:r>
    </w:p>
    <w:p w:rsidR="00704CB0" w:rsidRDefault="00704CB0" w:rsidP="004F3690">
      <w:pPr>
        <w:spacing w:after="0" w:line="276" w:lineRule="auto"/>
        <w:rPr>
          <w:rFonts w:cs="Arial"/>
        </w:rPr>
      </w:pPr>
    </w:p>
    <w:p w:rsidR="00704CB0" w:rsidRPr="00135519" w:rsidRDefault="00704CB0" w:rsidP="004F3690">
      <w:pPr>
        <w:spacing w:after="0" w:line="276" w:lineRule="auto"/>
        <w:rPr>
          <w:rFonts w:cs="Arial"/>
        </w:rPr>
      </w:pPr>
      <w:r w:rsidRPr="00135519">
        <w:rPr>
          <w:rFonts w:cs="Arial"/>
        </w:rPr>
        <w:t>Za zgodą DIP dopuszcza się, przed podpisaniem umowy, a po wyborze projektu do dofinansowania, wprowadzenie zmian w projekcie w zakresie, który nie powoduje konieczności przeprowadzenia ponownej oceny projektu pod względem spełnienia kryteriów merytorycznych</w:t>
      </w:r>
      <w:r w:rsidR="00AB0B9D">
        <w:rPr>
          <w:rFonts w:cs="Arial"/>
        </w:rPr>
        <w:t xml:space="preserve"> i formalnych</w:t>
      </w:r>
      <w:r w:rsidRPr="00135519">
        <w:rPr>
          <w:rFonts w:cs="Arial"/>
        </w:rPr>
        <w:t xml:space="preserve">, </w:t>
      </w:r>
    </w:p>
    <w:p w:rsidR="00704CB0" w:rsidRPr="00135519" w:rsidRDefault="00704CB0" w:rsidP="004F3690">
      <w:pPr>
        <w:spacing w:after="0" w:line="276" w:lineRule="auto"/>
        <w:rPr>
          <w:rFonts w:cs="Arial"/>
        </w:rPr>
      </w:pPr>
      <w:r w:rsidRPr="00135519">
        <w:rPr>
          <w:rFonts w:cs="Arial"/>
        </w:rPr>
        <w:t>DIP może dokonać kontroli projektu przed zawarciem umowy o dofinansowanie, a po wybraniu projektu do dofinansowania, w zakresie określonym w art. 22 ust. 4 ustawy</w:t>
      </w:r>
      <w:r>
        <w:rPr>
          <w:rFonts w:cs="Arial"/>
        </w:rPr>
        <w:t xml:space="preserve"> wdrożeniowej</w:t>
      </w:r>
      <w:r w:rsidRPr="00135519">
        <w:rPr>
          <w:rFonts w:cs="Arial"/>
        </w:rPr>
        <w:t>. W takim przypadku podpisanie umowy o dofinansowanie projektu uzależnione jest od wyniku przeprowadzonej kontroli.</w:t>
      </w:r>
    </w:p>
    <w:p w:rsidR="00704CB0" w:rsidRDefault="00704CB0" w:rsidP="004F3690">
      <w:pPr>
        <w:autoSpaceDE w:val="0"/>
        <w:autoSpaceDN w:val="0"/>
        <w:adjustRightInd w:val="0"/>
        <w:spacing w:after="0" w:line="276" w:lineRule="auto"/>
        <w:rPr>
          <w:rFonts w:cs="Arial"/>
        </w:rPr>
      </w:pPr>
    </w:p>
    <w:p w:rsidR="00704CB0" w:rsidRDefault="00704CB0" w:rsidP="004F3690">
      <w:pPr>
        <w:autoSpaceDE w:val="0"/>
        <w:autoSpaceDN w:val="0"/>
        <w:adjustRightInd w:val="0"/>
        <w:spacing w:after="0" w:line="276" w:lineRule="auto"/>
        <w:rPr>
          <w:rFonts w:cs="Arial"/>
        </w:rPr>
      </w:pPr>
      <w:r w:rsidRPr="00D267B4">
        <w:rPr>
          <w:rFonts w:cs="Arial"/>
        </w:rPr>
        <w:t>Wraz z podpisaniem umowy o dofinansowanie Beneficjent zobowiązany jest do wniesienia zabezpieczenia prawidłowej realizacji umowy</w:t>
      </w:r>
      <w:r w:rsidR="003C2A4B">
        <w:rPr>
          <w:rFonts w:cs="Arial"/>
        </w:rPr>
        <w:t xml:space="preserve"> na warunkach w niej określonych</w:t>
      </w:r>
      <w:r w:rsidR="004A2B10">
        <w:rPr>
          <w:rFonts w:cs="Arial"/>
        </w:rPr>
        <w:t>, tj. maksymalnie w terminie 90 dni od dnia zawarcia umowy o dofinansowanie</w:t>
      </w:r>
      <w:r w:rsidR="003C2A4B">
        <w:rPr>
          <w:rFonts w:cs="Arial"/>
        </w:rPr>
        <w:t xml:space="preserve">. </w:t>
      </w:r>
      <w:r w:rsidRPr="00D267B4">
        <w:rPr>
          <w:rFonts w:cs="Arial"/>
        </w:rPr>
        <w:t xml:space="preserve"> Zabezpieczenie ustanowione jest w formie weksla in blanco opatrzonego klauzulą „na zlecenie” wraz z deklaracją wekslową.</w:t>
      </w:r>
      <w:r w:rsidR="004A2B10">
        <w:rPr>
          <w:rFonts w:cs="Arial"/>
        </w:rPr>
        <w:t xml:space="preserve"> Brak wniesienia zabezpieczenia spowoduje wstrzymanie weryfikacji wniosków o płatność. </w:t>
      </w:r>
    </w:p>
    <w:p w:rsidR="00704CB0" w:rsidRDefault="00704CB0" w:rsidP="004F3690">
      <w:pPr>
        <w:spacing w:after="0" w:line="276" w:lineRule="auto"/>
        <w:rPr>
          <w:rFonts w:cs="Arial"/>
        </w:rPr>
      </w:pPr>
    </w:p>
    <w:p w:rsidR="00704CB0" w:rsidRPr="00E84BA5" w:rsidRDefault="00704CB0" w:rsidP="004F3690">
      <w:pPr>
        <w:spacing w:after="0" w:line="276" w:lineRule="auto"/>
      </w:pPr>
      <w:r w:rsidRPr="00135519">
        <w:t xml:space="preserve">Dolnośląska Instytucja Pośrednicząca </w:t>
      </w:r>
      <w:r w:rsidRPr="00135519">
        <w:rPr>
          <w:color w:val="000000"/>
        </w:rPr>
        <w:t>zastrzega sobie prawo zmiany wzoru umowy.</w:t>
      </w:r>
      <w:r>
        <w:rPr>
          <w:color w:val="000000"/>
        </w:rPr>
        <w:t xml:space="preserve"> </w:t>
      </w:r>
      <w:r w:rsidRPr="00651303">
        <w:t>Informacja w tym zakresie oraz informacja o zakresie wprowadzonych zmian do wz</w:t>
      </w:r>
      <w:r>
        <w:t>oru umowy, będzie przekazywana w</w:t>
      </w:r>
      <w:r w:rsidRPr="00651303">
        <w:t>nioskodawcy wraz z pismem informującym o możliwości podpisania umowy o dofinansowanie.</w:t>
      </w:r>
    </w:p>
    <w:p w:rsidR="00704CB0" w:rsidRDefault="00704CB0" w:rsidP="004F3690">
      <w:pPr>
        <w:spacing w:after="0" w:line="276" w:lineRule="auto"/>
        <w:rPr>
          <w:rFonts w:cs="Arial"/>
        </w:rPr>
      </w:pPr>
    </w:p>
    <w:p w:rsidR="00704CB0" w:rsidRDefault="00704CB0" w:rsidP="004F3690">
      <w:pPr>
        <w:widowControl w:val="0"/>
        <w:spacing w:after="0" w:line="276" w:lineRule="auto"/>
        <w:rPr>
          <w:rFonts w:cs="Arial"/>
        </w:rPr>
      </w:pPr>
      <w:r w:rsidRPr="001655F2">
        <w:rPr>
          <w:rFonts w:cs="Arial"/>
        </w:rPr>
        <w:t xml:space="preserve">Wykaz niezbędnych dokumentów do podpisania umowy o dofinansowanie </w:t>
      </w:r>
      <w:r>
        <w:rPr>
          <w:rFonts w:cs="Arial"/>
        </w:rPr>
        <w:t>stanowi załącznik numer 6 do Regulaminu konkursu.</w:t>
      </w:r>
    </w:p>
    <w:p w:rsidR="00704CB0" w:rsidRPr="00404984" w:rsidRDefault="009B1E8E" w:rsidP="004F3690">
      <w:pPr>
        <w:pStyle w:val="Heading1"/>
        <w:tabs>
          <w:tab w:val="left" w:pos="426"/>
        </w:tabs>
        <w:spacing w:before="480" w:after="240" w:line="240" w:lineRule="auto"/>
        <w:ind w:left="425" w:hanging="425"/>
        <w:rPr>
          <w:szCs w:val="24"/>
        </w:rPr>
      </w:pPr>
      <w:bookmarkStart w:id="58" w:name="_Toc499633797"/>
      <w:bookmarkStart w:id="59" w:name="_Toc499633798"/>
      <w:bookmarkStart w:id="60" w:name="_Toc499633799"/>
      <w:bookmarkStart w:id="61" w:name="_Toc499633800"/>
      <w:bookmarkEnd w:id="58"/>
      <w:bookmarkEnd w:id="59"/>
      <w:bookmarkEnd w:id="60"/>
      <w:r>
        <w:lastRenderedPageBreak/>
        <w:t>20</w:t>
      </w:r>
      <w:r w:rsidR="00704CB0">
        <w:t xml:space="preserve">. </w:t>
      </w:r>
      <w:r w:rsidR="00704CB0" w:rsidRPr="00404984">
        <w:t>Forma i sposób udzielania wnioskodawcy wyjaśnień w kwestiach dotyczących konkursu</w:t>
      </w:r>
      <w:bookmarkEnd w:id="61"/>
    </w:p>
    <w:p w:rsidR="00704CB0" w:rsidRDefault="00704CB0" w:rsidP="004F3690">
      <w:pPr>
        <w:widowControl w:val="0"/>
        <w:spacing w:after="0" w:line="276" w:lineRule="auto"/>
        <w:rPr>
          <w:color w:val="000000" w:themeColor="text1"/>
          <w:szCs w:val="24"/>
        </w:rPr>
      </w:pPr>
    </w:p>
    <w:p w:rsidR="00704CB0" w:rsidRPr="00490F2B" w:rsidRDefault="00704CB0" w:rsidP="004F3690">
      <w:pPr>
        <w:autoSpaceDE w:val="0"/>
        <w:autoSpaceDN w:val="0"/>
        <w:adjustRightInd w:val="0"/>
      </w:pPr>
      <w:r w:rsidRPr="00490F2B">
        <w:t>W przypadku konieczności udzielenia wnioskodawcy wyjaśnień w kwestiach dotyczących konkursu oraz pomocy w interpretac</w:t>
      </w:r>
      <w:r>
        <w:t xml:space="preserve">ji postanowień Regulaminu, DIP </w:t>
      </w:r>
      <w:r w:rsidRPr="00490F2B">
        <w:t xml:space="preserve">udziela indywidualnie odpowiedzi na pytania wnioskodawcy. </w:t>
      </w:r>
    </w:p>
    <w:p w:rsidR="00704CB0" w:rsidRPr="00490F2B" w:rsidRDefault="00704CB0" w:rsidP="004F3690">
      <w:pPr>
        <w:autoSpaceDE w:val="0"/>
        <w:autoSpaceDN w:val="0"/>
        <w:adjustRightInd w:val="0"/>
      </w:pPr>
      <w:r w:rsidRPr="00490F2B">
        <w:t>Zapytania do DIP można składać za pomocą:</w:t>
      </w:r>
    </w:p>
    <w:p w:rsidR="00704CB0" w:rsidRPr="00490F2B" w:rsidRDefault="00704CB0" w:rsidP="004F3690">
      <w:pPr>
        <w:numPr>
          <w:ilvl w:val="0"/>
          <w:numId w:val="1"/>
        </w:numPr>
        <w:tabs>
          <w:tab w:val="clear" w:pos="1440"/>
          <w:tab w:val="num" w:pos="249"/>
        </w:tabs>
        <w:autoSpaceDE w:val="0"/>
        <w:autoSpaceDN w:val="0"/>
        <w:adjustRightInd w:val="0"/>
        <w:spacing w:after="0" w:line="240" w:lineRule="auto"/>
        <w:ind w:left="249" w:hanging="249"/>
        <w:rPr>
          <w:lang w:val="en-US"/>
        </w:rPr>
      </w:pPr>
      <w:r w:rsidRPr="00490F2B">
        <w:rPr>
          <w:lang w:val="en-US"/>
        </w:rPr>
        <w:t xml:space="preserve">E – </w:t>
      </w:r>
      <w:proofErr w:type="spellStart"/>
      <w:r w:rsidRPr="00490F2B">
        <w:rPr>
          <w:lang w:val="en-US"/>
        </w:rPr>
        <w:t>maila</w:t>
      </w:r>
      <w:proofErr w:type="spellEnd"/>
      <w:r w:rsidRPr="00490F2B">
        <w:rPr>
          <w:lang w:val="en-US"/>
        </w:rPr>
        <w:t xml:space="preserve">: </w:t>
      </w:r>
      <w:hyperlink r:id="rId19" w:history="1">
        <w:r w:rsidRPr="00490F2B">
          <w:rPr>
            <w:rStyle w:val="Hyperlink"/>
            <w:color w:val="auto"/>
            <w:lang w:val="en-US"/>
          </w:rPr>
          <w:t>info.dip@umwd.pl</w:t>
        </w:r>
      </w:hyperlink>
    </w:p>
    <w:p w:rsidR="00704CB0" w:rsidRPr="00490F2B" w:rsidRDefault="00704CB0" w:rsidP="004F3690">
      <w:pPr>
        <w:numPr>
          <w:ilvl w:val="0"/>
          <w:numId w:val="1"/>
        </w:numPr>
        <w:tabs>
          <w:tab w:val="clear" w:pos="1440"/>
          <w:tab w:val="num" w:pos="249"/>
        </w:tabs>
        <w:autoSpaceDE w:val="0"/>
        <w:autoSpaceDN w:val="0"/>
        <w:adjustRightInd w:val="0"/>
        <w:spacing w:after="0" w:line="240" w:lineRule="auto"/>
        <w:ind w:left="249" w:hanging="249"/>
      </w:pPr>
      <w:r w:rsidRPr="00490F2B">
        <w:t>Telefonu: 71 776 58 13</w:t>
      </w:r>
    </w:p>
    <w:p w:rsidR="00704CB0" w:rsidRPr="00490F2B" w:rsidRDefault="00704CB0" w:rsidP="004F3690">
      <w:pPr>
        <w:numPr>
          <w:ilvl w:val="0"/>
          <w:numId w:val="1"/>
        </w:numPr>
        <w:tabs>
          <w:tab w:val="clear" w:pos="1440"/>
          <w:tab w:val="num" w:pos="249"/>
        </w:tabs>
        <w:autoSpaceDE w:val="0"/>
        <w:autoSpaceDN w:val="0"/>
        <w:adjustRightInd w:val="0"/>
        <w:spacing w:after="0" w:line="240" w:lineRule="auto"/>
        <w:ind w:left="249" w:hanging="249"/>
      </w:pPr>
      <w:r w:rsidRPr="00490F2B">
        <w:t xml:space="preserve"> Bezpośrednio w siedzibie: </w:t>
      </w:r>
    </w:p>
    <w:p w:rsidR="00704CB0" w:rsidRDefault="00704CB0" w:rsidP="004F3690">
      <w:pPr>
        <w:autoSpaceDE w:val="0"/>
        <w:autoSpaceDN w:val="0"/>
        <w:adjustRightInd w:val="0"/>
        <w:spacing w:after="0" w:line="240" w:lineRule="auto"/>
        <w:ind w:left="249"/>
      </w:pPr>
    </w:p>
    <w:p w:rsidR="00AC18B8" w:rsidRPr="00490F2B" w:rsidRDefault="00AC18B8" w:rsidP="004F3690">
      <w:pPr>
        <w:autoSpaceDE w:val="0"/>
        <w:autoSpaceDN w:val="0"/>
        <w:adjustRightInd w:val="0"/>
        <w:spacing w:after="0" w:line="240" w:lineRule="auto"/>
        <w:ind w:left="249"/>
      </w:pPr>
    </w:p>
    <w:p w:rsidR="00704CB0" w:rsidRPr="00490F2B" w:rsidRDefault="00704CB0" w:rsidP="004F3690">
      <w:pPr>
        <w:spacing w:after="0" w:line="240" w:lineRule="auto"/>
        <w:rPr>
          <w:rFonts w:cs="Arial"/>
          <w:b/>
        </w:rPr>
      </w:pPr>
      <w:r w:rsidRPr="00490F2B">
        <w:rPr>
          <w:rFonts w:cs="Arial"/>
          <w:b/>
        </w:rPr>
        <w:t>Dolnośląska Instytucja Pośrednicząca</w:t>
      </w:r>
    </w:p>
    <w:p w:rsidR="00704CB0" w:rsidRPr="00490F2B" w:rsidRDefault="00704CB0" w:rsidP="004F3690">
      <w:pPr>
        <w:spacing w:after="0" w:line="240" w:lineRule="auto"/>
      </w:pPr>
      <w:r w:rsidRPr="00490F2B">
        <w:t>ul. Strzegomska 2-4</w:t>
      </w:r>
    </w:p>
    <w:p w:rsidR="00704CB0" w:rsidRPr="00490F2B" w:rsidRDefault="00704CB0" w:rsidP="004F3690">
      <w:pPr>
        <w:spacing w:after="0" w:line="240" w:lineRule="auto"/>
      </w:pPr>
      <w:r w:rsidRPr="00490F2B">
        <w:t>53-611 Wrocław</w:t>
      </w:r>
    </w:p>
    <w:p w:rsidR="00704CB0" w:rsidRPr="00490F2B" w:rsidRDefault="00704CB0" w:rsidP="004F3690">
      <w:pPr>
        <w:spacing w:after="0" w:line="240" w:lineRule="auto"/>
      </w:pPr>
    </w:p>
    <w:p w:rsidR="00704CB0" w:rsidRPr="004E3041" w:rsidRDefault="004E3041" w:rsidP="004F3690">
      <w:pPr>
        <w:widowControl w:val="0"/>
        <w:spacing w:after="0" w:line="276" w:lineRule="auto"/>
      </w:pPr>
      <w:r>
        <w:t>N</w:t>
      </w:r>
      <w:r w:rsidR="00704CB0" w:rsidRPr="004E3041">
        <w:t xml:space="preserve">a stronie internetowej DIP </w:t>
      </w:r>
      <w:r>
        <w:t xml:space="preserve">w </w:t>
      </w:r>
      <w:r w:rsidR="00704CB0" w:rsidRPr="004E3041">
        <w:t>zakład</w:t>
      </w:r>
      <w:r>
        <w:t xml:space="preserve">ce </w:t>
      </w:r>
      <w:r w:rsidR="00704CB0" w:rsidRPr="004E3041">
        <w:t xml:space="preserve"> „często zadawane pytania” </w:t>
      </w:r>
      <w:r>
        <w:t xml:space="preserve">może pojawić się </w:t>
      </w:r>
      <w:r w:rsidR="00704CB0" w:rsidRPr="004E3041">
        <w:t xml:space="preserve"> baza pytań i odpowiedzi </w:t>
      </w:r>
      <w:r>
        <w:t xml:space="preserve">dotycząca przedmiotowego konkursu, która </w:t>
      </w:r>
      <w:r w:rsidR="00704CB0" w:rsidRPr="004E3041">
        <w:t xml:space="preserve"> będzie stanowić materiał pomocniczy dla Wnioskodawcy.</w:t>
      </w:r>
    </w:p>
    <w:p w:rsidR="00704CB0" w:rsidRPr="00235A2E" w:rsidRDefault="00704CB0" w:rsidP="004F3690">
      <w:pPr>
        <w:pStyle w:val="Heading1"/>
        <w:tabs>
          <w:tab w:val="left" w:pos="426"/>
        </w:tabs>
        <w:spacing w:before="480" w:after="240" w:line="240" w:lineRule="auto"/>
        <w:ind w:left="425" w:hanging="425"/>
        <w:rPr>
          <w:szCs w:val="24"/>
        </w:rPr>
      </w:pPr>
      <w:bookmarkStart w:id="62" w:name="_Toc499633801"/>
      <w:bookmarkStart w:id="63" w:name="_Toc499633802"/>
      <w:bookmarkEnd w:id="62"/>
      <w:r>
        <w:t>2</w:t>
      </w:r>
      <w:r w:rsidR="009B1E8E">
        <w:t>1</w:t>
      </w:r>
      <w:r>
        <w:t xml:space="preserve">. </w:t>
      </w:r>
      <w:r w:rsidRPr="00235A2E">
        <w:t>Orientacyjny termin rozstrzygnięcia konkursu</w:t>
      </w:r>
      <w:bookmarkEnd w:id="63"/>
    </w:p>
    <w:p w:rsidR="00704CB0" w:rsidRDefault="00704CB0" w:rsidP="004F3690">
      <w:pPr>
        <w:widowControl w:val="0"/>
        <w:spacing w:after="0" w:line="276" w:lineRule="auto"/>
        <w:rPr>
          <w:color w:val="000000" w:themeColor="text1"/>
          <w:szCs w:val="24"/>
        </w:rPr>
      </w:pPr>
    </w:p>
    <w:p w:rsidR="00704CB0" w:rsidRPr="008D13A9" w:rsidRDefault="00704CB0" w:rsidP="004F3690">
      <w:pPr>
        <w:autoSpaceDE w:val="0"/>
        <w:autoSpaceDN w:val="0"/>
        <w:adjustRightInd w:val="0"/>
      </w:pPr>
      <w:r w:rsidRPr="008D13A9">
        <w:t>Orientacyjny ter</w:t>
      </w:r>
      <w:r>
        <w:t xml:space="preserve">min rozstrzygnięcia </w:t>
      </w:r>
      <w:r w:rsidRPr="00240AD5">
        <w:t>konkursu:</w:t>
      </w:r>
      <w:r w:rsidR="00733B11" w:rsidRPr="00240AD5">
        <w:rPr>
          <w:b/>
        </w:rPr>
        <w:t xml:space="preserve"> </w:t>
      </w:r>
      <w:r w:rsidR="001A395B" w:rsidRPr="00240AD5">
        <w:rPr>
          <w:b/>
        </w:rPr>
        <w:t xml:space="preserve">październik </w:t>
      </w:r>
      <w:r w:rsidRPr="00240AD5">
        <w:rPr>
          <w:b/>
        </w:rPr>
        <w:t>20</w:t>
      </w:r>
      <w:r w:rsidR="00540376" w:rsidRPr="00240AD5">
        <w:rPr>
          <w:b/>
        </w:rPr>
        <w:t>21</w:t>
      </w:r>
      <w:r w:rsidRPr="00240AD5">
        <w:rPr>
          <w:b/>
        </w:rPr>
        <w:t xml:space="preserve"> r.</w:t>
      </w:r>
    </w:p>
    <w:p w:rsidR="00704CB0" w:rsidRDefault="00704CB0" w:rsidP="004F3690">
      <w:pPr>
        <w:widowControl w:val="0"/>
        <w:spacing w:after="0" w:line="276" w:lineRule="auto"/>
      </w:pPr>
      <w:r>
        <w:t>IOK zastrzega sobie zmianę terminu rozstrzygnięcia konkursu.</w:t>
      </w:r>
    </w:p>
    <w:p w:rsidR="00704CB0" w:rsidRPr="00235A2E" w:rsidRDefault="00704CB0" w:rsidP="004F3690">
      <w:pPr>
        <w:pStyle w:val="Heading1"/>
        <w:tabs>
          <w:tab w:val="left" w:pos="426"/>
        </w:tabs>
        <w:spacing w:before="480" w:after="240" w:line="240" w:lineRule="auto"/>
        <w:ind w:left="425" w:hanging="425"/>
      </w:pPr>
      <w:bookmarkStart w:id="64" w:name="_Toc499633803"/>
      <w:bookmarkStart w:id="65" w:name="_Toc499633804"/>
      <w:bookmarkEnd w:id="64"/>
      <w:r>
        <w:t>2</w:t>
      </w:r>
      <w:r w:rsidR="009B1E8E">
        <w:t>2</w:t>
      </w:r>
      <w:r>
        <w:t xml:space="preserve">. </w:t>
      </w:r>
      <w:r w:rsidR="004371C7" w:rsidRPr="00235A2E">
        <w:t>Sytuacje, w których</w:t>
      </w:r>
      <w:r w:rsidRPr="00235A2E">
        <w:t xml:space="preserve"> konkurs może zostać anulowany</w:t>
      </w:r>
      <w:bookmarkEnd w:id="65"/>
    </w:p>
    <w:p w:rsidR="00704CB0" w:rsidRDefault="00704CB0" w:rsidP="004F3690">
      <w:pPr>
        <w:widowControl w:val="0"/>
        <w:spacing w:after="0" w:line="276" w:lineRule="auto"/>
      </w:pPr>
    </w:p>
    <w:p w:rsidR="00704CB0" w:rsidRPr="00256882" w:rsidRDefault="00704CB0" w:rsidP="004F3690">
      <w:pPr>
        <w:spacing w:before="120" w:after="120" w:line="276" w:lineRule="auto"/>
      </w:pPr>
      <w:r w:rsidRPr="00256882">
        <w:t>DIP zastrzega sobie prawo do anulowania konkursu w następujących przypadkach do momentu zatwierdzenia listy rankingowej:</w:t>
      </w:r>
    </w:p>
    <w:p w:rsidR="00704CB0" w:rsidRPr="00256882" w:rsidRDefault="00704CB0" w:rsidP="004F3690">
      <w:pPr>
        <w:numPr>
          <w:ilvl w:val="0"/>
          <w:numId w:val="5"/>
        </w:numPr>
        <w:tabs>
          <w:tab w:val="left" w:pos="0"/>
        </w:tabs>
        <w:suppressAutoHyphens/>
        <w:autoSpaceDE w:val="0"/>
        <w:autoSpaceDN w:val="0"/>
        <w:adjustRightInd w:val="0"/>
        <w:spacing w:before="120" w:after="120" w:line="240" w:lineRule="auto"/>
        <w:contextualSpacing/>
        <w:rPr>
          <w:rFonts w:ascii="Calibri" w:eastAsia="Times New Roman" w:hAnsi="Calibri" w:cs="Times New Roman"/>
          <w:color w:val="000000" w:themeColor="text1"/>
          <w:lang w:eastAsia="pl-PL"/>
        </w:rPr>
      </w:pPr>
      <w:r w:rsidRPr="00256882">
        <w:rPr>
          <w:rFonts w:ascii="Calibri" w:eastAsia="Times New Roman" w:hAnsi="Calibri" w:cs="Times New Roman"/>
          <w:color w:val="000000" w:themeColor="text1"/>
          <w:lang w:eastAsia="pl-PL"/>
        </w:rPr>
        <w:t>naruszenia przez DIP w toku procedury konkursowej przepisów prawa i/lub zasad regulaminu konkursowego, które są istotne i niemożliwe do naprawienia,</w:t>
      </w:r>
    </w:p>
    <w:p w:rsidR="00704CB0" w:rsidRPr="00256882" w:rsidRDefault="00704CB0" w:rsidP="004F3690">
      <w:pPr>
        <w:numPr>
          <w:ilvl w:val="0"/>
          <w:numId w:val="5"/>
        </w:numPr>
        <w:tabs>
          <w:tab w:val="left" w:pos="0"/>
        </w:tabs>
        <w:suppressAutoHyphens/>
        <w:autoSpaceDE w:val="0"/>
        <w:autoSpaceDN w:val="0"/>
        <w:adjustRightInd w:val="0"/>
        <w:spacing w:before="120" w:after="120" w:line="240" w:lineRule="auto"/>
        <w:contextualSpacing/>
        <w:rPr>
          <w:rFonts w:ascii="Calibri" w:eastAsia="Times New Roman" w:hAnsi="Calibri" w:cs="Times New Roman"/>
          <w:color w:val="000000" w:themeColor="text1"/>
          <w:lang w:eastAsia="pl-PL"/>
        </w:rPr>
      </w:pPr>
      <w:r w:rsidRPr="00256882">
        <w:rPr>
          <w:rFonts w:ascii="Calibri" w:eastAsia="Times New Roman" w:hAnsi="Calibri" w:cs="Times New Roman"/>
          <w:color w:val="000000" w:themeColor="text1"/>
          <w:lang w:eastAsia="pl-PL"/>
        </w:rPr>
        <w:t xml:space="preserve">zaistnienie sytuacji nadzwyczajnej, której DIP nie mogła przewidzieć </w:t>
      </w:r>
      <w:r w:rsidRPr="00256882">
        <w:rPr>
          <w:rFonts w:ascii="Calibri" w:eastAsia="Times New Roman" w:hAnsi="Calibri" w:cs="Times New Roman"/>
          <w:color w:val="000000" w:themeColor="text1"/>
          <w:lang w:eastAsia="pl-PL"/>
        </w:rPr>
        <w:br/>
        <w:t>w chwili ogłoszenia konkursu, a której wystąpienie czyni niemożliwym lub rażąco utrudnia kontynuowanie procedury konkursowej lub stanowi zagrożenie dla interesu publicznego,</w:t>
      </w:r>
    </w:p>
    <w:p w:rsidR="00704CB0" w:rsidRPr="002C559D" w:rsidRDefault="00704CB0" w:rsidP="004F3690">
      <w:pPr>
        <w:numPr>
          <w:ilvl w:val="0"/>
          <w:numId w:val="5"/>
        </w:numPr>
        <w:tabs>
          <w:tab w:val="left" w:pos="0"/>
        </w:tabs>
        <w:suppressAutoHyphens/>
        <w:autoSpaceDE w:val="0"/>
        <w:autoSpaceDN w:val="0"/>
        <w:adjustRightInd w:val="0"/>
        <w:spacing w:before="120" w:after="120" w:line="240" w:lineRule="auto"/>
        <w:contextualSpacing/>
        <w:rPr>
          <w:rFonts w:ascii="Calibri" w:eastAsia="Times New Roman" w:hAnsi="Calibri" w:cs="Times New Roman"/>
          <w:color w:val="000000" w:themeColor="text1"/>
          <w:lang w:eastAsia="pl-PL"/>
        </w:rPr>
      </w:pPr>
      <w:r w:rsidRPr="00256882">
        <w:rPr>
          <w:rFonts w:ascii="Calibri" w:eastAsia="Times New Roman" w:hAnsi="Calibri" w:cs="Times New Roman"/>
          <w:color w:val="000000" w:themeColor="text1"/>
          <w:lang w:eastAsia="pl-PL"/>
        </w:rPr>
        <w:t xml:space="preserve">zaistnienie okoliczności, których DIP nie mogła przewidzieć w terminie ogłoszenia </w:t>
      </w:r>
      <w:r w:rsidRPr="002C559D">
        <w:rPr>
          <w:rFonts w:ascii="Calibri" w:eastAsia="Times New Roman" w:hAnsi="Calibri" w:cs="Times New Roman"/>
          <w:color w:val="000000" w:themeColor="text1"/>
          <w:lang w:eastAsia="pl-PL"/>
        </w:rPr>
        <w:t>konkursu, a której wystąpienie uniemożliwia lub znacząco utrudnia dalszą kontynuację konkursu</w:t>
      </w:r>
      <w:r>
        <w:rPr>
          <w:rFonts w:ascii="Calibri" w:eastAsia="Times New Roman" w:hAnsi="Calibri" w:cs="Times New Roman"/>
          <w:color w:val="000000" w:themeColor="text1"/>
          <w:lang w:eastAsia="pl-PL"/>
        </w:rPr>
        <w:t>,</w:t>
      </w:r>
      <w:r w:rsidRPr="002C559D">
        <w:rPr>
          <w:rFonts w:ascii="Calibri" w:eastAsia="Times New Roman" w:hAnsi="Calibri" w:cs="Times New Roman"/>
          <w:color w:val="000000" w:themeColor="text1"/>
          <w:lang w:eastAsia="pl-PL"/>
        </w:rPr>
        <w:t xml:space="preserve"> np.</w:t>
      </w:r>
      <w:r w:rsidRPr="00C47CFC">
        <w:t xml:space="preserve"> awaria lub brak dostępności aplikacji Generator wniosków</w:t>
      </w:r>
    </w:p>
    <w:p w:rsidR="00704CB0" w:rsidRPr="002C559D" w:rsidRDefault="00704CB0" w:rsidP="004F3690">
      <w:pPr>
        <w:numPr>
          <w:ilvl w:val="0"/>
          <w:numId w:val="5"/>
        </w:numPr>
        <w:tabs>
          <w:tab w:val="left" w:pos="0"/>
        </w:tabs>
        <w:suppressAutoHyphens/>
        <w:autoSpaceDE w:val="0"/>
        <w:autoSpaceDN w:val="0"/>
        <w:adjustRightInd w:val="0"/>
        <w:spacing w:before="120" w:after="120" w:line="240" w:lineRule="auto"/>
        <w:contextualSpacing/>
        <w:rPr>
          <w:rFonts w:ascii="Calibri" w:eastAsia="Times New Roman" w:hAnsi="Calibri" w:cs="Times New Roman"/>
          <w:color w:val="000000" w:themeColor="text1"/>
          <w:lang w:eastAsia="pl-PL"/>
        </w:rPr>
      </w:pPr>
      <w:r w:rsidRPr="002C559D">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rsidR="00704CB0" w:rsidRDefault="00704CB0" w:rsidP="004F3690">
      <w:pPr>
        <w:spacing w:before="120" w:after="120" w:line="276" w:lineRule="auto"/>
        <w:rPr>
          <w:rFonts w:cs="Arial"/>
        </w:rPr>
      </w:pPr>
    </w:p>
    <w:p w:rsidR="00704CB0" w:rsidRPr="00256882" w:rsidRDefault="00704CB0" w:rsidP="004F3690">
      <w:pPr>
        <w:spacing w:before="120" w:after="120" w:line="276" w:lineRule="auto"/>
        <w:rPr>
          <w:rFonts w:cs="Calibri"/>
        </w:rPr>
      </w:pPr>
      <w:r w:rsidRPr="00256882">
        <w:rPr>
          <w:rFonts w:cs="Arial"/>
        </w:rPr>
        <w:lastRenderedPageBreak/>
        <w:t xml:space="preserve">DIP </w:t>
      </w:r>
      <w:r w:rsidRPr="00256882">
        <w:rPr>
          <w:rFonts w:cs="Calibri"/>
        </w:rPr>
        <w:t xml:space="preserve">zastrzega sobie prawo do wprowadzania zmian w niniejszym regulaminie w trakcie trwania konkursu, za wyjątkiem zmian skutkujących nierównym traktowaniem wnioskodawców, chyba, że konieczność wprowadzenia tych zmian wynika z przepisów powszechnie obowiązującego prawa. </w:t>
      </w:r>
    </w:p>
    <w:p w:rsidR="00704CB0" w:rsidRPr="00185D26" w:rsidRDefault="00704CB0" w:rsidP="004F3690">
      <w:pPr>
        <w:spacing w:before="120" w:after="120" w:line="276" w:lineRule="auto"/>
        <w:rPr>
          <w:rFonts w:cs="Arial"/>
        </w:rPr>
      </w:pPr>
      <w:r w:rsidRPr="00256882">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rsidR="00704CB0" w:rsidRDefault="00704CB0" w:rsidP="004F3690">
      <w:pPr>
        <w:tabs>
          <w:tab w:val="num" w:pos="1149"/>
        </w:tabs>
        <w:autoSpaceDE w:val="0"/>
        <w:autoSpaceDN w:val="0"/>
        <w:adjustRightInd w:val="0"/>
        <w:spacing w:after="0" w:line="240" w:lineRule="auto"/>
        <w:rPr>
          <w:rStyle w:val="Hyperlink"/>
          <w:rFonts w:cs="Calibri"/>
          <w:color w:val="auto"/>
        </w:rPr>
      </w:pPr>
      <w:r>
        <w:rPr>
          <w:rFonts w:cs="Arial"/>
        </w:rPr>
        <w:t xml:space="preserve">IOK </w:t>
      </w:r>
      <w:r w:rsidRPr="0058784F">
        <w:rPr>
          <w:rFonts w:cs="Arial"/>
        </w:rPr>
        <w:t xml:space="preserve">udostępnia </w:t>
      </w:r>
      <w:r>
        <w:rPr>
          <w:rFonts w:cs="Arial"/>
        </w:rPr>
        <w:t xml:space="preserve">na </w:t>
      </w:r>
      <w:r w:rsidRPr="0058784F">
        <w:rPr>
          <w:rFonts w:cs="Arial"/>
        </w:rPr>
        <w:t>stronie internetowej</w:t>
      </w:r>
      <w:r>
        <w:rPr>
          <w:rFonts w:cs="Arial"/>
        </w:rPr>
        <w:t xml:space="preserve"> DIP </w:t>
      </w:r>
      <w:r w:rsidRPr="0058784F">
        <w:rPr>
          <w:rFonts w:cs="Arial"/>
        </w:rPr>
        <w:t>oraz portalu</w:t>
      </w:r>
      <w:r>
        <w:rPr>
          <w:rFonts w:cs="Arial"/>
        </w:rPr>
        <w:t xml:space="preserve"> funduszy europejskich poprzednie wersje R</w:t>
      </w:r>
      <w:r w:rsidRPr="0058784F">
        <w:rPr>
          <w:rFonts w:cs="Arial"/>
        </w:rPr>
        <w:t>egulaminów.</w:t>
      </w:r>
      <w:r w:rsidRPr="0058784F">
        <w:rPr>
          <w:rFonts w:cs="Calibri"/>
        </w:rPr>
        <w:t xml:space="preserve"> W związku z tym zaleca się, aby Wnioskodawcy zainteresowani aplikowaniem o środki w ramach niniejszego konkursu na bieżąco zapoznawali się z informacjami zamieszczanymi na </w:t>
      </w:r>
      <w:r w:rsidRPr="0058784F">
        <w:t>stronie</w:t>
      </w:r>
      <w:r w:rsidRPr="0058784F">
        <w:rPr>
          <w:rFonts w:cs="Calibri"/>
        </w:rPr>
        <w:t xml:space="preserve"> </w:t>
      </w:r>
      <w:r w:rsidRPr="0058784F">
        <w:t xml:space="preserve">internetowej </w:t>
      </w:r>
      <w:hyperlink r:id="rId20" w:history="1">
        <w:r w:rsidRPr="005E597B">
          <w:rPr>
            <w:rStyle w:val="Hyperlink"/>
            <w:rFonts w:cs="Calibri"/>
            <w:color w:val="auto"/>
          </w:rPr>
          <w:t>www.rpo.dolnyslask.pl</w:t>
        </w:r>
      </w:hyperlink>
      <w:r>
        <w:rPr>
          <w:rStyle w:val="Hyperlink"/>
          <w:rFonts w:cs="Calibri"/>
          <w:color w:val="auto"/>
        </w:rPr>
        <w:t xml:space="preserve"> oraz </w:t>
      </w:r>
      <w:hyperlink r:id="rId21" w:history="1">
        <w:r w:rsidRPr="005E597B">
          <w:rPr>
            <w:rStyle w:val="Hyperlink"/>
            <w:rFonts w:cs="Calibri"/>
          </w:rPr>
          <w:t>www.dip.dolnyslask.pl</w:t>
        </w:r>
      </w:hyperlink>
      <w:r w:rsidRPr="005E597B">
        <w:rPr>
          <w:rStyle w:val="Hyperlink"/>
          <w:rFonts w:cs="Calibri"/>
          <w:color w:val="auto"/>
        </w:rPr>
        <w:t xml:space="preserve"> </w:t>
      </w:r>
    </w:p>
    <w:p w:rsidR="00127B14" w:rsidRDefault="00127B14" w:rsidP="004F3690">
      <w:pPr>
        <w:tabs>
          <w:tab w:val="num" w:pos="1149"/>
        </w:tabs>
        <w:autoSpaceDE w:val="0"/>
        <w:autoSpaceDN w:val="0"/>
        <w:adjustRightInd w:val="0"/>
        <w:spacing w:after="0" w:line="240" w:lineRule="auto"/>
      </w:pPr>
    </w:p>
    <w:p w:rsidR="00704CB0" w:rsidRPr="00235A2E" w:rsidRDefault="00D64A7E" w:rsidP="004F3690">
      <w:pPr>
        <w:pStyle w:val="Heading1"/>
        <w:tabs>
          <w:tab w:val="left" w:pos="426"/>
        </w:tabs>
        <w:spacing w:before="480" w:after="240" w:line="240" w:lineRule="auto"/>
        <w:ind w:left="425" w:hanging="425"/>
      </w:pPr>
      <w:bookmarkStart w:id="66" w:name="_Toc499633805"/>
      <w:bookmarkStart w:id="67" w:name="_Toc499633806"/>
      <w:bookmarkStart w:id="68" w:name="_Toc499633807"/>
      <w:bookmarkEnd w:id="66"/>
      <w:bookmarkEnd w:id="67"/>
      <w:r>
        <w:t>2</w:t>
      </w:r>
      <w:r w:rsidR="009B1E8E">
        <w:t>3</w:t>
      </w:r>
      <w:r>
        <w:t xml:space="preserve">. </w:t>
      </w:r>
      <w:r w:rsidR="00704CB0" w:rsidRPr="00235A2E">
        <w:t>Postanowienie dotyczące możliwości zwiększenia kwoty przeznaczonej na dofinansowanie projektów w konkursie</w:t>
      </w:r>
      <w:bookmarkEnd w:id="68"/>
    </w:p>
    <w:p w:rsidR="00704CB0" w:rsidRDefault="00704CB0" w:rsidP="004F3690">
      <w:pPr>
        <w:widowControl w:val="0"/>
        <w:spacing w:after="0" w:line="276" w:lineRule="auto"/>
      </w:pPr>
    </w:p>
    <w:p w:rsidR="009E12C3" w:rsidRDefault="00704CB0" w:rsidP="004F3690">
      <w:pPr>
        <w:spacing w:after="0"/>
        <w:rPr>
          <w:rFonts w:eastAsia="Times New Roman" w:cs="Times New Roman"/>
        </w:rPr>
      </w:pPr>
      <w:r w:rsidRPr="001655F2">
        <w:t xml:space="preserve">Instytucja Zarządzająca Regionalnym Programem Operacyjnym Województwa Dolnośląskiego (IZ RPO </w:t>
      </w:r>
      <w:r w:rsidRPr="00617BF9">
        <w:t>WD) w trakcie trwania konkursu/po zakończeniu oceny/rozstrzygnięciu konkursu może</w:t>
      </w:r>
      <w:r w:rsidRPr="001655F2">
        <w:t xml:space="preserve"> zwiększyć</w:t>
      </w:r>
      <w:r>
        <w:t xml:space="preserve"> kwotę </w:t>
      </w:r>
      <w:r w:rsidRPr="001655F2">
        <w:t>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w:t>
      </w:r>
      <w:r>
        <w:t xml:space="preserve"> </w:t>
      </w:r>
      <w:r w:rsidRPr="001655F2">
        <w:t>liczbę punktów (tj. wszystkich projektów, które otrzymały taką samą liczbę punktów</w:t>
      </w:r>
      <w:r w:rsidRPr="00C728C2">
        <w:rPr>
          <w:rFonts w:eastAsia="Times New Roman" w:cs="Times New Roman"/>
        </w:rPr>
        <w:t xml:space="preserve"> oraz taką samą ocenę</w:t>
      </w:r>
      <w:r w:rsidRPr="001655F2">
        <w:t xml:space="preserve">) </w:t>
      </w:r>
      <w:r w:rsidRPr="001655F2">
        <w:rPr>
          <w:bCs/>
        </w:rPr>
        <w:t>w ramach zwiększonej alokacji.</w:t>
      </w:r>
      <w:r w:rsidRPr="004D54E2">
        <w:rPr>
          <w:rFonts w:eastAsia="Times New Roman" w:cs="Times New Roman"/>
        </w:rPr>
        <w:t xml:space="preserve"> </w:t>
      </w:r>
    </w:p>
    <w:p w:rsidR="00D64A7E" w:rsidRPr="00235A2E" w:rsidRDefault="00D64A7E" w:rsidP="00240AD5">
      <w:pPr>
        <w:pStyle w:val="Heading1"/>
        <w:tabs>
          <w:tab w:val="left" w:pos="426"/>
        </w:tabs>
        <w:spacing w:before="480" w:after="240" w:line="240" w:lineRule="auto"/>
      </w:pPr>
      <w:bookmarkStart w:id="69" w:name="_Toc499633809"/>
      <w:r>
        <w:t>2</w:t>
      </w:r>
      <w:r w:rsidR="009B1E8E">
        <w:t>4</w:t>
      </w:r>
      <w:r>
        <w:t xml:space="preserve">. </w:t>
      </w:r>
      <w:r w:rsidRPr="00235A2E">
        <w:t>Wskaźniki produktu i rezultatu</w:t>
      </w:r>
      <w:bookmarkEnd w:id="69"/>
    </w:p>
    <w:p w:rsidR="00D64A7E" w:rsidRDefault="00D64A7E" w:rsidP="004F3690">
      <w:pPr>
        <w:widowControl w:val="0"/>
        <w:spacing w:after="0" w:line="276" w:lineRule="auto"/>
        <w:rPr>
          <w:rFonts w:cs="Arial"/>
          <w:sz w:val="20"/>
        </w:rPr>
      </w:pPr>
    </w:p>
    <w:p w:rsidR="00D64A7E" w:rsidRDefault="00D64A7E" w:rsidP="004F3690">
      <w:pPr>
        <w:spacing w:after="120" w:line="276" w:lineRule="auto"/>
        <w:rPr>
          <w:rFonts w:cs="Arial"/>
          <w:bCs/>
        </w:rPr>
      </w:pPr>
      <w:r w:rsidRPr="00824D41">
        <w:rPr>
          <w:rFonts w:cs="Arial"/>
          <w:bCs/>
        </w:rPr>
        <w:t>Działania realizowane podczas projektu obrazowane są za pomocą wskaźników produktu i rezultatu. Beneficjent jest zobowiązany osiągnąć wskaźniki zakładane we wniosku o dofinansowanie.</w:t>
      </w:r>
    </w:p>
    <w:p w:rsidR="00D64A7E" w:rsidRPr="00D566A3" w:rsidRDefault="00D64A7E" w:rsidP="004F3690">
      <w:pPr>
        <w:spacing w:after="120" w:line="276" w:lineRule="auto"/>
      </w:pPr>
      <w:r w:rsidRPr="00824D41">
        <w:t xml:space="preserve">Przy wypełnianiu wniosku o dofinansowanie należy wybrać </w:t>
      </w:r>
      <w:r w:rsidRPr="004123A1">
        <w:rPr>
          <w:b/>
        </w:rPr>
        <w:t>wszystkie adekwatne</w:t>
      </w:r>
      <w:r>
        <w:rPr>
          <w:b/>
        </w:rPr>
        <w:t xml:space="preserve"> </w:t>
      </w:r>
      <w:r w:rsidRPr="00824D41">
        <w:t>wskaźniki, które obrazują realizacje, typ i cel projektu.</w:t>
      </w:r>
    </w:p>
    <w:p w:rsidR="00D64A7E" w:rsidRPr="00824D41" w:rsidRDefault="00D64A7E" w:rsidP="004F3690">
      <w:pPr>
        <w:autoSpaceDE w:val="0"/>
        <w:autoSpaceDN w:val="0"/>
        <w:adjustRightInd w:val="0"/>
        <w:spacing w:after="0" w:line="276" w:lineRule="auto"/>
        <w:rPr>
          <w:rFonts w:cs="Calibri"/>
        </w:rPr>
      </w:pPr>
      <w:r w:rsidRPr="00824D41">
        <w:rPr>
          <w:rFonts w:cs="Calibri"/>
        </w:rPr>
        <w:t>Obligatoryjne:</w:t>
      </w:r>
    </w:p>
    <w:p w:rsidR="00D64A7E" w:rsidRPr="00824D41" w:rsidRDefault="00D64A7E" w:rsidP="004F3690">
      <w:pPr>
        <w:numPr>
          <w:ilvl w:val="0"/>
          <w:numId w:val="2"/>
        </w:numPr>
        <w:autoSpaceDE w:val="0"/>
        <w:autoSpaceDN w:val="0"/>
        <w:adjustRightInd w:val="0"/>
        <w:spacing w:after="0" w:line="276" w:lineRule="auto"/>
        <w:rPr>
          <w:rFonts w:cs="Calibri"/>
        </w:rPr>
      </w:pPr>
      <w:r w:rsidRPr="00824D41">
        <w:rPr>
          <w:rFonts w:cs="Calibri"/>
        </w:rPr>
        <w:t>wskaźniki ujęte w RPO WD, SZOOP RPO WD.</w:t>
      </w:r>
    </w:p>
    <w:p w:rsidR="00D64A7E" w:rsidRPr="00824D41" w:rsidRDefault="00D64A7E" w:rsidP="004F3690">
      <w:pPr>
        <w:autoSpaceDE w:val="0"/>
        <w:autoSpaceDN w:val="0"/>
        <w:adjustRightInd w:val="0"/>
        <w:spacing w:after="0" w:line="276" w:lineRule="auto"/>
        <w:rPr>
          <w:rFonts w:cs="Calibri"/>
        </w:rPr>
      </w:pPr>
      <w:r w:rsidRPr="00824D41">
        <w:rPr>
          <w:rFonts w:cs="Calibri"/>
        </w:rPr>
        <w:t>Fakultatywne:</w:t>
      </w:r>
    </w:p>
    <w:p w:rsidR="00D64A7E" w:rsidRDefault="00D64A7E" w:rsidP="004F3690">
      <w:pPr>
        <w:numPr>
          <w:ilvl w:val="0"/>
          <w:numId w:val="2"/>
        </w:numPr>
        <w:autoSpaceDE w:val="0"/>
        <w:autoSpaceDN w:val="0"/>
        <w:adjustRightInd w:val="0"/>
        <w:spacing w:after="0" w:line="240" w:lineRule="auto"/>
        <w:ind w:left="357" w:hanging="357"/>
        <w:rPr>
          <w:rFonts w:cs="Calibri"/>
        </w:rPr>
      </w:pPr>
      <w:r w:rsidRPr="00824D41">
        <w:rPr>
          <w:rFonts w:cs="Calibri"/>
        </w:rPr>
        <w:t xml:space="preserve">horyzontalne </w:t>
      </w:r>
    </w:p>
    <w:p w:rsidR="00D64A7E" w:rsidRDefault="00D64A7E" w:rsidP="004F3690">
      <w:pPr>
        <w:widowControl w:val="0"/>
        <w:spacing w:after="0" w:line="360" w:lineRule="auto"/>
      </w:pPr>
    </w:p>
    <w:p w:rsidR="00955FC4" w:rsidRPr="00052EF7" w:rsidRDefault="00955FC4" w:rsidP="004F3690">
      <w:pPr>
        <w:widowControl w:val="0"/>
        <w:spacing w:after="0" w:line="360" w:lineRule="auto"/>
        <w:rPr>
          <w:rFonts w:cs="Arial"/>
        </w:rPr>
      </w:pPr>
      <w:r w:rsidRPr="007765AD">
        <w:rPr>
          <w:rFonts w:ascii="Calibri" w:hAnsi="Calibri"/>
        </w:rPr>
        <w:t xml:space="preserve">W ramach Osi priorytetowej </w:t>
      </w:r>
      <w:r w:rsidRPr="007765AD">
        <w:t xml:space="preserve">1 </w:t>
      </w:r>
      <w:r w:rsidRPr="007765AD">
        <w:rPr>
          <w:i/>
        </w:rPr>
        <w:t xml:space="preserve">Przedsiębiorstwa i innowacje, </w:t>
      </w:r>
      <w:r w:rsidRPr="007765AD">
        <w:rPr>
          <w:rFonts w:ascii="Calibri" w:hAnsi="Calibri"/>
        </w:rPr>
        <w:t>Działania 1.</w:t>
      </w:r>
      <w:r w:rsidR="005C5834">
        <w:rPr>
          <w:rFonts w:ascii="Calibri" w:hAnsi="Calibri"/>
        </w:rPr>
        <w:t>5</w:t>
      </w:r>
      <w:r w:rsidRPr="007765AD">
        <w:rPr>
          <w:rFonts w:ascii="Calibri" w:hAnsi="Calibri" w:cs="Arial"/>
          <w:i/>
        </w:rPr>
        <w:t xml:space="preserve"> </w:t>
      </w:r>
      <w:r w:rsidR="005C5834">
        <w:rPr>
          <w:rFonts w:ascii="Calibri" w:hAnsi="Calibri" w:cs="Arial"/>
          <w:i/>
        </w:rPr>
        <w:t>Rozwój produktów i usług w MŚP,</w:t>
      </w:r>
      <w:r w:rsidRPr="007765AD">
        <w:rPr>
          <w:rFonts w:ascii="Calibri" w:hAnsi="Calibri"/>
        </w:rPr>
        <w:t xml:space="preserve"> </w:t>
      </w:r>
      <w:r w:rsidRPr="007765AD">
        <w:rPr>
          <w:rFonts w:cs="Arial"/>
        </w:rPr>
        <w:t>Poddziałania 1.</w:t>
      </w:r>
      <w:r w:rsidR="00052EF7">
        <w:rPr>
          <w:rFonts w:cs="Arial"/>
        </w:rPr>
        <w:t xml:space="preserve">5.1 </w:t>
      </w:r>
      <w:r w:rsidRPr="007765AD">
        <w:rPr>
          <w:rFonts w:cs="Arial"/>
        </w:rPr>
        <w:t xml:space="preserve"> </w:t>
      </w:r>
      <w:r w:rsidR="00052EF7">
        <w:rPr>
          <w:rFonts w:ascii="Calibri" w:hAnsi="Calibri" w:cs="Arial"/>
          <w:i/>
        </w:rPr>
        <w:t>Rozwój produktów i usług w MŚP</w:t>
      </w:r>
      <w:r w:rsidR="00052EF7" w:rsidRPr="00C874C5">
        <w:rPr>
          <w:rFonts w:cs="Arial"/>
          <w:i/>
        </w:rPr>
        <w:t xml:space="preserve"> </w:t>
      </w:r>
      <w:r w:rsidRPr="00C874C5">
        <w:rPr>
          <w:rFonts w:cs="Arial"/>
          <w:i/>
        </w:rPr>
        <w:t>–</w:t>
      </w:r>
      <w:r>
        <w:rPr>
          <w:rFonts w:cs="Arial"/>
          <w:i/>
        </w:rPr>
        <w:t>konkurs horyzontalny</w:t>
      </w:r>
      <w:r w:rsidRPr="007765AD">
        <w:rPr>
          <w:rFonts w:cs="Arial"/>
        </w:rPr>
        <w:t xml:space="preserve">, </w:t>
      </w:r>
      <w:r w:rsidR="002403FD">
        <w:rPr>
          <w:rFonts w:cs="Arial"/>
          <w:b/>
        </w:rPr>
        <w:t>Typu</w:t>
      </w:r>
      <w:r w:rsidRPr="007765AD">
        <w:rPr>
          <w:rFonts w:cs="Arial"/>
          <w:b/>
        </w:rPr>
        <w:t xml:space="preserve"> </w:t>
      </w:r>
      <w:r w:rsidRPr="007765AD">
        <w:rPr>
          <w:rFonts w:ascii="Calibri" w:hAnsi="Calibri"/>
          <w:b/>
        </w:rPr>
        <w:t>1.</w:t>
      </w:r>
      <w:r w:rsidR="00AD0329">
        <w:rPr>
          <w:rFonts w:ascii="Calibri" w:hAnsi="Calibri"/>
          <w:b/>
        </w:rPr>
        <w:t xml:space="preserve">5 </w:t>
      </w:r>
      <w:r w:rsidR="00733B11">
        <w:rPr>
          <w:rFonts w:ascii="Calibri" w:hAnsi="Calibri"/>
          <w:b/>
        </w:rPr>
        <w:t xml:space="preserve">D </w:t>
      </w:r>
      <w:r w:rsidRPr="007765AD">
        <w:rPr>
          <w:rFonts w:ascii="Calibri" w:hAnsi="Calibri" w:cs="Arial"/>
        </w:rPr>
        <w:t xml:space="preserve">dostępne są następujące wskaźniki: </w:t>
      </w:r>
    </w:p>
    <w:p w:rsidR="00CE11E9" w:rsidRPr="00824D41" w:rsidRDefault="00CE11E9" w:rsidP="004F3690">
      <w:bookmarkStart w:id="70" w:name="_Toc499633810"/>
      <w:r w:rsidRPr="00824D41">
        <w:t>Wskaźniki produktu:</w:t>
      </w:r>
    </w:p>
    <w:tbl>
      <w:tblPr>
        <w:tblW w:w="85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58"/>
        <w:gridCol w:w="3167"/>
        <w:gridCol w:w="1029"/>
        <w:gridCol w:w="832"/>
        <w:gridCol w:w="2391"/>
      </w:tblGrid>
      <w:tr w:rsidR="00CE11E9" w:rsidRPr="004870DD" w:rsidTr="00540376">
        <w:trPr>
          <w:trHeight w:val="593"/>
        </w:trPr>
        <w:tc>
          <w:tcPr>
            <w:tcW w:w="1158" w:type="dxa"/>
            <w:shd w:val="clear" w:color="auto" w:fill="FFFFFF"/>
            <w:vAlign w:val="center"/>
            <w:hideMark/>
          </w:tcPr>
          <w:p w:rsidR="00CE11E9" w:rsidRPr="004870DD" w:rsidRDefault="00CE11E9" w:rsidP="004F3690">
            <w:pPr>
              <w:spacing w:after="0" w:line="240" w:lineRule="auto"/>
              <w:rPr>
                <w:rFonts w:eastAsia="Times New Roman" w:cs="Arial"/>
                <w:b/>
                <w:sz w:val="20"/>
                <w:szCs w:val="20"/>
                <w:lang w:eastAsia="pl-PL"/>
              </w:rPr>
            </w:pPr>
            <w:r w:rsidRPr="004870DD">
              <w:rPr>
                <w:rFonts w:eastAsia="Times New Roman" w:cs="Arial"/>
                <w:b/>
                <w:sz w:val="20"/>
                <w:szCs w:val="20"/>
                <w:lang w:eastAsia="pl-PL"/>
              </w:rPr>
              <w:lastRenderedPageBreak/>
              <w:t>RODZAJ WSKAŹNIKA</w:t>
            </w:r>
          </w:p>
        </w:tc>
        <w:tc>
          <w:tcPr>
            <w:tcW w:w="3167" w:type="dxa"/>
            <w:shd w:val="clear" w:color="auto" w:fill="FFFFFF"/>
            <w:vAlign w:val="center"/>
            <w:hideMark/>
          </w:tcPr>
          <w:p w:rsidR="00CE11E9" w:rsidRPr="004870DD" w:rsidRDefault="00CE11E9" w:rsidP="004F3690">
            <w:pPr>
              <w:spacing w:after="0" w:line="240" w:lineRule="auto"/>
              <w:rPr>
                <w:rFonts w:eastAsia="Times New Roman" w:cs="Arial"/>
                <w:b/>
                <w:sz w:val="20"/>
                <w:szCs w:val="20"/>
                <w:lang w:eastAsia="pl-PL"/>
              </w:rPr>
            </w:pPr>
            <w:r w:rsidRPr="004870DD">
              <w:rPr>
                <w:rFonts w:eastAsia="Times New Roman" w:cs="Arial"/>
                <w:b/>
                <w:sz w:val="20"/>
                <w:szCs w:val="20"/>
                <w:lang w:eastAsia="pl-PL"/>
              </w:rPr>
              <w:t>NAZWA</w:t>
            </w:r>
          </w:p>
        </w:tc>
        <w:tc>
          <w:tcPr>
            <w:tcW w:w="1029" w:type="dxa"/>
            <w:shd w:val="clear" w:color="auto" w:fill="FFFFFF"/>
            <w:vAlign w:val="center"/>
            <w:hideMark/>
          </w:tcPr>
          <w:p w:rsidR="00CE11E9" w:rsidRPr="004870DD" w:rsidRDefault="00CE11E9" w:rsidP="004F3690">
            <w:pPr>
              <w:spacing w:after="0" w:line="240" w:lineRule="auto"/>
              <w:rPr>
                <w:rFonts w:eastAsia="Times New Roman" w:cs="Arial"/>
                <w:b/>
                <w:sz w:val="20"/>
                <w:szCs w:val="20"/>
                <w:lang w:eastAsia="pl-PL"/>
              </w:rPr>
            </w:pPr>
            <w:r w:rsidRPr="004870DD">
              <w:rPr>
                <w:rFonts w:eastAsia="Times New Roman" w:cs="Arial"/>
                <w:b/>
                <w:sz w:val="20"/>
                <w:szCs w:val="20"/>
                <w:lang w:eastAsia="pl-PL"/>
              </w:rPr>
              <w:t>JEDNOSTKA MIARY</w:t>
            </w:r>
          </w:p>
        </w:tc>
        <w:tc>
          <w:tcPr>
            <w:tcW w:w="832" w:type="dxa"/>
            <w:shd w:val="clear" w:color="auto" w:fill="FFFFFF"/>
            <w:vAlign w:val="center"/>
          </w:tcPr>
          <w:p w:rsidR="00CE11E9" w:rsidRPr="004870DD" w:rsidRDefault="00CE11E9" w:rsidP="004F3690">
            <w:pPr>
              <w:spacing w:after="0" w:line="240" w:lineRule="auto"/>
              <w:rPr>
                <w:rFonts w:eastAsia="Times New Roman" w:cs="Arial"/>
                <w:b/>
                <w:sz w:val="20"/>
                <w:szCs w:val="20"/>
                <w:lang w:eastAsia="pl-PL"/>
              </w:rPr>
            </w:pPr>
            <w:r w:rsidRPr="004870DD">
              <w:rPr>
                <w:rFonts w:eastAsia="Times New Roman" w:cs="Arial"/>
                <w:b/>
                <w:sz w:val="20"/>
                <w:szCs w:val="20"/>
                <w:lang w:eastAsia="pl-PL"/>
              </w:rPr>
              <w:t>ŹRÓDŁO</w:t>
            </w:r>
          </w:p>
        </w:tc>
        <w:tc>
          <w:tcPr>
            <w:tcW w:w="2391" w:type="dxa"/>
            <w:shd w:val="clear" w:color="auto" w:fill="FFFFFF"/>
            <w:vAlign w:val="center"/>
          </w:tcPr>
          <w:p w:rsidR="00CE11E9" w:rsidRPr="004870DD" w:rsidRDefault="00CE11E9" w:rsidP="004F3690">
            <w:pPr>
              <w:spacing w:after="0" w:line="240" w:lineRule="auto"/>
              <w:rPr>
                <w:rFonts w:eastAsia="Times New Roman" w:cs="Arial"/>
                <w:b/>
                <w:sz w:val="20"/>
                <w:szCs w:val="20"/>
                <w:lang w:eastAsia="pl-PL"/>
              </w:rPr>
            </w:pPr>
            <w:r w:rsidRPr="004870DD">
              <w:rPr>
                <w:rFonts w:eastAsia="Times New Roman" w:cs="Arial"/>
                <w:b/>
                <w:sz w:val="20"/>
                <w:szCs w:val="20"/>
                <w:lang w:eastAsia="pl-PL"/>
              </w:rPr>
              <w:t>RODZAJ DOKUMENTU, W KTÓRYM OKREŚLONO WSKAŹNIK</w:t>
            </w:r>
          </w:p>
          <w:p w:rsidR="00CE11E9" w:rsidRPr="004870DD" w:rsidRDefault="00CE11E9" w:rsidP="004F3690">
            <w:pPr>
              <w:spacing w:after="0" w:line="240" w:lineRule="auto"/>
              <w:rPr>
                <w:rFonts w:eastAsia="Times New Roman" w:cs="Arial"/>
                <w:b/>
                <w:sz w:val="20"/>
                <w:szCs w:val="20"/>
                <w:lang w:eastAsia="pl-PL"/>
              </w:rPr>
            </w:pPr>
          </w:p>
        </w:tc>
      </w:tr>
      <w:tr w:rsidR="00CE11E9" w:rsidRPr="004870DD" w:rsidTr="00540376">
        <w:trPr>
          <w:trHeight w:val="593"/>
        </w:trPr>
        <w:tc>
          <w:tcPr>
            <w:tcW w:w="1158" w:type="dxa"/>
            <w:shd w:val="clear" w:color="auto" w:fill="D0CECE" w:themeFill="background2" w:themeFillShade="E6"/>
            <w:vAlign w:val="center"/>
          </w:tcPr>
          <w:p w:rsidR="00CE11E9" w:rsidRPr="004870DD" w:rsidDel="00952E73" w:rsidRDefault="00CE11E9" w:rsidP="004F3690">
            <w:pPr>
              <w:spacing w:after="0" w:line="240" w:lineRule="auto"/>
              <w:rPr>
                <w:rFonts w:eastAsia="Times New Roman" w:cs="Arial"/>
                <w:sz w:val="20"/>
                <w:szCs w:val="20"/>
                <w:lang w:eastAsia="pl-PL"/>
              </w:rPr>
            </w:pPr>
            <w:r w:rsidRPr="004870DD">
              <w:rPr>
                <w:rFonts w:eastAsia="Times New Roman" w:cs="Arial"/>
                <w:sz w:val="20"/>
                <w:szCs w:val="20"/>
                <w:lang w:eastAsia="pl-PL"/>
              </w:rPr>
              <w:t>produktu</w:t>
            </w:r>
            <w:r w:rsidRPr="004870DD">
              <w:rPr>
                <w:rFonts w:eastAsia="Times New Roman" w:cs="Arial"/>
                <w:sz w:val="20"/>
                <w:szCs w:val="20"/>
                <w:lang w:eastAsia="pl-PL"/>
              </w:rPr>
              <w:br/>
            </w:r>
          </w:p>
        </w:tc>
        <w:tc>
          <w:tcPr>
            <w:tcW w:w="3167" w:type="dxa"/>
            <w:shd w:val="clear" w:color="auto" w:fill="D0CECE" w:themeFill="background2" w:themeFillShade="E6"/>
            <w:vAlign w:val="center"/>
          </w:tcPr>
          <w:p w:rsidR="00CE11E9" w:rsidRPr="004870DD" w:rsidDel="00952E73" w:rsidRDefault="00CE11E9" w:rsidP="004F3690">
            <w:pPr>
              <w:spacing w:before="60" w:after="60" w:line="240" w:lineRule="auto"/>
              <w:rPr>
                <w:sz w:val="20"/>
                <w:szCs w:val="20"/>
              </w:rPr>
            </w:pPr>
            <w:r w:rsidRPr="004870DD">
              <w:rPr>
                <w:sz w:val="20"/>
                <w:szCs w:val="20"/>
              </w:rPr>
              <w:t xml:space="preserve">Liczba przedsiębiorstw otrzymujących wsparcie </w:t>
            </w:r>
          </w:p>
        </w:tc>
        <w:tc>
          <w:tcPr>
            <w:tcW w:w="1029" w:type="dxa"/>
            <w:shd w:val="clear" w:color="auto" w:fill="D0CECE" w:themeFill="background2" w:themeFillShade="E6"/>
            <w:vAlign w:val="center"/>
          </w:tcPr>
          <w:p w:rsidR="00CE11E9" w:rsidRPr="004870DD" w:rsidDel="00952E73" w:rsidRDefault="00CE11E9" w:rsidP="004F3690">
            <w:pPr>
              <w:spacing w:before="60" w:after="60" w:line="240" w:lineRule="auto"/>
              <w:rPr>
                <w:sz w:val="20"/>
                <w:szCs w:val="20"/>
              </w:rPr>
            </w:pPr>
            <w:r w:rsidRPr="004870DD">
              <w:rPr>
                <w:sz w:val="20"/>
                <w:szCs w:val="20"/>
              </w:rPr>
              <w:t>przedsiębiorstwa</w:t>
            </w:r>
          </w:p>
        </w:tc>
        <w:tc>
          <w:tcPr>
            <w:tcW w:w="832" w:type="dxa"/>
            <w:shd w:val="clear" w:color="auto" w:fill="D0CECE" w:themeFill="background2" w:themeFillShade="E6"/>
          </w:tcPr>
          <w:p w:rsidR="004870DD" w:rsidRPr="004870DD" w:rsidRDefault="004870DD" w:rsidP="004870DD">
            <w:pPr>
              <w:jc w:val="center"/>
              <w:rPr>
                <w:rFonts w:eastAsia="Times New Roman" w:cs="Arial"/>
                <w:sz w:val="20"/>
                <w:szCs w:val="20"/>
                <w:lang w:eastAsia="pl-PL"/>
              </w:rPr>
            </w:pPr>
          </w:p>
          <w:p w:rsidR="00CE11E9" w:rsidRPr="004870DD" w:rsidDel="00952E73" w:rsidRDefault="00CE11E9" w:rsidP="004870DD">
            <w:pPr>
              <w:jc w:val="center"/>
              <w:rPr>
                <w:rFonts w:eastAsia="Times New Roman" w:cs="Arial"/>
                <w:sz w:val="20"/>
                <w:szCs w:val="20"/>
                <w:lang w:eastAsia="pl-PL"/>
              </w:rPr>
            </w:pPr>
            <w:r w:rsidRPr="004870DD">
              <w:rPr>
                <w:rFonts w:eastAsia="Times New Roman" w:cs="Arial"/>
                <w:sz w:val="20"/>
                <w:szCs w:val="20"/>
                <w:lang w:eastAsia="pl-PL"/>
              </w:rPr>
              <w:t>projekt</w:t>
            </w:r>
          </w:p>
        </w:tc>
        <w:tc>
          <w:tcPr>
            <w:tcW w:w="2391" w:type="dxa"/>
            <w:shd w:val="clear" w:color="auto" w:fill="D0CECE" w:themeFill="background2" w:themeFillShade="E6"/>
            <w:vAlign w:val="center"/>
          </w:tcPr>
          <w:p w:rsidR="00CE11E9" w:rsidRPr="004870DD" w:rsidRDefault="00CE11E9" w:rsidP="004F3690">
            <w:r w:rsidRPr="004870DD">
              <w:rPr>
                <w:rFonts w:eastAsia="Times New Roman" w:cs="Arial"/>
                <w:sz w:val="20"/>
                <w:szCs w:val="20"/>
                <w:lang w:eastAsia="pl-PL"/>
              </w:rPr>
              <w:t>RPO WD</w:t>
            </w:r>
            <w:r w:rsidR="00EF023F" w:rsidRPr="004870DD">
              <w:rPr>
                <w:rFonts w:eastAsia="Times New Roman" w:cs="Arial"/>
                <w:sz w:val="20"/>
                <w:szCs w:val="20"/>
                <w:lang w:eastAsia="pl-PL"/>
              </w:rPr>
              <w:t xml:space="preserve"> </w:t>
            </w:r>
            <w:r w:rsidR="00790E9A" w:rsidRPr="004870DD">
              <w:rPr>
                <w:rFonts w:eastAsia="Times New Roman" w:cs="Arial"/>
                <w:sz w:val="20"/>
                <w:szCs w:val="20"/>
                <w:lang w:eastAsia="pl-PL"/>
              </w:rPr>
              <w:t>2014-2020</w:t>
            </w:r>
          </w:p>
          <w:p w:rsidR="00790E9A" w:rsidRPr="004870DD" w:rsidRDefault="00790E9A" w:rsidP="004F3690">
            <w:pPr>
              <w:rPr>
                <w:rFonts w:eastAsia="Times New Roman" w:cs="Arial"/>
                <w:sz w:val="20"/>
                <w:szCs w:val="20"/>
                <w:lang w:eastAsia="pl-PL"/>
              </w:rPr>
            </w:pPr>
            <w:r w:rsidRPr="004870DD">
              <w:rPr>
                <w:b/>
                <w:sz w:val="20"/>
                <w:szCs w:val="20"/>
              </w:rPr>
              <w:t>Wskaźnik obligatoryjny dla naboru.</w:t>
            </w:r>
          </w:p>
        </w:tc>
      </w:tr>
      <w:tr w:rsidR="00CE11E9" w:rsidRPr="004870DD" w:rsidTr="00540376">
        <w:trPr>
          <w:trHeight w:val="593"/>
        </w:trPr>
        <w:tc>
          <w:tcPr>
            <w:tcW w:w="1158" w:type="dxa"/>
            <w:shd w:val="clear" w:color="auto" w:fill="D0CECE" w:themeFill="background2" w:themeFillShade="E6"/>
            <w:vAlign w:val="center"/>
          </w:tcPr>
          <w:p w:rsidR="00CE11E9" w:rsidRPr="004870DD" w:rsidDel="00952E73" w:rsidRDefault="00CE11E9" w:rsidP="004F3690">
            <w:pPr>
              <w:spacing w:after="0" w:line="240" w:lineRule="auto"/>
              <w:rPr>
                <w:rFonts w:eastAsia="Times New Roman" w:cs="Arial"/>
                <w:sz w:val="20"/>
                <w:szCs w:val="20"/>
                <w:lang w:eastAsia="pl-PL"/>
              </w:rPr>
            </w:pPr>
            <w:r w:rsidRPr="004870DD">
              <w:rPr>
                <w:rFonts w:eastAsia="Times New Roman" w:cs="Arial"/>
                <w:sz w:val="20"/>
                <w:szCs w:val="20"/>
                <w:lang w:eastAsia="pl-PL"/>
              </w:rPr>
              <w:t>produktu</w:t>
            </w:r>
          </w:p>
        </w:tc>
        <w:tc>
          <w:tcPr>
            <w:tcW w:w="3167" w:type="dxa"/>
            <w:shd w:val="clear" w:color="auto" w:fill="D0CECE" w:themeFill="background2" w:themeFillShade="E6"/>
            <w:vAlign w:val="center"/>
          </w:tcPr>
          <w:p w:rsidR="00CE11E9" w:rsidRPr="004870DD" w:rsidDel="00952E73" w:rsidRDefault="00CE11E9" w:rsidP="004F3690">
            <w:pPr>
              <w:spacing w:before="60" w:after="60" w:line="240" w:lineRule="auto"/>
              <w:rPr>
                <w:sz w:val="20"/>
                <w:szCs w:val="20"/>
              </w:rPr>
            </w:pPr>
            <w:r w:rsidRPr="004870DD">
              <w:rPr>
                <w:sz w:val="20"/>
                <w:szCs w:val="20"/>
              </w:rPr>
              <w:t>Liczba przedsiębiorstw otrzymujących dotacje</w:t>
            </w:r>
          </w:p>
        </w:tc>
        <w:tc>
          <w:tcPr>
            <w:tcW w:w="1029" w:type="dxa"/>
            <w:shd w:val="clear" w:color="auto" w:fill="D0CECE" w:themeFill="background2" w:themeFillShade="E6"/>
            <w:vAlign w:val="center"/>
          </w:tcPr>
          <w:p w:rsidR="00CE11E9" w:rsidRPr="004870DD" w:rsidDel="00952E73" w:rsidRDefault="00CE11E9" w:rsidP="004F3690">
            <w:pPr>
              <w:spacing w:before="60" w:after="60" w:line="240" w:lineRule="auto"/>
              <w:rPr>
                <w:sz w:val="20"/>
                <w:szCs w:val="20"/>
              </w:rPr>
            </w:pPr>
            <w:r w:rsidRPr="004870DD">
              <w:rPr>
                <w:sz w:val="20"/>
                <w:szCs w:val="20"/>
              </w:rPr>
              <w:t>przedsiębiorstwa</w:t>
            </w:r>
          </w:p>
        </w:tc>
        <w:tc>
          <w:tcPr>
            <w:tcW w:w="832" w:type="dxa"/>
            <w:shd w:val="clear" w:color="auto" w:fill="D0CECE" w:themeFill="background2" w:themeFillShade="E6"/>
          </w:tcPr>
          <w:p w:rsidR="004870DD" w:rsidRPr="004870DD" w:rsidRDefault="004870DD" w:rsidP="004870DD">
            <w:pPr>
              <w:jc w:val="center"/>
              <w:rPr>
                <w:rFonts w:eastAsia="Times New Roman" w:cs="Arial"/>
                <w:sz w:val="20"/>
                <w:szCs w:val="20"/>
                <w:lang w:eastAsia="pl-PL"/>
              </w:rPr>
            </w:pPr>
          </w:p>
          <w:p w:rsidR="00CE11E9" w:rsidRPr="004870DD" w:rsidDel="00952E73" w:rsidRDefault="00CE11E9" w:rsidP="004870DD">
            <w:pPr>
              <w:jc w:val="center"/>
              <w:rPr>
                <w:rFonts w:eastAsia="Times New Roman" w:cs="Arial"/>
                <w:sz w:val="20"/>
                <w:szCs w:val="20"/>
                <w:lang w:eastAsia="pl-PL"/>
              </w:rPr>
            </w:pPr>
            <w:r w:rsidRPr="004870DD">
              <w:rPr>
                <w:rFonts w:eastAsia="Times New Roman" w:cs="Arial"/>
                <w:sz w:val="20"/>
                <w:szCs w:val="20"/>
                <w:lang w:eastAsia="pl-PL"/>
              </w:rPr>
              <w:t>projekt</w:t>
            </w:r>
          </w:p>
        </w:tc>
        <w:tc>
          <w:tcPr>
            <w:tcW w:w="2391" w:type="dxa"/>
            <w:shd w:val="clear" w:color="auto" w:fill="D0CECE" w:themeFill="background2" w:themeFillShade="E6"/>
            <w:vAlign w:val="center"/>
          </w:tcPr>
          <w:p w:rsidR="00EF023F" w:rsidRPr="004870DD" w:rsidRDefault="00EF023F" w:rsidP="00EF023F">
            <w:r w:rsidRPr="004870DD">
              <w:rPr>
                <w:rFonts w:eastAsia="Times New Roman" w:cs="Arial"/>
                <w:sz w:val="20"/>
                <w:szCs w:val="20"/>
                <w:lang w:eastAsia="pl-PL"/>
              </w:rPr>
              <w:t>RPO WD 2014-2020</w:t>
            </w:r>
          </w:p>
          <w:p w:rsidR="00EF023F" w:rsidRPr="004870DD" w:rsidRDefault="00EF023F" w:rsidP="004F3690">
            <w:pPr>
              <w:rPr>
                <w:rFonts w:eastAsia="Times New Roman" w:cs="Arial"/>
                <w:sz w:val="20"/>
                <w:szCs w:val="20"/>
                <w:lang w:eastAsia="pl-PL"/>
              </w:rPr>
            </w:pPr>
            <w:r w:rsidRPr="004870DD">
              <w:rPr>
                <w:b/>
                <w:sz w:val="20"/>
                <w:szCs w:val="20"/>
              </w:rPr>
              <w:t>Wskaźnik obligatoryjny dla naboru.</w:t>
            </w:r>
          </w:p>
        </w:tc>
      </w:tr>
      <w:tr w:rsidR="00790E9A" w:rsidRPr="004870DD" w:rsidTr="00540376">
        <w:trPr>
          <w:trHeight w:val="593"/>
        </w:trPr>
        <w:tc>
          <w:tcPr>
            <w:tcW w:w="1158" w:type="dxa"/>
            <w:shd w:val="clear" w:color="auto" w:fill="D0CECE" w:themeFill="background2" w:themeFillShade="E6"/>
            <w:vAlign w:val="center"/>
          </w:tcPr>
          <w:p w:rsidR="00790E9A" w:rsidRPr="004870DD" w:rsidRDefault="00790E9A" w:rsidP="004F3690">
            <w:pPr>
              <w:spacing w:after="0" w:line="240" w:lineRule="auto"/>
              <w:rPr>
                <w:rFonts w:eastAsia="Times New Roman" w:cs="Arial"/>
                <w:sz w:val="20"/>
                <w:szCs w:val="20"/>
                <w:lang w:eastAsia="pl-PL"/>
              </w:rPr>
            </w:pPr>
            <w:r w:rsidRPr="004870DD">
              <w:rPr>
                <w:rFonts w:eastAsia="Times New Roman" w:cs="Arial"/>
                <w:sz w:val="20"/>
                <w:szCs w:val="20"/>
                <w:lang w:eastAsia="pl-PL"/>
              </w:rPr>
              <w:t>produktu</w:t>
            </w:r>
          </w:p>
        </w:tc>
        <w:tc>
          <w:tcPr>
            <w:tcW w:w="3167" w:type="dxa"/>
            <w:shd w:val="clear" w:color="auto" w:fill="D0CECE" w:themeFill="background2" w:themeFillShade="E6"/>
            <w:vAlign w:val="center"/>
          </w:tcPr>
          <w:p w:rsidR="00790E9A" w:rsidRPr="004870DD" w:rsidRDefault="00790E9A" w:rsidP="004F3690">
            <w:pPr>
              <w:spacing w:before="60" w:after="60" w:line="240" w:lineRule="auto"/>
              <w:rPr>
                <w:sz w:val="20"/>
                <w:szCs w:val="20"/>
              </w:rPr>
            </w:pPr>
            <w:r w:rsidRPr="004870DD">
              <w:rPr>
                <w:sz w:val="20"/>
                <w:szCs w:val="20"/>
              </w:rPr>
              <w:t>Liczba przedsiębiorstw  otrzymujących dotacje w związku z pandemią COVID -19</w:t>
            </w:r>
          </w:p>
        </w:tc>
        <w:tc>
          <w:tcPr>
            <w:tcW w:w="1029" w:type="dxa"/>
            <w:shd w:val="clear" w:color="auto" w:fill="D0CECE" w:themeFill="background2" w:themeFillShade="E6"/>
            <w:vAlign w:val="center"/>
          </w:tcPr>
          <w:p w:rsidR="00790E9A" w:rsidRPr="004870DD" w:rsidRDefault="00790E9A" w:rsidP="004F3690">
            <w:pPr>
              <w:spacing w:before="60" w:after="60" w:line="240" w:lineRule="auto"/>
              <w:rPr>
                <w:sz w:val="20"/>
                <w:szCs w:val="20"/>
              </w:rPr>
            </w:pPr>
            <w:r w:rsidRPr="004870DD">
              <w:rPr>
                <w:sz w:val="20"/>
                <w:szCs w:val="20"/>
              </w:rPr>
              <w:t>przedsiębiorstwa</w:t>
            </w:r>
          </w:p>
        </w:tc>
        <w:tc>
          <w:tcPr>
            <w:tcW w:w="832" w:type="dxa"/>
            <w:shd w:val="clear" w:color="auto" w:fill="D0CECE" w:themeFill="background2" w:themeFillShade="E6"/>
          </w:tcPr>
          <w:p w:rsidR="004870DD" w:rsidRPr="004870DD" w:rsidRDefault="004870DD" w:rsidP="004870DD">
            <w:pPr>
              <w:jc w:val="center"/>
              <w:rPr>
                <w:rFonts w:eastAsia="Times New Roman" w:cs="Arial"/>
                <w:sz w:val="20"/>
                <w:szCs w:val="20"/>
                <w:lang w:eastAsia="pl-PL"/>
              </w:rPr>
            </w:pPr>
          </w:p>
          <w:p w:rsidR="00790E9A" w:rsidRPr="004870DD" w:rsidRDefault="00790E9A" w:rsidP="004870DD">
            <w:pPr>
              <w:jc w:val="center"/>
              <w:rPr>
                <w:rFonts w:eastAsia="Times New Roman" w:cs="Arial"/>
                <w:sz w:val="20"/>
                <w:szCs w:val="20"/>
                <w:lang w:eastAsia="pl-PL"/>
              </w:rPr>
            </w:pPr>
            <w:r w:rsidRPr="004870DD">
              <w:rPr>
                <w:rFonts w:eastAsia="Times New Roman" w:cs="Arial"/>
                <w:sz w:val="20"/>
                <w:szCs w:val="20"/>
                <w:lang w:eastAsia="pl-PL"/>
              </w:rPr>
              <w:t>projekt</w:t>
            </w:r>
          </w:p>
        </w:tc>
        <w:tc>
          <w:tcPr>
            <w:tcW w:w="2391" w:type="dxa"/>
            <w:shd w:val="clear" w:color="auto" w:fill="D0CECE" w:themeFill="background2" w:themeFillShade="E6"/>
            <w:vAlign w:val="center"/>
          </w:tcPr>
          <w:p w:rsidR="00790E9A" w:rsidRPr="004870DD" w:rsidRDefault="00EF023F" w:rsidP="004F3690">
            <w:pPr>
              <w:rPr>
                <w:rFonts w:eastAsia="Times New Roman" w:cs="Arial"/>
                <w:sz w:val="20"/>
                <w:szCs w:val="20"/>
                <w:lang w:eastAsia="pl-PL"/>
              </w:rPr>
            </w:pPr>
            <w:r w:rsidRPr="004870DD">
              <w:rPr>
                <w:b/>
                <w:sz w:val="20"/>
                <w:szCs w:val="20"/>
              </w:rPr>
              <w:t>Wskaźnik obligatoryjny dla naboru.</w:t>
            </w:r>
          </w:p>
        </w:tc>
      </w:tr>
      <w:tr w:rsidR="00CE11E9" w:rsidRPr="004870DD" w:rsidTr="00540376">
        <w:trPr>
          <w:trHeight w:val="593"/>
        </w:trPr>
        <w:tc>
          <w:tcPr>
            <w:tcW w:w="1158" w:type="dxa"/>
            <w:shd w:val="clear" w:color="auto" w:fill="D0CECE" w:themeFill="background2" w:themeFillShade="E6"/>
            <w:vAlign w:val="center"/>
          </w:tcPr>
          <w:p w:rsidR="00CE11E9" w:rsidRPr="004870DD" w:rsidDel="004A5878" w:rsidRDefault="00CE11E9" w:rsidP="004F3690">
            <w:pPr>
              <w:spacing w:after="0" w:line="240" w:lineRule="auto"/>
              <w:rPr>
                <w:rFonts w:eastAsia="Times New Roman" w:cs="Arial"/>
                <w:sz w:val="20"/>
                <w:szCs w:val="20"/>
                <w:lang w:eastAsia="pl-PL"/>
              </w:rPr>
            </w:pPr>
            <w:r w:rsidRPr="004870DD">
              <w:rPr>
                <w:rFonts w:eastAsia="Times New Roman" w:cs="Arial"/>
                <w:sz w:val="20"/>
                <w:szCs w:val="20"/>
                <w:lang w:eastAsia="pl-PL"/>
              </w:rPr>
              <w:t>produktu</w:t>
            </w:r>
          </w:p>
        </w:tc>
        <w:tc>
          <w:tcPr>
            <w:tcW w:w="3167" w:type="dxa"/>
            <w:shd w:val="clear" w:color="auto" w:fill="D0CECE" w:themeFill="background2" w:themeFillShade="E6"/>
            <w:vAlign w:val="center"/>
          </w:tcPr>
          <w:p w:rsidR="00CE11E9" w:rsidRPr="004870DD" w:rsidDel="004A5878" w:rsidRDefault="00CE11E9" w:rsidP="004F3690">
            <w:pPr>
              <w:spacing w:before="60" w:after="60" w:line="240" w:lineRule="auto"/>
              <w:rPr>
                <w:sz w:val="20"/>
                <w:szCs w:val="20"/>
              </w:rPr>
            </w:pPr>
            <w:r w:rsidRPr="004870DD">
              <w:rPr>
                <w:sz w:val="20"/>
                <w:szCs w:val="20"/>
              </w:rPr>
              <w:t>Inwestycje prywatne uzupełniające wsparcie publiczne dla przedsiębiorstw (dotacje)</w:t>
            </w:r>
          </w:p>
        </w:tc>
        <w:tc>
          <w:tcPr>
            <w:tcW w:w="1029" w:type="dxa"/>
            <w:shd w:val="clear" w:color="auto" w:fill="D0CECE" w:themeFill="background2" w:themeFillShade="E6"/>
            <w:vAlign w:val="center"/>
          </w:tcPr>
          <w:p w:rsidR="00CE11E9" w:rsidRPr="004870DD" w:rsidDel="004A5878" w:rsidRDefault="00CE11E9" w:rsidP="004F3690">
            <w:pPr>
              <w:spacing w:before="60" w:after="60" w:line="240" w:lineRule="auto"/>
              <w:rPr>
                <w:sz w:val="20"/>
                <w:szCs w:val="20"/>
              </w:rPr>
            </w:pPr>
            <w:r w:rsidRPr="004870DD">
              <w:rPr>
                <w:sz w:val="20"/>
                <w:szCs w:val="20"/>
              </w:rPr>
              <w:t>zł</w:t>
            </w:r>
          </w:p>
        </w:tc>
        <w:tc>
          <w:tcPr>
            <w:tcW w:w="832" w:type="dxa"/>
            <w:shd w:val="clear" w:color="auto" w:fill="D0CECE" w:themeFill="background2" w:themeFillShade="E6"/>
          </w:tcPr>
          <w:p w:rsidR="004870DD" w:rsidRPr="004870DD" w:rsidRDefault="004870DD" w:rsidP="004870DD">
            <w:pPr>
              <w:jc w:val="center"/>
              <w:rPr>
                <w:rFonts w:eastAsia="Times New Roman" w:cs="Arial"/>
                <w:sz w:val="20"/>
                <w:szCs w:val="20"/>
                <w:lang w:eastAsia="pl-PL"/>
              </w:rPr>
            </w:pPr>
          </w:p>
          <w:p w:rsidR="00CE11E9" w:rsidRPr="004870DD" w:rsidDel="004A5878" w:rsidRDefault="00CE11E9" w:rsidP="004870DD">
            <w:pPr>
              <w:jc w:val="center"/>
              <w:rPr>
                <w:rFonts w:eastAsia="Times New Roman" w:cs="Arial"/>
                <w:sz w:val="20"/>
                <w:szCs w:val="20"/>
                <w:lang w:eastAsia="pl-PL"/>
              </w:rPr>
            </w:pPr>
            <w:r w:rsidRPr="004870DD">
              <w:rPr>
                <w:rFonts w:eastAsia="Times New Roman" w:cs="Arial"/>
                <w:sz w:val="20"/>
                <w:szCs w:val="20"/>
                <w:lang w:eastAsia="pl-PL"/>
              </w:rPr>
              <w:t>projekt</w:t>
            </w:r>
          </w:p>
        </w:tc>
        <w:tc>
          <w:tcPr>
            <w:tcW w:w="2391" w:type="dxa"/>
            <w:shd w:val="clear" w:color="auto" w:fill="D0CECE" w:themeFill="background2" w:themeFillShade="E6"/>
            <w:vAlign w:val="center"/>
          </w:tcPr>
          <w:p w:rsidR="00EF023F" w:rsidRPr="004870DD" w:rsidRDefault="00EF023F" w:rsidP="00EF023F">
            <w:r w:rsidRPr="004870DD">
              <w:rPr>
                <w:rFonts w:eastAsia="Times New Roman" w:cs="Arial"/>
                <w:sz w:val="20"/>
                <w:szCs w:val="20"/>
                <w:lang w:eastAsia="pl-PL"/>
              </w:rPr>
              <w:t>RPO WD 2014-2020</w:t>
            </w:r>
          </w:p>
          <w:p w:rsidR="00EF023F" w:rsidRPr="004870DD" w:rsidDel="004A5878" w:rsidRDefault="00EF023F" w:rsidP="004F3690">
            <w:pPr>
              <w:rPr>
                <w:rFonts w:eastAsia="Times New Roman" w:cs="Arial"/>
                <w:sz w:val="20"/>
                <w:szCs w:val="20"/>
                <w:lang w:eastAsia="pl-PL"/>
              </w:rPr>
            </w:pPr>
            <w:r w:rsidRPr="004870DD">
              <w:rPr>
                <w:b/>
                <w:sz w:val="20"/>
                <w:szCs w:val="20"/>
              </w:rPr>
              <w:t>Wskaźnik obligatoryjny dla naboru.</w:t>
            </w:r>
          </w:p>
        </w:tc>
      </w:tr>
      <w:tr w:rsidR="00EF023F" w:rsidRPr="004870DD" w:rsidTr="00540376">
        <w:trPr>
          <w:trHeight w:val="593"/>
        </w:trPr>
        <w:tc>
          <w:tcPr>
            <w:tcW w:w="1158" w:type="dxa"/>
            <w:shd w:val="clear" w:color="auto" w:fill="D0CECE" w:themeFill="background2" w:themeFillShade="E6"/>
            <w:vAlign w:val="center"/>
          </w:tcPr>
          <w:p w:rsidR="00EF023F" w:rsidRPr="004870DD" w:rsidRDefault="00EF023F" w:rsidP="004F3690">
            <w:pPr>
              <w:spacing w:after="0" w:line="240" w:lineRule="auto"/>
              <w:rPr>
                <w:rFonts w:eastAsia="Times New Roman" w:cs="Arial"/>
                <w:sz w:val="20"/>
                <w:szCs w:val="20"/>
                <w:lang w:eastAsia="pl-PL"/>
              </w:rPr>
            </w:pPr>
            <w:r w:rsidRPr="004870DD">
              <w:rPr>
                <w:rFonts w:eastAsia="Times New Roman" w:cs="Arial"/>
                <w:sz w:val="20"/>
                <w:szCs w:val="20"/>
                <w:lang w:eastAsia="pl-PL"/>
              </w:rPr>
              <w:t>produktu</w:t>
            </w:r>
          </w:p>
        </w:tc>
        <w:tc>
          <w:tcPr>
            <w:tcW w:w="3167" w:type="dxa"/>
            <w:shd w:val="clear" w:color="auto" w:fill="D0CECE" w:themeFill="background2" w:themeFillShade="E6"/>
            <w:vAlign w:val="center"/>
          </w:tcPr>
          <w:p w:rsidR="00EF023F" w:rsidRPr="004870DD" w:rsidRDefault="00EF023F" w:rsidP="004F3690">
            <w:pPr>
              <w:spacing w:before="60" w:after="60" w:line="240" w:lineRule="auto"/>
              <w:rPr>
                <w:sz w:val="20"/>
                <w:szCs w:val="20"/>
              </w:rPr>
            </w:pPr>
            <w:r w:rsidRPr="004870DD">
              <w:rPr>
                <w:sz w:val="20"/>
                <w:szCs w:val="20"/>
              </w:rPr>
              <w:t>Liczba przedsiębiorstw wspartych w zakresie ekoinnowacji</w:t>
            </w:r>
          </w:p>
        </w:tc>
        <w:tc>
          <w:tcPr>
            <w:tcW w:w="1029" w:type="dxa"/>
            <w:shd w:val="clear" w:color="auto" w:fill="D0CECE" w:themeFill="background2" w:themeFillShade="E6"/>
            <w:vAlign w:val="center"/>
          </w:tcPr>
          <w:p w:rsidR="00EF023F" w:rsidRPr="004870DD" w:rsidRDefault="00EF023F" w:rsidP="004F3690">
            <w:pPr>
              <w:spacing w:before="60" w:after="60" w:line="240" w:lineRule="auto"/>
              <w:rPr>
                <w:sz w:val="20"/>
                <w:szCs w:val="20"/>
              </w:rPr>
            </w:pPr>
            <w:r w:rsidRPr="004870DD">
              <w:rPr>
                <w:sz w:val="20"/>
                <w:szCs w:val="20"/>
              </w:rPr>
              <w:t>szt.</w:t>
            </w:r>
          </w:p>
        </w:tc>
        <w:tc>
          <w:tcPr>
            <w:tcW w:w="832" w:type="dxa"/>
            <w:shd w:val="clear" w:color="auto" w:fill="D0CECE" w:themeFill="background2" w:themeFillShade="E6"/>
          </w:tcPr>
          <w:p w:rsidR="004870DD" w:rsidRPr="004870DD" w:rsidRDefault="004870DD" w:rsidP="004870DD">
            <w:pPr>
              <w:jc w:val="center"/>
              <w:rPr>
                <w:rFonts w:eastAsia="Times New Roman" w:cs="Arial"/>
                <w:sz w:val="20"/>
                <w:szCs w:val="20"/>
                <w:lang w:eastAsia="pl-PL"/>
              </w:rPr>
            </w:pPr>
          </w:p>
          <w:p w:rsidR="00EF023F" w:rsidRPr="004870DD" w:rsidRDefault="00EF023F" w:rsidP="004870DD">
            <w:pPr>
              <w:jc w:val="center"/>
              <w:rPr>
                <w:rFonts w:eastAsia="Times New Roman" w:cs="Arial"/>
                <w:sz w:val="20"/>
                <w:szCs w:val="20"/>
                <w:lang w:eastAsia="pl-PL"/>
              </w:rPr>
            </w:pPr>
            <w:r w:rsidRPr="004870DD">
              <w:rPr>
                <w:rFonts w:eastAsia="Times New Roman" w:cs="Arial"/>
                <w:sz w:val="20"/>
                <w:szCs w:val="20"/>
                <w:lang w:eastAsia="pl-PL"/>
              </w:rPr>
              <w:t>projekt</w:t>
            </w:r>
          </w:p>
        </w:tc>
        <w:tc>
          <w:tcPr>
            <w:tcW w:w="2391" w:type="dxa"/>
            <w:shd w:val="clear" w:color="auto" w:fill="D0CECE" w:themeFill="background2" w:themeFillShade="E6"/>
            <w:vAlign w:val="center"/>
          </w:tcPr>
          <w:p w:rsidR="004870DD" w:rsidRPr="004870DD" w:rsidRDefault="004870DD" w:rsidP="00EF023F">
            <w:pPr>
              <w:rPr>
                <w:rFonts w:eastAsia="Times New Roman" w:cs="Arial"/>
                <w:sz w:val="20"/>
                <w:szCs w:val="20"/>
                <w:lang w:eastAsia="pl-PL"/>
              </w:rPr>
            </w:pPr>
          </w:p>
          <w:p w:rsidR="00EF023F" w:rsidRPr="004870DD" w:rsidRDefault="00EF023F" w:rsidP="00EF023F">
            <w:pPr>
              <w:rPr>
                <w:rFonts w:eastAsia="Times New Roman" w:cs="Arial"/>
                <w:sz w:val="20"/>
                <w:szCs w:val="20"/>
                <w:lang w:eastAsia="pl-PL"/>
              </w:rPr>
            </w:pPr>
            <w:r w:rsidRPr="004870DD">
              <w:rPr>
                <w:rFonts w:eastAsia="Times New Roman" w:cs="Arial"/>
                <w:sz w:val="20"/>
                <w:szCs w:val="20"/>
                <w:lang w:eastAsia="pl-PL"/>
              </w:rPr>
              <w:t>SZOOP RPO WD 2014-2020</w:t>
            </w:r>
          </w:p>
        </w:tc>
      </w:tr>
      <w:tr w:rsidR="00EF023F" w:rsidRPr="004870DD" w:rsidTr="00540376">
        <w:trPr>
          <w:trHeight w:val="593"/>
        </w:trPr>
        <w:tc>
          <w:tcPr>
            <w:tcW w:w="1158" w:type="dxa"/>
            <w:shd w:val="clear" w:color="auto" w:fill="D0CECE" w:themeFill="background2" w:themeFillShade="E6"/>
            <w:vAlign w:val="center"/>
          </w:tcPr>
          <w:p w:rsidR="00EF023F" w:rsidRPr="004870DD" w:rsidRDefault="00EF023F" w:rsidP="004F3690">
            <w:pPr>
              <w:spacing w:after="0" w:line="240" w:lineRule="auto"/>
              <w:rPr>
                <w:rFonts w:eastAsia="Times New Roman" w:cs="Arial"/>
                <w:sz w:val="20"/>
                <w:szCs w:val="20"/>
                <w:lang w:eastAsia="pl-PL"/>
              </w:rPr>
            </w:pPr>
            <w:r w:rsidRPr="004870DD">
              <w:rPr>
                <w:rFonts w:eastAsia="Times New Roman" w:cs="Arial"/>
                <w:sz w:val="20"/>
                <w:szCs w:val="20"/>
                <w:lang w:eastAsia="pl-PL"/>
              </w:rPr>
              <w:t>produktu</w:t>
            </w:r>
          </w:p>
        </w:tc>
        <w:tc>
          <w:tcPr>
            <w:tcW w:w="3167" w:type="dxa"/>
            <w:shd w:val="clear" w:color="auto" w:fill="D0CECE" w:themeFill="background2" w:themeFillShade="E6"/>
            <w:vAlign w:val="center"/>
          </w:tcPr>
          <w:p w:rsidR="00EF023F" w:rsidRPr="004870DD" w:rsidRDefault="00EF023F" w:rsidP="004F3690">
            <w:pPr>
              <w:spacing w:before="60" w:after="60" w:line="240" w:lineRule="auto"/>
              <w:rPr>
                <w:sz w:val="20"/>
                <w:szCs w:val="20"/>
              </w:rPr>
            </w:pPr>
            <w:r w:rsidRPr="004870DD">
              <w:rPr>
                <w:sz w:val="20"/>
                <w:szCs w:val="20"/>
              </w:rPr>
              <w:t>Liczba osób objętych szkoleniami/doradztwem w zakresie kompetencji cyfrowych [O/K/M]</w:t>
            </w:r>
          </w:p>
        </w:tc>
        <w:tc>
          <w:tcPr>
            <w:tcW w:w="1029" w:type="dxa"/>
            <w:shd w:val="clear" w:color="auto" w:fill="D0CECE" w:themeFill="background2" w:themeFillShade="E6"/>
            <w:vAlign w:val="center"/>
          </w:tcPr>
          <w:p w:rsidR="00EF023F" w:rsidRPr="004870DD" w:rsidRDefault="00EF023F" w:rsidP="004F3690">
            <w:pPr>
              <w:spacing w:before="60" w:after="60" w:line="240" w:lineRule="auto"/>
              <w:rPr>
                <w:sz w:val="20"/>
                <w:szCs w:val="20"/>
              </w:rPr>
            </w:pPr>
            <w:r w:rsidRPr="004870DD">
              <w:rPr>
                <w:sz w:val="20"/>
                <w:szCs w:val="20"/>
              </w:rPr>
              <w:t>osoby</w:t>
            </w:r>
          </w:p>
        </w:tc>
        <w:tc>
          <w:tcPr>
            <w:tcW w:w="832" w:type="dxa"/>
            <w:shd w:val="clear" w:color="auto" w:fill="D0CECE" w:themeFill="background2" w:themeFillShade="E6"/>
          </w:tcPr>
          <w:p w:rsidR="004870DD" w:rsidRPr="004870DD" w:rsidRDefault="004870DD" w:rsidP="004870DD">
            <w:pPr>
              <w:jc w:val="center"/>
              <w:rPr>
                <w:rFonts w:eastAsia="Times New Roman" w:cs="Arial"/>
                <w:sz w:val="20"/>
                <w:szCs w:val="20"/>
                <w:lang w:eastAsia="pl-PL"/>
              </w:rPr>
            </w:pPr>
          </w:p>
          <w:p w:rsidR="00EF023F" w:rsidRPr="004870DD" w:rsidRDefault="00EF023F" w:rsidP="004870DD">
            <w:pPr>
              <w:jc w:val="center"/>
              <w:rPr>
                <w:rFonts w:eastAsia="Times New Roman" w:cs="Arial"/>
                <w:sz w:val="20"/>
                <w:szCs w:val="20"/>
                <w:lang w:eastAsia="pl-PL"/>
              </w:rPr>
            </w:pPr>
            <w:r w:rsidRPr="004870DD">
              <w:rPr>
                <w:rFonts w:eastAsia="Times New Roman" w:cs="Arial"/>
                <w:sz w:val="20"/>
                <w:szCs w:val="20"/>
                <w:lang w:eastAsia="pl-PL"/>
              </w:rPr>
              <w:t>projekt</w:t>
            </w:r>
          </w:p>
        </w:tc>
        <w:tc>
          <w:tcPr>
            <w:tcW w:w="2391" w:type="dxa"/>
            <w:shd w:val="clear" w:color="auto" w:fill="D0CECE" w:themeFill="background2" w:themeFillShade="E6"/>
            <w:vAlign w:val="center"/>
          </w:tcPr>
          <w:p w:rsidR="004870DD" w:rsidRPr="004870DD" w:rsidRDefault="004870DD" w:rsidP="00EF023F">
            <w:pPr>
              <w:rPr>
                <w:rFonts w:eastAsia="Times New Roman" w:cs="Arial"/>
                <w:sz w:val="20"/>
                <w:szCs w:val="20"/>
                <w:lang w:eastAsia="pl-PL"/>
              </w:rPr>
            </w:pPr>
          </w:p>
          <w:p w:rsidR="00EF023F" w:rsidRPr="004870DD" w:rsidRDefault="00EF023F" w:rsidP="00EF023F">
            <w:pPr>
              <w:rPr>
                <w:rFonts w:eastAsia="Times New Roman" w:cs="Arial"/>
                <w:sz w:val="20"/>
                <w:szCs w:val="20"/>
                <w:lang w:eastAsia="pl-PL"/>
              </w:rPr>
            </w:pPr>
            <w:r w:rsidRPr="004870DD">
              <w:rPr>
                <w:rFonts w:eastAsia="Times New Roman" w:cs="Arial"/>
                <w:sz w:val="20"/>
                <w:szCs w:val="20"/>
                <w:lang w:eastAsia="pl-PL"/>
              </w:rPr>
              <w:t>horyzontalny</w:t>
            </w:r>
          </w:p>
        </w:tc>
      </w:tr>
      <w:tr w:rsidR="00EF023F" w:rsidRPr="004870DD" w:rsidTr="00540376">
        <w:trPr>
          <w:trHeight w:val="593"/>
        </w:trPr>
        <w:tc>
          <w:tcPr>
            <w:tcW w:w="1158" w:type="dxa"/>
            <w:shd w:val="clear" w:color="auto" w:fill="D0CECE" w:themeFill="background2" w:themeFillShade="E6"/>
            <w:vAlign w:val="center"/>
          </w:tcPr>
          <w:p w:rsidR="00EF023F" w:rsidRPr="004870DD" w:rsidRDefault="00EF023F" w:rsidP="004F3690">
            <w:pPr>
              <w:spacing w:after="0" w:line="240" w:lineRule="auto"/>
              <w:rPr>
                <w:rFonts w:eastAsia="Times New Roman" w:cs="Arial"/>
                <w:sz w:val="20"/>
                <w:szCs w:val="20"/>
                <w:lang w:eastAsia="pl-PL"/>
              </w:rPr>
            </w:pPr>
            <w:r w:rsidRPr="004870DD">
              <w:rPr>
                <w:rFonts w:eastAsia="Times New Roman" w:cs="Arial"/>
                <w:sz w:val="20"/>
                <w:szCs w:val="20"/>
                <w:lang w:eastAsia="pl-PL"/>
              </w:rPr>
              <w:t>produktu</w:t>
            </w:r>
          </w:p>
        </w:tc>
        <w:tc>
          <w:tcPr>
            <w:tcW w:w="3167" w:type="dxa"/>
            <w:shd w:val="clear" w:color="auto" w:fill="D0CECE" w:themeFill="background2" w:themeFillShade="E6"/>
            <w:vAlign w:val="center"/>
          </w:tcPr>
          <w:p w:rsidR="00EF023F" w:rsidRPr="004870DD" w:rsidRDefault="00EF023F" w:rsidP="004F3690">
            <w:pPr>
              <w:spacing w:before="60" w:after="60" w:line="240" w:lineRule="auto"/>
              <w:rPr>
                <w:sz w:val="20"/>
                <w:szCs w:val="20"/>
              </w:rPr>
            </w:pPr>
            <w:r w:rsidRPr="004870DD">
              <w:rPr>
                <w:sz w:val="20"/>
                <w:szCs w:val="20"/>
              </w:rPr>
              <w:t>Liczba projektów, w których sfinansowano koszty racjonalnych usprawnień dla osób z niepełnosprawnościami</w:t>
            </w:r>
          </w:p>
        </w:tc>
        <w:tc>
          <w:tcPr>
            <w:tcW w:w="1029" w:type="dxa"/>
            <w:shd w:val="clear" w:color="auto" w:fill="D0CECE" w:themeFill="background2" w:themeFillShade="E6"/>
            <w:vAlign w:val="center"/>
          </w:tcPr>
          <w:p w:rsidR="00EF023F" w:rsidRPr="004870DD" w:rsidRDefault="00EF023F" w:rsidP="004F3690">
            <w:pPr>
              <w:spacing w:before="60" w:after="60" w:line="240" w:lineRule="auto"/>
              <w:rPr>
                <w:sz w:val="20"/>
                <w:szCs w:val="20"/>
              </w:rPr>
            </w:pPr>
            <w:r w:rsidRPr="004870DD">
              <w:rPr>
                <w:sz w:val="20"/>
                <w:szCs w:val="20"/>
              </w:rPr>
              <w:t>Szt.</w:t>
            </w:r>
          </w:p>
        </w:tc>
        <w:tc>
          <w:tcPr>
            <w:tcW w:w="832" w:type="dxa"/>
            <w:shd w:val="clear" w:color="auto" w:fill="D0CECE" w:themeFill="background2" w:themeFillShade="E6"/>
          </w:tcPr>
          <w:p w:rsidR="004870DD" w:rsidRPr="004870DD" w:rsidRDefault="004870DD" w:rsidP="004870DD">
            <w:pPr>
              <w:jc w:val="center"/>
              <w:rPr>
                <w:rFonts w:eastAsia="Times New Roman" w:cs="Arial"/>
                <w:sz w:val="20"/>
                <w:szCs w:val="20"/>
                <w:lang w:eastAsia="pl-PL"/>
              </w:rPr>
            </w:pPr>
          </w:p>
          <w:p w:rsidR="00EF023F" w:rsidRPr="004870DD" w:rsidRDefault="00EF023F" w:rsidP="004870DD">
            <w:pPr>
              <w:jc w:val="center"/>
              <w:rPr>
                <w:rFonts w:eastAsia="Times New Roman" w:cs="Arial"/>
                <w:sz w:val="20"/>
                <w:szCs w:val="20"/>
                <w:lang w:eastAsia="pl-PL"/>
              </w:rPr>
            </w:pPr>
            <w:r w:rsidRPr="004870DD">
              <w:rPr>
                <w:rFonts w:eastAsia="Times New Roman" w:cs="Arial"/>
                <w:sz w:val="20"/>
                <w:szCs w:val="20"/>
                <w:lang w:eastAsia="pl-PL"/>
              </w:rPr>
              <w:t>projekt</w:t>
            </w:r>
          </w:p>
        </w:tc>
        <w:tc>
          <w:tcPr>
            <w:tcW w:w="2391" w:type="dxa"/>
            <w:shd w:val="clear" w:color="auto" w:fill="D0CECE" w:themeFill="background2" w:themeFillShade="E6"/>
            <w:vAlign w:val="center"/>
          </w:tcPr>
          <w:p w:rsidR="004870DD" w:rsidRPr="004870DD" w:rsidRDefault="004870DD" w:rsidP="00EF023F">
            <w:pPr>
              <w:rPr>
                <w:sz w:val="20"/>
                <w:szCs w:val="20"/>
              </w:rPr>
            </w:pPr>
          </w:p>
          <w:p w:rsidR="00EF023F" w:rsidRPr="004870DD" w:rsidRDefault="00EF023F" w:rsidP="00EF023F">
            <w:pPr>
              <w:rPr>
                <w:rFonts w:eastAsia="Times New Roman" w:cs="Arial"/>
                <w:sz w:val="20"/>
                <w:szCs w:val="20"/>
                <w:lang w:eastAsia="pl-PL"/>
              </w:rPr>
            </w:pPr>
            <w:r w:rsidRPr="004870DD">
              <w:rPr>
                <w:sz w:val="20"/>
                <w:szCs w:val="20"/>
              </w:rPr>
              <w:t>horyzontalny</w:t>
            </w:r>
          </w:p>
        </w:tc>
      </w:tr>
      <w:tr w:rsidR="00CE11E9" w:rsidRPr="00790E9A" w:rsidTr="00540376">
        <w:trPr>
          <w:trHeight w:val="593"/>
        </w:trPr>
        <w:tc>
          <w:tcPr>
            <w:tcW w:w="1158" w:type="dxa"/>
            <w:shd w:val="clear" w:color="auto" w:fill="D0CECE" w:themeFill="background2" w:themeFillShade="E6"/>
          </w:tcPr>
          <w:p w:rsidR="00CE11E9" w:rsidRPr="004870DD" w:rsidRDefault="00CE11E9" w:rsidP="004F3690">
            <w:pPr>
              <w:rPr>
                <w:rFonts w:eastAsia="Times New Roman" w:cs="Arial"/>
                <w:sz w:val="20"/>
                <w:szCs w:val="20"/>
                <w:lang w:eastAsia="pl-PL"/>
              </w:rPr>
            </w:pPr>
            <w:r w:rsidRPr="004870DD">
              <w:rPr>
                <w:rFonts w:eastAsia="Times New Roman" w:cs="Arial"/>
                <w:sz w:val="20"/>
                <w:szCs w:val="20"/>
                <w:lang w:eastAsia="pl-PL"/>
              </w:rPr>
              <w:t>produktu</w:t>
            </w:r>
          </w:p>
        </w:tc>
        <w:tc>
          <w:tcPr>
            <w:tcW w:w="3167" w:type="dxa"/>
            <w:shd w:val="clear" w:color="auto" w:fill="D0CECE" w:themeFill="background2" w:themeFillShade="E6"/>
            <w:vAlign w:val="center"/>
          </w:tcPr>
          <w:p w:rsidR="00CE11E9" w:rsidRPr="004870DD" w:rsidRDefault="00CE11E9" w:rsidP="004F3690">
            <w:pPr>
              <w:spacing w:before="40" w:after="40" w:line="240" w:lineRule="auto"/>
              <w:rPr>
                <w:sz w:val="20"/>
                <w:szCs w:val="20"/>
              </w:rPr>
            </w:pPr>
            <w:r w:rsidRPr="004870DD">
              <w:rPr>
                <w:sz w:val="20"/>
                <w:szCs w:val="20"/>
              </w:rPr>
              <w:t>Liczba podmiotów wykorzystujących technologie informacyjno-komunikacyjne</w:t>
            </w:r>
            <w:r w:rsidR="00610100" w:rsidRPr="004870DD">
              <w:rPr>
                <w:sz w:val="20"/>
                <w:szCs w:val="20"/>
              </w:rPr>
              <w:t xml:space="preserve"> (TIK)</w:t>
            </w:r>
          </w:p>
        </w:tc>
        <w:tc>
          <w:tcPr>
            <w:tcW w:w="1029" w:type="dxa"/>
            <w:shd w:val="clear" w:color="auto" w:fill="D0CECE" w:themeFill="background2" w:themeFillShade="E6"/>
          </w:tcPr>
          <w:p w:rsidR="004870DD" w:rsidRPr="004870DD" w:rsidRDefault="004870DD" w:rsidP="004F3690">
            <w:pPr>
              <w:spacing w:before="60" w:after="60" w:line="240" w:lineRule="auto"/>
              <w:rPr>
                <w:sz w:val="20"/>
                <w:szCs w:val="20"/>
              </w:rPr>
            </w:pPr>
          </w:p>
          <w:p w:rsidR="00CE11E9" w:rsidRPr="004870DD" w:rsidRDefault="00CE11E9" w:rsidP="004F3690">
            <w:pPr>
              <w:spacing w:before="60" w:after="60" w:line="240" w:lineRule="auto"/>
              <w:rPr>
                <w:sz w:val="20"/>
                <w:szCs w:val="20"/>
              </w:rPr>
            </w:pPr>
            <w:r w:rsidRPr="004870DD">
              <w:rPr>
                <w:sz w:val="20"/>
                <w:szCs w:val="20"/>
              </w:rPr>
              <w:t>Szt.</w:t>
            </w:r>
          </w:p>
        </w:tc>
        <w:tc>
          <w:tcPr>
            <w:tcW w:w="832" w:type="dxa"/>
            <w:shd w:val="clear" w:color="auto" w:fill="D0CECE" w:themeFill="background2" w:themeFillShade="E6"/>
          </w:tcPr>
          <w:p w:rsidR="004870DD" w:rsidRPr="004870DD" w:rsidRDefault="004870DD" w:rsidP="004870DD">
            <w:pPr>
              <w:jc w:val="center"/>
              <w:rPr>
                <w:rFonts w:eastAsia="Times New Roman" w:cs="Arial"/>
                <w:sz w:val="20"/>
                <w:szCs w:val="20"/>
                <w:lang w:eastAsia="pl-PL"/>
              </w:rPr>
            </w:pPr>
          </w:p>
          <w:p w:rsidR="00CE11E9" w:rsidRPr="004870DD" w:rsidRDefault="000050F7" w:rsidP="004870DD">
            <w:pPr>
              <w:jc w:val="center"/>
              <w:rPr>
                <w:rFonts w:eastAsia="Times New Roman" w:cs="Arial"/>
                <w:sz w:val="20"/>
                <w:szCs w:val="20"/>
                <w:lang w:eastAsia="pl-PL"/>
              </w:rPr>
            </w:pPr>
            <w:r w:rsidRPr="004870DD">
              <w:rPr>
                <w:rFonts w:eastAsia="Times New Roman" w:cs="Arial"/>
                <w:sz w:val="20"/>
                <w:szCs w:val="20"/>
                <w:lang w:eastAsia="pl-PL"/>
              </w:rPr>
              <w:t>projekt</w:t>
            </w:r>
          </w:p>
        </w:tc>
        <w:tc>
          <w:tcPr>
            <w:tcW w:w="2391" w:type="dxa"/>
            <w:shd w:val="clear" w:color="auto" w:fill="D0CECE" w:themeFill="background2" w:themeFillShade="E6"/>
          </w:tcPr>
          <w:p w:rsidR="004870DD" w:rsidRPr="004870DD" w:rsidRDefault="004870DD" w:rsidP="004F3690">
            <w:pPr>
              <w:rPr>
                <w:sz w:val="20"/>
                <w:szCs w:val="20"/>
              </w:rPr>
            </w:pPr>
          </w:p>
          <w:p w:rsidR="00CE11E9" w:rsidRPr="00790E9A" w:rsidRDefault="00CE11E9" w:rsidP="004F3690">
            <w:pPr>
              <w:rPr>
                <w:rFonts w:eastAsia="Times New Roman" w:cs="Arial"/>
                <w:sz w:val="20"/>
                <w:szCs w:val="20"/>
                <w:lang w:eastAsia="pl-PL"/>
              </w:rPr>
            </w:pPr>
            <w:r w:rsidRPr="004870DD">
              <w:rPr>
                <w:sz w:val="20"/>
                <w:szCs w:val="20"/>
              </w:rPr>
              <w:t>horyzontalny</w:t>
            </w:r>
            <w:r w:rsidRPr="00790E9A">
              <w:rPr>
                <w:sz w:val="20"/>
                <w:szCs w:val="20"/>
              </w:rPr>
              <w:t xml:space="preserve">  </w:t>
            </w:r>
          </w:p>
        </w:tc>
      </w:tr>
    </w:tbl>
    <w:p w:rsidR="00495473" w:rsidRDefault="00495473" w:rsidP="004F3690"/>
    <w:p w:rsidR="00CE11E9" w:rsidRPr="00824D41" w:rsidRDefault="00CE11E9" w:rsidP="004F3690">
      <w:r w:rsidRPr="00824D41">
        <w:t>Wskaźniki rezultatu:</w:t>
      </w:r>
    </w:p>
    <w:tbl>
      <w:tblPr>
        <w:tblW w:w="85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61"/>
        <w:gridCol w:w="2835"/>
        <w:gridCol w:w="1417"/>
        <w:gridCol w:w="992"/>
        <w:gridCol w:w="2172"/>
      </w:tblGrid>
      <w:tr w:rsidR="00CE11E9" w:rsidRPr="004870DD" w:rsidTr="00540376">
        <w:trPr>
          <w:trHeight w:val="516"/>
        </w:trPr>
        <w:tc>
          <w:tcPr>
            <w:tcW w:w="1161" w:type="dxa"/>
            <w:tcBorders>
              <w:bottom w:val="single" w:sz="4" w:space="0" w:color="auto"/>
            </w:tcBorders>
            <w:shd w:val="clear" w:color="auto" w:fill="FFFFFF"/>
            <w:vAlign w:val="center"/>
            <w:hideMark/>
          </w:tcPr>
          <w:p w:rsidR="00CE11E9" w:rsidRPr="004870DD" w:rsidRDefault="00CE11E9" w:rsidP="004F3690">
            <w:pPr>
              <w:spacing w:after="0" w:line="240" w:lineRule="auto"/>
              <w:rPr>
                <w:rFonts w:eastAsia="Times New Roman" w:cs="Arial"/>
                <w:b/>
                <w:sz w:val="20"/>
                <w:szCs w:val="20"/>
                <w:lang w:eastAsia="pl-PL"/>
              </w:rPr>
            </w:pPr>
            <w:r w:rsidRPr="004870DD">
              <w:rPr>
                <w:rFonts w:eastAsia="Times New Roman" w:cs="Arial"/>
                <w:b/>
                <w:sz w:val="20"/>
                <w:szCs w:val="20"/>
                <w:lang w:eastAsia="pl-PL"/>
              </w:rPr>
              <w:t>RODZAJ WSKAŹNIKA</w:t>
            </w:r>
          </w:p>
        </w:tc>
        <w:tc>
          <w:tcPr>
            <w:tcW w:w="2835" w:type="dxa"/>
            <w:shd w:val="clear" w:color="auto" w:fill="FFFFFF"/>
            <w:vAlign w:val="center"/>
            <w:hideMark/>
          </w:tcPr>
          <w:p w:rsidR="00CE11E9" w:rsidRPr="004870DD" w:rsidRDefault="00CE11E9" w:rsidP="004F3690">
            <w:pPr>
              <w:spacing w:after="0" w:line="240" w:lineRule="auto"/>
              <w:rPr>
                <w:rFonts w:eastAsia="Times New Roman" w:cs="Arial"/>
                <w:b/>
                <w:sz w:val="20"/>
                <w:szCs w:val="20"/>
                <w:lang w:eastAsia="pl-PL"/>
              </w:rPr>
            </w:pPr>
            <w:r w:rsidRPr="004870DD">
              <w:rPr>
                <w:rFonts w:eastAsia="Times New Roman" w:cs="Arial"/>
                <w:b/>
                <w:sz w:val="20"/>
                <w:szCs w:val="20"/>
                <w:lang w:eastAsia="pl-PL"/>
              </w:rPr>
              <w:t>NAZWA</w:t>
            </w:r>
          </w:p>
        </w:tc>
        <w:tc>
          <w:tcPr>
            <w:tcW w:w="1417" w:type="dxa"/>
            <w:shd w:val="clear" w:color="auto" w:fill="FFFFFF"/>
            <w:vAlign w:val="center"/>
            <w:hideMark/>
          </w:tcPr>
          <w:p w:rsidR="00CE11E9" w:rsidRPr="004870DD" w:rsidRDefault="00CE11E9" w:rsidP="004F3690">
            <w:pPr>
              <w:spacing w:after="0" w:line="240" w:lineRule="auto"/>
              <w:rPr>
                <w:rFonts w:eastAsia="Times New Roman" w:cs="Arial"/>
                <w:b/>
                <w:sz w:val="20"/>
                <w:szCs w:val="20"/>
                <w:lang w:eastAsia="pl-PL"/>
              </w:rPr>
            </w:pPr>
            <w:r w:rsidRPr="004870DD">
              <w:rPr>
                <w:rFonts w:eastAsia="Times New Roman" w:cs="Arial"/>
                <w:b/>
                <w:sz w:val="20"/>
                <w:szCs w:val="20"/>
                <w:lang w:eastAsia="pl-PL"/>
              </w:rPr>
              <w:t>JEDNOSTKA MIARY</w:t>
            </w:r>
          </w:p>
        </w:tc>
        <w:tc>
          <w:tcPr>
            <w:tcW w:w="992" w:type="dxa"/>
            <w:shd w:val="clear" w:color="auto" w:fill="FFFFFF"/>
            <w:vAlign w:val="center"/>
          </w:tcPr>
          <w:p w:rsidR="00CE11E9" w:rsidRPr="004870DD" w:rsidRDefault="00CE11E9" w:rsidP="004F3690">
            <w:pPr>
              <w:spacing w:after="0" w:line="240" w:lineRule="auto"/>
              <w:rPr>
                <w:rFonts w:eastAsia="Times New Roman" w:cs="Arial"/>
                <w:b/>
                <w:sz w:val="20"/>
                <w:szCs w:val="20"/>
                <w:lang w:eastAsia="pl-PL"/>
              </w:rPr>
            </w:pPr>
            <w:r w:rsidRPr="004870DD">
              <w:rPr>
                <w:rFonts w:eastAsia="Times New Roman" w:cs="Arial"/>
                <w:b/>
                <w:sz w:val="20"/>
                <w:szCs w:val="20"/>
                <w:lang w:eastAsia="pl-PL"/>
              </w:rPr>
              <w:t>ŹRÓDŁO</w:t>
            </w:r>
          </w:p>
        </w:tc>
        <w:tc>
          <w:tcPr>
            <w:tcW w:w="2172" w:type="dxa"/>
            <w:shd w:val="clear" w:color="auto" w:fill="FFFFFF"/>
            <w:vAlign w:val="center"/>
          </w:tcPr>
          <w:p w:rsidR="00CE11E9" w:rsidRPr="004870DD" w:rsidRDefault="00CE11E9" w:rsidP="004F3690">
            <w:pPr>
              <w:spacing w:after="0" w:line="240" w:lineRule="auto"/>
              <w:rPr>
                <w:rFonts w:eastAsia="Times New Roman" w:cs="Arial"/>
                <w:b/>
                <w:sz w:val="20"/>
                <w:szCs w:val="20"/>
                <w:lang w:eastAsia="pl-PL"/>
              </w:rPr>
            </w:pPr>
            <w:r w:rsidRPr="004870DD">
              <w:rPr>
                <w:rFonts w:eastAsia="Times New Roman" w:cs="Arial"/>
                <w:b/>
                <w:sz w:val="20"/>
                <w:szCs w:val="20"/>
                <w:lang w:eastAsia="pl-PL"/>
              </w:rPr>
              <w:t>RODZAJ DOKUMENTU, W KTÓRYM OKREŚLONO WSKAŹNIK</w:t>
            </w:r>
          </w:p>
          <w:p w:rsidR="00CE11E9" w:rsidRPr="004870DD" w:rsidRDefault="00CE11E9" w:rsidP="004F3690">
            <w:pPr>
              <w:spacing w:after="0" w:line="240" w:lineRule="auto"/>
              <w:rPr>
                <w:rFonts w:eastAsia="Times New Roman" w:cs="Arial"/>
                <w:b/>
                <w:sz w:val="20"/>
                <w:szCs w:val="20"/>
                <w:lang w:eastAsia="pl-PL"/>
              </w:rPr>
            </w:pPr>
          </w:p>
        </w:tc>
      </w:tr>
      <w:tr w:rsidR="006008B7" w:rsidRPr="004870DD" w:rsidTr="00240AD5">
        <w:trPr>
          <w:trHeight w:val="516"/>
        </w:trPr>
        <w:tc>
          <w:tcPr>
            <w:tcW w:w="1161" w:type="dxa"/>
            <w:tcBorders>
              <w:bottom w:val="single" w:sz="4" w:space="0" w:color="auto"/>
            </w:tcBorders>
            <w:shd w:val="clear" w:color="auto" w:fill="D9D9D9" w:themeFill="background1" w:themeFillShade="D9"/>
            <w:vAlign w:val="center"/>
          </w:tcPr>
          <w:p w:rsidR="006008B7" w:rsidRPr="004870DD" w:rsidRDefault="006008B7" w:rsidP="004F3690">
            <w:pPr>
              <w:spacing w:after="0" w:line="240" w:lineRule="auto"/>
              <w:rPr>
                <w:rFonts w:eastAsia="Times New Roman" w:cs="Arial"/>
                <w:b/>
                <w:sz w:val="20"/>
                <w:szCs w:val="20"/>
                <w:lang w:eastAsia="pl-PL"/>
              </w:rPr>
            </w:pPr>
            <w:r w:rsidRPr="004870DD">
              <w:rPr>
                <w:rFonts w:eastAsia="Times New Roman" w:cs="Arial"/>
                <w:sz w:val="20"/>
                <w:szCs w:val="20"/>
                <w:lang w:eastAsia="pl-PL"/>
              </w:rPr>
              <w:t>Rezultatu</w:t>
            </w:r>
          </w:p>
        </w:tc>
        <w:tc>
          <w:tcPr>
            <w:tcW w:w="2835" w:type="dxa"/>
            <w:shd w:val="clear" w:color="auto" w:fill="D9D9D9" w:themeFill="background1" w:themeFillShade="D9"/>
            <w:vAlign w:val="center"/>
          </w:tcPr>
          <w:p w:rsidR="006008B7" w:rsidRPr="004870DD" w:rsidRDefault="006008B7" w:rsidP="004F3690">
            <w:pPr>
              <w:spacing w:after="0" w:line="240" w:lineRule="auto"/>
              <w:rPr>
                <w:rFonts w:eastAsia="Times New Roman" w:cs="Arial"/>
                <w:b/>
                <w:sz w:val="20"/>
                <w:szCs w:val="20"/>
                <w:lang w:eastAsia="pl-PL"/>
              </w:rPr>
            </w:pPr>
            <w:r w:rsidRPr="00542C57">
              <w:rPr>
                <w:sz w:val="20"/>
                <w:szCs w:val="20"/>
              </w:rPr>
              <w:t>Wzrost zatrudnienia we wspieranych przedsiębiorstwach O/K/M</w:t>
            </w:r>
          </w:p>
        </w:tc>
        <w:tc>
          <w:tcPr>
            <w:tcW w:w="1417" w:type="dxa"/>
            <w:shd w:val="clear" w:color="auto" w:fill="D9D9D9" w:themeFill="background1" w:themeFillShade="D9"/>
            <w:vAlign w:val="center"/>
          </w:tcPr>
          <w:p w:rsidR="006008B7" w:rsidRPr="00542C57" w:rsidRDefault="006008B7" w:rsidP="006008B7">
            <w:pPr>
              <w:spacing w:before="60" w:after="60" w:line="240" w:lineRule="auto"/>
              <w:rPr>
                <w:sz w:val="20"/>
                <w:szCs w:val="20"/>
              </w:rPr>
            </w:pPr>
            <w:r w:rsidRPr="00542C57">
              <w:rPr>
                <w:sz w:val="20"/>
                <w:szCs w:val="20"/>
              </w:rPr>
              <w:t>EPC</w:t>
            </w:r>
          </w:p>
          <w:p w:rsidR="006008B7" w:rsidRPr="004870DD" w:rsidRDefault="006008B7" w:rsidP="006008B7">
            <w:pPr>
              <w:spacing w:after="0" w:line="240" w:lineRule="auto"/>
              <w:rPr>
                <w:rFonts w:eastAsia="Times New Roman" w:cs="Arial"/>
                <w:b/>
                <w:sz w:val="20"/>
                <w:szCs w:val="20"/>
                <w:lang w:eastAsia="pl-PL"/>
              </w:rPr>
            </w:pPr>
            <w:r w:rsidRPr="00542C57">
              <w:rPr>
                <w:sz w:val="20"/>
                <w:szCs w:val="20"/>
              </w:rPr>
              <w:t>(ekwiwalent pełnego czasu pracy</w:t>
            </w:r>
          </w:p>
        </w:tc>
        <w:tc>
          <w:tcPr>
            <w:tcW w:w="992" w:type="dxa"/>
            <w:shd w:val="clear" w:color="auto" w:fill="D9D9D9" w:themeFill="background1" w:themeFillShade="D9"/>
            <w:vAlign w:val="center"/>
          </w:tcPr>
          <w:p w:rsidR="006008B7" w:rsidRPr="004870DD" w:rsidRDefault="006008B7" w:rsidP="004F3690">
            <w:pPr>
              <w:spacing w:after="0" w:line="240" w:lineRule="auto"/>
              <w:rPr>
                <w:rFonts w:eastAsia="Times New Roman" w:cs="Arial"/>
                <w:b/>
                <w:sz w:val="20"/>
                <w:szCs w:val="20"/>
                <w:lang w:eastAsia="pl-PL"/>
              </w:rPr>
            </w:pPr>
            <w:r w:rsidRPr="00542C57">
              <w:rPr>
                <w:rFonts w:eastAsia="Times New Roman" w:cs="Arial"/>
                <w:sz w:val="20"/>
                <w:szCs w:val="20"/>
                <w:lang w:eastAsia="pl-PL"/>
              </w:rPr>
              <w:t>projekt</w:t>
            </w:r>
          </w:p>
        </w:tc>
        <w:tc>
          <w:tcPr>
            <w:tcW w:w="2172" w:type="dxa"/>
            <w:shd w:val="clear" w:color="auto" w:fill="D9D9D9" w:themeFill="background1" w:themeFillShade="D9"/>
            <w:vAlign w:val="center"/>
          </w:tcPr>
          <w:p w:rsidR="006008B7" w:rsidRPr="004870DD" w:rsidRDefault="006008B7" w:rsidP="006008B7">
            <w:r w:rsidRPr="004870DD">
              <w:rPr>
                <w:rFonts w:eastAsia="Times New Roman" w:cs="Arial"/>
                <w:sz w:val="20"/>
                <w:szCs w:val="20"/>
                <w:lang w:eastAsia="pl-PL"/>
              </w:rPr>
              <w:t>RPO WD 2014-2020</w:t>
            </w:r>
          </w:p>
          <w:p w:rsidR="006008B7" w:rsidRPr="004870DD" w:rsidRDefault="006008B7" w:rsidP="004F3690">
            <w:pPr>
              <w:spacing w:after="0" w:line="240" w:lineRule="auto"/>
              <w:rPr>
                <w:rFonts w:eastAsia="Times New Roman" w:cs="Arial"/>
                <w:b/>
                <w:sz w:val="20"/>
                <w:szCs w:val="20"/>
                <w:lang w:eastAsia="pl-PL"/>
              </w:rPr>
            </w:pPr>
          </w:p>
        </w:tc>
      </w:tr>
      <w:tr w:rsidR="00CE11E9" w:rsidRPr="004870DD" w:rsidTr="00540376">
        <w:trPr>
          <w:trHeight w:val="272"/>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4870DD" w:rsidRDefault="00CE11E9" w:rsidP="004F3690">
            <w:pPr>
              <w:rPr>
                <w:rFonts w:eastAsia="Times New Roman" w:cs="Arial"/>
                <w:sz w:val="20"/>
                <w:szCs w:val="20"/>
                <w:lang w:eastAsia="pl-PL"/>
              </w:rPr>
            </w:pPr>
            <w:r w:rsidRPr="004870DD">
              <w:rPr>
                <w:rFonts w:eastAsia="Times New Roman" w:cs="Arial"/>
                <w:sz w:val="20"/>
                <w:szCs w:val="20"/>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11E9" w:rsidRPr="004870DD" w:rsidRDefault="00CE11E9" w:rsidP="004F3690">
            <w:pPr>
              <w:spacing w:before="60" w:after="60" w:line="240" w:lineRule="auto"/>
              <w:rPr>
                <w:sz w:val="20"/>
                <w:szCs w:val="20"/>
              </w:rPr>
            </w:pPr>
            <w:r w:rsidRPr="004870DD">
              <w:rPr>
                <w:sz w:val="20"/>
                <w:szCs w:val="20"/>
              </w:rPr>
              <w:t>Liczba utrzymanych miejsc pracy</w:t>
            </w:r>
            <w:r w:rsidR="00B76513" w:rsidRPr="004870DD">
              <w:rPr>
                <w:sz w:val="20"/>
                <w:szCs w:val="20"/>
              </w:rPr>
              <w:br/>
              <w:t>O/K/M</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11E9" w:rsidRPr="004870DD" w:rsidRDefault="00CE11E9" w:rsidP="004F3690">
            <w:pPr>
              <w:spacing w:before="60" w:after="60" w:line="240" w:lineRule="auto"/>
              <w:rPr>
                <w:sz w:val="20"/>
                <w:szCs w:val="20"/>
              </w:rPr>
            </w:pPr>
            <w:r w:rsidRPr="004870DD">
              <w:rPr>
                <w:sz w:val="20"/>
                <w:szCs w:val="20"/>
              </w:rPr>
              <w:t>EPC</w:t>
            </w:r>
          </w:p>
          <w:p w:rsidR="00CE11E9" w:rsidRPr="004870DD" w:rsidRDefault="00CE11E9" w:rsidP="004F3690">
            <w:pPr>
              <w:spacing w:before="60" w:after="60" w:line="240" w:lineRule="auto"/>
              <w:rPr>
                <w:sz w:val="20"/>
                <w:szCs w:val="20"/>
              </w:rPr>
            </w:pPr>
            <w:r w:rsidRPr="004870DD">
              <w:rPr>
                <w:sz w:val="20"/>
                <w:szCs w:val="20"/>
              </w:rPr>
              <w:t>(ekwiwalent pełnego czasu pracy</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4870DD" w:rsidRDefault="00CE11E9" w:rsidP="004F3690">
            <w:pPr>
              <w:rPr>
                <w:rFonts w:eastAsia="Times New Roman" w:cs="Arial"/>
                <w:sz w:val="20"/>
                <w:szCs w:val="20"/>
                <w:lang w:eastAsia="pl-PL"/>
              </w:rPr>
            </w:pPr>
            <w:r w:rsidRPr="004870DD">
              <w:rPr>
                <w:rFonts w:eastAsia="Times New Roman" w:cs="Arial"/>
                <w:sz w:val="20"/>
                <w:szCs w:val="20"/>
                <w:lang w:eastAsia="pl-PL"/>
              </w:rPr>
              <w:t>projekt</w:t>
            </w:r>
          </w:p>
        </w:tc>
        <w:tc>
          <w:tcPr>
            <w:tcW w:w="2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4870DD" w:rsidRDefault="00CE11E9" w:rsidP="004F3690">
            <w:pPr>
              <w:rPr>
                <w:rFonts w:eastAsia="Times New Roman" w:cs="Arial"/>
                <w:sz w:val="20"/>
                <w:szCs w:val="20"/>
                <w:lang w:eastAsia="pl-PL"/>
              </w:rPr>
            </w:pPr>
            <w:r w:rsidRPr="004870DD">
              <w:rPr>
                <w:rFonts w:eastAsia="Times New Roman" w:cs="Arial"/>
                <w:sz w:val="20"/>
                <w:szCs w:val="20"/>
                <w:lang w:eastAsia="pl-PL"/>
              </w:rPr>
              <w:t>horyzontalny</w:t>
            </w:r>
          </w:p>
        </w:tc>
      </w:tr>
      <w:tr w:rsidR="00CE11E9" w:rsidRPr="00824D41" w:rsidTr="00540376">
        <w:trPr>
          <w:trHeight w:val="272"/>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4870DD" w:rsidRDefault="00CE11E9" w:rsidP="004F3690">
            <w:pPr>
              <w:rPr>
                <w:rFonts w:eastAsia="Times New Roman" w:cs="Arial"/>
                <w:sz w:val="20"/>
                <w:szCs w:val="20"/>
                <w:lang w:eastAsia="pl-PL"/>
              </w:rPr>
            </w:pPr>
            <w:r w:rsidRPr="004870DD">
              <w:rPr>
                <w:rFonts w:eastAsia="Times New Roman" w:cs="Arial"/>
                <w:sz w:val="20"/>
                <w:szCs w:val="20"/>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11E9" w:rsidRPr="004870DD" w:rsidRDefault="00CE11E9" w:rsidP="004F3690">
            <w:pPr>
              <w:spacing w:before="60" w:after="60" w:line="240" w:lineRule="auto"/>
              <w:rPr>
                <w:color w:val="000000" w:themeColor="text1"/>
                <w:sz w:val="20"/>
                <w:szCs w:val="20"/>
              </w:rPr>
            </w:pPr>
            <w:r w:rsidRPr="004870DD">
              <w:rPr>
                <w:sz w:val="20"/>
                <w:szCs w:val="20"/>
              </w:rPr>
              <w:t xml:space="preserve">Liczba nowo utworzonych miejsc </w:t>
            </w:r>
            <w:r w:rsidRPr="004870DD">
              <w:rPr>
                <w:color w:val="000000" w:themeColor="text1"/>
                <w:sz w:val="20"/>
                <w:szCs w:val="20"/>
              </w:rPr>
              <w:t>pracy – pozostałe formy</w:t>
            </w:r>
            <w:r w:rsidR="00B76513" w:rsidRPr="004870DD">
              <w:rPr>
                <w:color w:val="000000" w:themeColor="text1"/>
                <w:sz w:val="20"/>
                <w:szCs w:val="20"/>
              </w:rPr>
              <w:t xml:space="preserve">  O/K/M</w:t>
            </w:r>
          </w:p>
          <w:p w:rsidR="004343DB" w:rsidRPr="004870DD" w:rsidRDefault="004343DB" w:rsidP="004F3690">
            <w:pPr>
              <w:spacing w:before="60" w:after="60" w:line="240" w:lineRule="auto"/>
              <w:rPr>
                <w:sz w:val="20"/>
                <w:szCs w:val="20"/>
              </w:rPr>
            </w:pPr>
            <w:r w:rsidRPr="004870DD">
              <w:rPr>
                <w:color w:val="000000" w:themeColor="text1"/>
                <w:sz w:val="20"/>
                <w:szCs w:val="20"/>
              </w:rPr>
              <w:t xml:space="preserve">(wskaźnik ma charakter </w:t>
            </w:r>
            <w:r w:rsidRPr="004870DD">
              <w:rPr>
                <w:color w:val="000000" w:themeColor="text1"/>
                <w:sz w:val="20"/>
                <w:szCs w:val="20"/>
              </w:rPr>
              <w:lastRenderedPageBreak/>
              <w:t>informacyjny)</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11E9" w:rsidRPr="004870DD" w:rsidRDefault="00CE11E9" w:rsidP="004F3690">
            <w:pPr>
              <w:spacing w:before="60" w:after="60" w:line="240" w:lineRule="auto"/>
              <w:rPr>
                <w:sz w:val="20"/>
                <w:szCs w:val="20"/>
              </w:rPr>
            </w:pPr>
            <w:r w:rsidRPr="004870DD">
              <w:rPr>
                <w:sz w:val="20"/>
                <w:szCs w:val="20"/>
              </w:rPr>
              <w:lastRenderedPageBreak/>
              <w:t>EPC</w:t>
            </w:r>
          </w:p>
          <w:p w:rsidR="00CE11E9" w:rsidRPr="004870DD" w:rsidRDefault="00CE11E9" w:rsidP="004F3690">
            <w:pPr>
              <w:spacing w:before="60" w:after="60" w:line="240" w:lineRule="auto"/>
              <w:rPr>
                <w:sz w:val="20"/>
                <w:szCs w:val="20"/>
              </w:rPr>
            </w:pPr>
            <w:r w:rsidRPr="004870DD">
              <w:rPr>
                <w:sz w:val="20"/>
                <w:szCs w:val="20"/>
              </w:rPr>
              <w:t xml:space="preserve">(ekwiwalent pełnego czasu </w:t>
            </w:r>
            <w:r w:rsidRPr="004870DD">
              <w:rPr>
                <w:sz w:val="20"/>
                <w:szCs w:val="20"/>
              </w:rPr>
              <w:lastRenderedPageBreak/>
              <w:t>pracy</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4870DD" w:rsidRDefault="00CE11E9" w:rsidP="004F3690">
            <w:pPr>
              <w:rPr>
                <w:rFonts w:eastAsia="Times New Roman" w:cs="Arial"/>
                <w:sz w:val="20"/>
                <w:szCs w:val="20"/>
                <w:lang w:eastAsia="pl-PL"/>
              </w:rPr>
            </w:pPr>
            <w:r w:rsidRPr="004870DD">
              <w:rPr>
                <w:rFonts w:eastAsia="Times New Roman" w:cs="Arial"/>
                <w:sz w:val="20"/>
                <w:szCs w:val="20"/>
                <w:lang w:eastAsia="pl-PL"/>
              </w:rPr>
              <w:lastRenderedPageBreak/>
              <w:t>projekt</w:t>
            </w:r>
          </w:p>
        </w:tc>
        <w:tc>
          <w:tcPr>
            <w:tcW w:w="2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824D41" w:rsidRDefault="00CE11E9" w:rsidP="004F3690">
            <w:pPr>
              <w:rPr>
                <w:rFonts w:eastAsia="Times New Roman" w:cs="Arial"/>
                <w:sz w:val="20"/>
                <w:szCs w:val="20"/>
                <w:lang w:eastAsia="pl-PL"/>
              </w:rPr>
            </w:pPr>
            <w:r w:rsidRPr="004870DD">
              <w:rPr>
                <w:rFonts w:eastAsia="Times New Roman" w:cs="Arial"/>
                <w:sz w:val="20"/>
                <w:szCs w:val="20"/>
                <w:lang w:eastAsia="pl-PL"/>
              </w:rPr>
              <w:t>horyzontalny</w:t>
            </w:r>
          </w:p>
        </w:tc>
      </w:tr>
    </w:tbl>
    <w:p w:rsidR="00CE11E9" w:rsidRDefault="00CE11E9" w:rsidP="004F3690"/>
    <w:p w:rsidR="00D26CA5" w:rsidRPr="00561775" w:rsidRDefault="00D26CA5" w:rsidP="004F3690">
      <w:pPr>
        <w:autoSpaceDE w:val="0"/>
        <w:autoSpaceDN w:val="0"/>
        <w:adjustRightInd w:val="0"/>
        <w:spacing w:before="120" w:after="120" w:line="240" w:lineRule="auto"/>
        <w:rPr>
          <w:rFonts w:ascii="Calibri" w:eastAsia="Calibri" w:hAnsi="Calibri" w:cs="Arial"/>
          <w:color w:val="000000" w:themeColor="text1"/>
        </w:rPr>
      </w:pPr>
      <w:r w:rsidRPr="00561775">
        <w:rPr>
          <w:rFonts w:ascii="Calibri" w:eastAsia="Calibri" w:hAnsi="Calibri" w:cs="Arial"/>
          <w:color w:val="000000" w:themeColor="text1"/>
        </w:rPr>
        <w:t xml:space="preserve">W ramach wniosku o dofinansowanie Wnioskodawca ma obowiązek uwzględnić </w:t>
      </w:r>
      <w:r w:rsidRPr="00561775">
        <w:rPr>
          <w:rFonts w:ascii="Calibri" w:eastAsia="Calibri" w:hAnsi="Calibri" w:cs="Arial"/>
          <w:b/>
          <w:color w:val="000000" w:themeColor="text1"/>
        </w:rPr>
        <w:t>wszystkie adekwatne</w:t>
      </w:r>
      <w:r w:rsidRPr="00561775">
        <w:rPr>
          <w:rFonts w:ascii="Calibri" w:eastAsia="Calibri" w:hAnsi="Calibri" w:cs="Arial"/>
          <w:color w:val="000000" w:themeColor="text1"/>
        </w:rPr>
        <w:t xml:space="preserve"> wskaźniki produktu oraz rezultatu bezpośredniego z listy przedstawionej  w powyższych tabelach, odpowiadające celowi projektu. </w:t>
      </w:r>
      <w:r w:rsidRPr="00561775">
        <w:rPr>
          <w:rFonts w:ascii="Calibri" w:eastAsia="Times New Roman" w:hAnsi="Calibri" w:cs="Times New Roman"/>
          <w:color w:val="000000" w:themeColor="text1"/>
          <w:lang w:eastAsia="pl-PL"/>
        </w:rPr>
        <w:t>Dodatkowo w ramach wniosku o dofinansowanie Wnioskodawca może określić inne, dodatkowe wskaźniki specyficzne dla danego projektu, o ile będzie to niezbędne dla prawidłowej realizacji projektu (tzw. wskaźniki projektowe).</w:t>
      </w:r>
    </w:p>
    <w:p w:rsidR="00D26CA5" w:rsidRPr="00561775" w:rsidRDefault="00D26CA5" w:rsidP="004F3690">
      <w:pPr>
        <w:autoSpaceDE w:val="0"/>
        <w:autoSpaceDN w:val="0"/>
        <w:adjustRightInd w:val="0"/>
        <w:spacing w:after="0" w:line="240" w:lineRule="auto"/>
        <w:rPr>
          <w:rFonts w:ascii="Calibri" w:eastAsia="Calibri" w:hAnsi="Calibri" w:cs="Times New Roman"/>
          <w:color w:val="000000" w:themeColor="text1"/>
        </w:rPr>
      </w:pPr>
      <w:r w:rsidRPr="00561775">
        <w:rPr>
          <w:rFonts w:ascii="Calibri" w:eastAsia="Calibri" w:hAnsi="Calibri" w:cs="Times New Roman"/>
          <w:color w:val="000000" w:themeColor="text1"/>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rsidR="00D26CA5" w:rsidRPr="00561775" w:rsidRDefault="00D26CA5" w:rsidP="004F3690">
      <w:pPr>
        <w:spacing w:before="200" w:after="0" w:line="240" w:lineRule="auto"/>
        <w:rPr>
          <w:rFonts w:ascii="Calibri" w:eastAsia="Times New Roman" w:hAnsi="Calibri" w:cs="Arial"/>
          <w:color w:val="000000" w:themeColor="text1"/>
          <w:u w:val="single"/>
          <w:lang w:eastAsia="pl-PL"/>
        </w:rPr>
      </w:pPr>
      <w:r w:rsidRPr="00561775">
        <w:rPr>
          <w:rFonts w:ascii="Calibri" w:eastAsia="Times New Roman" w:hAnsi="Calibri" w:cs="Arial"/>
          <w:color w:val="000000" w:themeColor="text1"/>
          <w:u w:val="single"/>
          <w:lang w:eastAsia="pl-PL"/>
        </w:rPr>
        <w:t>Wartość bazowa (tzn. wartość w momencie rozpoczęcia realizacji projektu) w przypadku każdego wskaźnika powinna być wykazana na poziomie „0”.</w:t>
      </w:r>
    </w:p>
    <w:p w:rsidR="00D26CA5" w:rsidRPr="00561775" w:rsidRDefault="00D26CA5" w:rsidP="004F3690">
      <w:pPr>
        <w:spacing w:before="200" w:after="0" w:line="240" w:lineRule="auto"/>
        <w:rPr>
          <w:rFonts w:ascii="Calibri" w:eastAsia="Times New Roman" w:hAnsi="Calibri" w:cs="Arial"/>
          <w:color w:val="000000" w:themeColor="text1"/>
          <w:u w:val="single"/>
          <w:lang w:eastAsia="pl-PL"/>
        </w:rPr>
      </w:pPr>
      <w:r w:rsidRPr="00561775">
        <w:rPr>
          <w:rFonts w:ascii="Calibri" w:eastAsia="Times New Roman" w:hAnsi="Calibri" w:cs="Arial"/>
          <w:color w:val="000000" w:themeColor="text1"/>
          <w:u w:val="single"/>
          <w:lang w:eastAsia="pl-PL"/>
        </w:rPr>
        <w:t xml:space="preserve">Efekt wsparcia na poziomie projektu występuje: </w:t>
      </w:r>
    </w:p>
    <w:p w:rsidR="00D26CA5" w:rsidRPr="00561775" w:rsidRDefault="00D26CA5" w:rsidP="004F3690">
      <w:pPr>
        <w:spacing w:before="200" w:after="0" w:line="240" w:lineRule="auto"/>
        <w:rPr>
          <w:rFonts w:ascii="Calibri" w:eastAsia="Times New Roman" w:hAnsi="Calibri" w:cs="Arial"/>
          <w:color w:val="000000" w:themeColor="text1"/>
          <w:u w:val="single"/>
          <w:lang w:eastAsia="pl-PL"/>
        </w:rPr>
      </w:pPr>
      <w:r w:rsidRPr="00561775">
        <w:rPr>
          <w:rFonts w:ascii="Calibri" w:eastAsia="Times New Roman" w:hAnsi="Calibri" w:cs="Arial"/>
          <w:color w:val="000000" w:themeColor="text1"/>
          <w:u w:val="single"/>
          <w:lang w:eastAsia="pl-PL"/>
        </w:rPr>
        <w:t xml:space="preserve">a) w przypadku wskaźników produktu – w okresie od podpisania umowy o dofinansowanie, przy czym osiągnięte wartości powinny zostać wykazane najpóźniej we wniosku o płatność końcową </w:t>
      </w:r>
      <w:r w:rsidRPr="00561775">
        <w:rPr>
          <w:rFonts w:ascii="Calibri" w:eastAsia="Times New Roman" w:hAnsi="Calibri" w:cs="Arial"/>
          <w:color w:val="000000" w:themeColor="text1"/>
          <w:szCs w:val="20"/>
          <w:u w:val="single"/>
          <w:lang w:eastAsia="pl-PL"/>
        </w:rPr>
        <w:t>oraz utrzymane w okresie trwałości projektu</w:t>
      </w:r>
      <w:r w:rsidRPr="00561775">
        <w:rPr>
          <w:rFonts w:ascii="Calibri" w:eastAsia="Times New Roman" w:hAnsi="Calibri" w:cs="Arial"/>
          <w:color w:val="000000" w:themeColor="text1"/>
          <w:u w:val="single"/>
          <w:lang w:eastAsia="pl-PL"/>
        </w:rPr>
        <w:t xml:space="preserve">, </w:t>
      </w:r>
    </w:p>
    <w:p w:rsidR="00D26CA5" w:rsidRPr="00561775" w:rsidRDefault="00D26CA5" w:rsidP="004F3690">
      <w:pPr>
        <w:spacing w:before="200" w:after="0" w:line="240" w:lineRule="auto"/>
        <w:rPr>
          <w:rFonts w:ascii="Calibri" w:eastAsia="Times New Roman" w:hAnsi="Calibri" w:cs="Arial"/>
          <w:color w:val="000000" w:themeColor="text1"/>
          <w:u w:val="single"/>
          <w:lang w:eastAsia="pl-PL"/>
        </w:rPr>
      </w:pPr>
      <w:r w:rsidRPr="00561775">
        <w:rPr>
          <w:rFonts w:ascii="Calibri" w:eastAsia="Times New Roman" w:hAnsi="Calibri" w:cs="Arial"/>
          <w:color w:val="000000" w:themeColor="text1"/>
          <w:u w:val="single"/>
          <w:lang w:eastAsia="pl-PL"/>
        </w:rPr>
        <w:t xml:space="preserve">b) w przypadku wskaźników rezultatu określonych na poziomie projektu: </w:t>
      </w:r>
    </w:p>
    <w:p w:rsidR="00D26CA5" w:rsidRPr="00561775" w:rsidRDefault="00D26CA5" w:rsidP="00535BB6">
      <w:pPr>
        <w:numPr>
          <w:ilvl w:val="0"/>
          <w:numId w:val="19"/>
        </w:numPr>
        <w:spacing w:before="200" w:after="200" w:line="240" w:lineRule="auto"/>
        <w:ind w:left="1080"/>
        <w:contextualSpacing/>
        <w:rPr>
          <w:rFonts w:ascii="Calibri" w:eastAsia="Times New Roman" w:hAnsi="Calibri" w:cs="Arial"/>
          <w:color w:val="000000" w:themeColor="text1"/>
          <w:u w:val="single"/>
          <w:lang w:eastAsia="pl-PL"/>
        </w:rPr>
      </w:pPr>
      <w:r w:rsidRPr="00561775">
        <w:rPr>
          <w:rFonts w:ascii="Calibri" w:eastAsia="Times New Roman" w:hAnsi="Calibri" w:cs="Arial"/>
          <w:color w:val="000000" w:themeColor="text1"/>
          <w:u w:val="single"/>
          <w:lang w:eastAsia="pl-PL"/>
        </w:rPr>
        <w:t xml:space="preserve">co do zasady – w okresie 12 miesięcy od zakończenia okresu realizacji projektu określonego w umowie o dofinansowaniu projektu lub, o ile wynika to ze specyfiki projektu, od uruchomienia przedsięwzięcia, przy czym osiągnięte wartości wykazywane są we wniosku o płatność końcową </w:t>
      </w:r>
      <w:r w:rsidRPr="00561775">
        <w:rPr>
          <w:rFonts w:ascii="Calibri" w:eastAsia="Times New Roman" w:hAnsi="Calibri" w:cs="Arial"/>
          <w:color w:val="000000" w:themeColor="text1"/>
          <w:szCs w:val="20"/>
          <w:u w:val="single"/>
          <w:lang w:eastAsia="pl-PL"/>
        </w:rPr>
        <w:t>lub jego korekcie. Wskaźniki rezultatu powinny być utrzymane w okresie trwałości projektu</w:t>
      </w:r>
      <w:r w:rsidRPr="00561775">
        <w:rPr>
          <w:rFonts w:ascii="Calibri" w:eastAsia="Times New Roman" w:hAnsi="Calibri" w:cs="Arial"/>
          <w:color w:val="000000" w:themeColor="text1"/>
          <w:u w:val="single"/>
          <w:lang w:eastAsia="pl-PL"/>
        </w:rPr>
        <w:t>.</w:t>
      </w:r>
    </w:p>
    <w:p w:rsidR="00D26CA5" w:rsidRPr="00561775" w:rsidRDefault="00D26CA5" w:rsidP="004F3690">
      <w:pPr>
        <w:spacing w:before="200" w:after="0" w:line="240" w:lineRule="auto"/>
        <w:rPr>
          <w:rFonts w:ascii="Calibri" w:eastAsia="Times New Roman" w:hAnsi="Calibri" w:cs="Times New Roman"/>
          <w:color w:val="000000" w:themeColor="text1"/>
          <w:lang w:eastAsia="pl-PL"/>
        </w:rPr>
      </w:pPr>
      <w:r w:rsidRPr="00561775">
        <w:rPr>
          <w:rFonts w:ascii="Calibri" w:eastAsia="Times New Roman" w:hAnsi="Calibri" w:cs="Times New Roman"/>
          <w:color w:val="000000" w:themeColor="text1"/>
          <w:lang w:eastAsia="pl-PL"/>
        </w:rPr>
        <w:t>lub</w:t>
      </w:r>
    </w:p>
    <w:p w:rsidR="00D26CA5" w:rsidRPr="00561775" w:rsidRDefault="00D26CA5" w:rsidP="00535BB6">
      <w:pPr>
        <w:numPr>
          <w:ilvl w:val="0"/>
          <w:numId w:val="19"/>
        </w:numPr>
        <w:spacing w:before="200" w:after="0" w:line="240" w:lineRule="auto"/>
        <w:ind w:left="1134"/>
        <w:rPr>
          <w:rFonts w:ascii="Calibri" w:eastAsia="Times New Roman" w:hAnsi="Calibri" w:cs="Times New Roman"/>
          <w:color w:val="000000" w:themeColor="text1"/>
          <w:lang w:eastAsia="pl-PL"/>
        </w:rPr>
      </w:pPr>
      <w:r w:rsidRPr="00561775">
        <w:rPr>
          <w:rFonts w:ascii="Calibri" w:eastAsia="Times New Roman" w:hAnsi="Calibri" w:cs="Times New Roman"/>
          <w:color w:val="000000" w:themeColor="text1"/>
          <w:lang w:eastAsia="pl-PL"/>
        </w:rPr>
        <w:t>w okresie trwałości projektu, na zasadach określonych przez IZ (w umowie o</w:t>
      </w:r>
      <w:r w:rsidR="00DF0410">
        <w:rPr>
          <w:rFonts w:ascii="Calibri" w:eastAsia="Times New Roman" w:hAnsi="Calibri" w:cs="Times New Roman"/>
          <w:color w:val="000000" w:themeColor="text1"/>
          <w:lang w:eastAsia="pl-PL"/>
        </w:rPr>
        <w:t> </w:t>
      </w:r>
      <w:r w:rsidRPr="00561775">
        <w:rPr>
          <w:rFonts w:ascii="Calibri" w:eastAsia="Times New Roman" w:hAnsi="Calibri" w:cs="Times New Roman"/>
          <w:color w:val="000000" w:themeColor="text1"/>
          <w:lang w:eastAsia="pl-PL"/>
        </w:rPr>
        <w:t>dofinansowanie projektu)- w przypadku wskaźników, których termin realizacji został wydłużony na wniosek beneficjenta i za zgodą IZ, jednak nie później niż do dnia 31.12.2023 r.</w:t>
      </w:r>
    </w:p>
    <w:p w:rsidR="00B57DE0" w:rsidRPr="00FA519E" w:rsidRDefault="00C56A87" w:rsidP="004F3690">
      <w:pPr>
        <w:pStyle w:val="Heading1"/>
        <w:tabs>
          <w:tab w:val="left" w:pos="426"/>
        </w:tabs>
        <w:spacing w:before="480" w:after="240" w:line="240" w:lineRule="auto"/>
        <w:ind w:left="425" w:hanging="425"/>
      </w:pPr>
      <w:r>
        <w:t>2</w:t>
      </w:r>
      <w:r w:rsidR="009B1E8E">
        <w:t>5</w:t>
      </w:r>
      <w:r>
        <w:t xml:space="preserve">. </w:t>
      </w:r>
      <w:r w:rsidR="00B57DE0" w:rsidRPr="00FA519E">
        <w:t>Kwalifikowalność wydatków</w:t>
      </w:r>
      <w:bookmarkEnd w:id="70"/>
    </w:p>
    <w:p w:rsidR="00B57DE0" w:rsidRDefault="00B57DE0" w:rsidP="004F3690">
      <w:pPr>
        <w:widowControl w:val="0"/>
        <w:spacing w:after="0" w:line="276" w:lineRule="auto"/>
        <w:rPr>
          <w:rFonts w:cs="Arial"/>
          <w:sz w:val="20"/>
        </w:rPr>
      </w:pPr>
    </w:p>
    <w:p w:rsidR="00B57DE0" w:rsidRPr="00824D41" w:rsidRDefault="00B57DE0" w:rsidP="004F3690">
      <w:pPr>
        <w:spacing w:after="120" w:line="276" w:lineRule="auto"/>
        <w:rPr>
          <w:rFonts w:ascii="Calibri" w:hAnsi="Calibri"/>
        </w:rPr>
      </w:pPr>
      <w:r w:rsidRPr="00824D41">
        <w:rPr>
          <w:rFonts w:ascii="Calibri" w:hAnsi="Calibri"/>
        </w:rPr>
        <w:t>Kwalifikowalność wydatków dla projektów współfinansowanych ze środków unijnych w ramach RPO WD określają przepisy unijne i krajowe, a w szczególności:</w:t>
      </w:r>
    </w:p>
    <w:p w:rsidR="00B57DE0" w:rsidRPr="00A80C6D" w:rsidRDefault="00B57DE0" w:rsidP="004F3690">
      <w:pPr>
        <w:numPr>
          <w:ilvl w:val="0"/>
          <w:numId w:val="6"/>
        </w:numPr>
        <w:autoSpaceDE w:val="0"/>
        <w:autoSpaceDN w:val="0"/>
        <w:adjustRightInd w:val="0"/>
        <w:spacing w:after="120" w:line="276" w:lineRule="auto"/>
        <w:ind w:left="426" w:hanging="426"/>
        <w:rPr>
          <w:rFonts w:ascii="Calibri" w:eastAsia="Times New Roman" w:hAnsi="Calibri" w:cs="EUAlbertina"/>
          <w:lang w:eastAsia="pl-PL"/>
        </w:rPr>
      </w:pPr>
      <w:r w:rsidRPr="00824D41">
        <w:rPr>
          <w:rFonts w:ascii="Calibri" w:eastAsia="Times New Roman" w:hAnsi="Calibri" w:cs="Times New Roman"/>
          <w:iCs/>
          <w:lang w:eastAsia="pl-PL"/>
        </w:rPr>
        <w:t>ustawa wdrożeniowa</w:t>
      </w:r>
      <w:r>
        <w:rPr>
          <w:rFonts w:ascii="Calibri" w:eastAsia="Times New Roman" w:hAnsi="Calibri" w:cs="Times New Roman"/>
          <w:iCs/>
          <w:lang w:eastAsia="pl-PL"/>
        </w:rPr>
        <w:t>;</w:t>
      </w:r>
    </w:p>
    <w:p w:rsidR="00B57DE0" w:rsidRPr="00A80C6D" w:rsidRDefault="00B57DE0" w:rsidP="004F3690">
      <w:pPr>
        <w:numPr>
          <w:ilvl w:val="0"/>
          <w:numId w:val="6"/>
        </w:numPr>
        <w:autoSpaceDE w:val="0"/>
        <w:autoSpaceDN w:val="0"/>
        <w:adjustRightInd w:val="0"/>
        <w:spacing w:after="120" w:line="276" w:lineRule="auto"/>
        <w:ind w:left="426" w:hanging="426"/>
        <w:rPr>
          <w:rFonts w:ascii="Calibri" w:eastAsia="Times New Roman" w:hAnsi="Calibri" w:cs="EUAlbertina"/>
          <w:lang w:eastAsia="pl-PL"/>
        </w:rPr>
      </w:pPr>
      <w:r>
        <w:rPr>
          <w:rFonts w:ascii="Calibri" w:eastAsia="Times New Roman" w:hAnsi="Calibri" w:cs="Times New Roman"/>
          <w:iCs/>
          <w:lang w:eastAsia="pl-PL"/>
        </w:rPr>
        <w:t>ustawa Prawo zamówień publicznych</w:t>
      </w:r>
    </w:p>
    <w:p w:rsidR="00B57DE0" w:rsidRPr="00824D41" w:rsidRDefault="00B57DE0" w:rsidP="004F3690">
      <w:pPr>
        <w:numPr>
          <w:ilvl w:val="0"/>
          <w:numId w:val="6"/>
        </w:numPr>
        <w:autoSpaceDE w:val="0"/>
        <w:autoSpaceDN w:val="0"/>
        <w:adjustRightInd w:val="0"/>
        <w:spacing w:after="120" w:line="276" w:lineRule="auto"/>
        <w:ind w:left="426" w:hanging="426"/>
        <w:rPr>
          <w:rFonts w:ascii="Calibri" w:eastAsia="Times New Roman" w:hAnsi="Calibri" w:cs="EUAlbertina"/>
          <w:lang w:eastAsia="pl-PL"/>
        </w:rPr>
      </w:pPr>
      <w:r w:rsidRPr="00824D41">
        <w:rPr>
          <w:rFonts w:ascii="Calibri" w:eastAsia="Times New Roman" w:hAnsi="Calibri" w:cs="Times New Roman"/>
          <w:lang w:eastAsia="pl-PL"/>
        </w:rPr>
        <w:t>rozporządzenie ogólne</w:t>
      </w:r>
      <w:r w:rsidRPr="00824D41">
        <w:rPr>
          <w:rFonts w:ascii="Calibri" w:eastAsia="Times New Roman" w:hAnsi="Calibri" w:cs="EUAlbertina"/>
          <w:bCs/>
          <w:lang w:eastAsia="pl-PL"/>
        </w:rPr>
        <w:t>;</w:t>
      </w:r>
    </w:p>
    <w:p w:rsidR="00B57DE0" w:rsidRPr="00721D12" w:rsidRDefault="00B57DE0" w:rsidP="004F3690">
      <w:pPr>
        <w:numPr>
          <w:ilvl w:val="0"/>
          <w:numId w:val="6"/>
        </w:numPr>
        <w:autoSpaceDE w:val="0"/>
        <w:autoSpaceDN w:val="0"/>
        <w:adjustRightInd w:val="0"/>
        <w:spacing w:after="120" w:line="276" w:lineRule="auto"/>
        <w:rPr>
          <w:rFonts w:ascii="Calibri" w:eastAsia="Times New Roman" w:hAnsi="Calibri" w:cs="EUAlbertina"/>
          <w:lang w:eastAsia="pl-PL"/>
        </w:rPr>
      </w:pPr>
      <w:r w:rsidRPr="00824D41">
        <w:rPr>
          <w:rFonts w:ascii="Calibri" w:eastAsia="Times New Roman" w:hAnsi="Calibri" w:cs="Times New Roman"/>
          <w:iCs/>
          <w:color w:val="000000"/>
          <w:lang w:eastAsia="pl-PL"/>
        </w:rPr>
        <w:t xml:space="preserve">rozporządzenie Komisji (UE) nr 1407/2013 w sprawie stosowania artykułu 107 i </w:t>
      </w:r>
      <w:r w:rsidRPr="00721D12">
        <w:rPr>
          <w:rFonts w:ascii="Calibri" w:eastAsia="Times New Roman" w:hAnsi="Calibri" w:cs="Times New Roman"/>
          <w:iCs/>
          <w:color w:val="000000"/>
          <w:lang w:eastAsia="pl-PL"/>
        </w:rPr>
        <w:t xml:space="preserve">108 Traktatu o funkcjonowaniu Unii Europejskiej do pomocy de </w:t>
      </w:r>
      <w:r w:rsidRPr="00721D12">
        <w:rPr>
          <w:rFonts w:ascii="Calibri" w:eastAsia="Times New Roman" w:hAnsi="Calibri" w:cs="Times New Roman"/>
          <w:iCs/>
          <w:lang w:eastAsia="pl-PL"/>
        </w:rPr>
        <w:t>minimis;</w:t>
      </w:r>
    </w:p>
    <w:p w:rsidR="00B57DE0" w:rsidRDefault="00B57DE0" w:rsidP="004F3690">
      <w:pPr>
        <w:numPr>
          <w:ilvl w:val="0"/>
          <w:numId w:val="6"/>
        </w:numPr>
        <w:autoSpaceDE w:val="0"/>
        <w:autoSpaceDN w:val="0"/>
        <w:adjustRightInd w:val="0"/>
        <w:spacing w:after="120" w:line="276" w:lineRule="auto"/>
        <w:rPr>
          <w:rFonts w:ascii="Calibri" w:eastAsia="Times New Roman" w:hAnsi="Calibri" w:cs="Times New Roman"/>
          <w:iCs/>
          <w:lang w:eastAsia="pl-PL"/>
        </w:rPr>
      </w:pPr>
      <w:r w:rsidRPr="00721D12">
        <w:rPr>
          <w:rFonts w:ascii="Calibri" w:eastAsia="Times New Roman" w:hAnsi="Calibri" w:cs="Times New Roman"/>
          <w:iCs/>
          <w:lang w:eastAsia="pl-PL"/>
        </w:rPr>
        <w:t xml:space="preserve">rozporządzenie Ministra Infrastruktury i Rozwoju w sprawie udzielania pomocy de </w:t>
      </w:r>
      <w:r w:rsidRPr="006A3344">
        <w:rPr>
          <w:rFonts w:ascii="Calibri" w:eastAsia="Times New Roman" w:hAnsi="Calibri" w:cs="Times New Roman"/>
          <w:iCs/>
          <w:lang w:eastAsia="pl-PL"/>
        </w:rPr>
        <w:t>minimis w ramach regionalnych programów operacyjnych na lata 2014-2020;</w:t>
      </w:r>
    </w:p>
    <w:p w:rsidR="00B009C1" w:rsidRPr="00B83D4E" w:rsidRDefault="00795A91" w:rsidP="004F3690">
      <w:pPr>
        <w:numPr>
          <w:ilvl w:val="0"/>
          <w:numId w:val="6"/>
        </w:numPr>
        <w:autoSpaceDE w:val="0"/>
        <w:autoSpaceDN w:val="0"/>
        <w:adjustRightInd w:val="0"/>
        <w:spacing w:after="120" w:line="276" w:lineRule="auto"/>
        <w:rPr>
          <w:rFonts w:ascii="Calibri" w:eastAsia="Times New Roman" w:hAnsi="Calibri" w:cs="Times New Roman"/>
          <w:iCs/>
          <w:lang w:eastAsia="pl-PL"/>
        </w:rPr>
      </w:pPr>
      <w:r w:rsidRPr="00B83D4E">
        <w:lastRenderedPageBreak/>
        <w:t>Rozporządzenie Ministra Funduszy i Polityki Regionalnej z dnia 28 kwietnia 2020 r. w sprawie udzielania pomocy w formie dotacji lub pomocy zwrotnej w ramach programów operacyjnych na lata 2014 -2020 w celu wspierania polskiej gospodarki w związku z wystąpieniem pandemii COVID-19</w:t>
      </w:r>
      <w:r w:rsidR="00B009C1" w:rsidRPr="00B83D4E">
        <w:rPr>
          <w:rFonts w:eastAsia="Times New Roman" w:cs="Arial"/>
          <w:lang w:eastAsia="pl-PL"/>
        </w:rPr>
        <w:t>;</w:t>
      </w:r>
    </w:p>
    <w:p w:rsidR="00B57DE0" w:rsidRPr="0089109F" w:rsidRDefault="00B57DE0" w:rsidP="004F3690">
      <w:pPr>
        <w:numPr>
          <w:ilvl w:val="0"/>
          <w:numId w:val="6"/>
        </w:numPr>
        <w:autoSpaceDE w:val="0"/>
        <w:autoSpaceDN w:val="0"/>
        <w:adjustRightInd w:val="0"/>
        <w:spacing w:after="120" w:line="276" w:lineRule="auto"/>
        <w:rPr>
          <w:rFonts w:ascii="Calibri" w:eastAsia="Times New Roman" w:hAnsi="Calibri" w:cs="EUAlbertina"/>
          <w:lang w:eastAsia="pl-PL"/>
        </w:rPr>
      </w:pPr>
      <w:r w:rsidRPr="006A3344">
        <w:rPr>
          <w:rFonts w:ascii="Calibri" w:eastAsia="Times New Roman" w:hAnsi="Calibri" w:cs="Times New Roman"/>
          <w:lang w:eastAsia="pl-PL"/>
        </w:rPr>
        <w:t xml:space="preserve">wytyczne w zakresie kwalifikowalności wydatków w ramach </w:t>
      </w:r>
      <w:r w:rsidRPr="006A3344">
        <w:rPr>
          <w:rFonts w:ascii="Calibri" w:eastAsia="Times New Roman" w:hAnsi="Calibri" w:cs="Arial"/>
          <w:lang w:eastAsia="pl-PL"/>
        </w:rPr>
        <w:t xml:space="preserve">Europejskiego Funduszu Rozwoju Regionalnego, Europejskiego Funduszu Społecznego oraz Funduszu </w:t>
      </w:r>
      <w:r w:rsidRPr="0089109F">
        <w:rPr>
          <w:rFonts w:ascii="Calibri" w:eastAsia="Times New Roman" w:hAnsi="Calibri" w:cs="Arial"/>
          <w:lang w:eastAsia="pl-PL"/>
        </w:rPr>
        <w:t>Spójności na lata 2014-2020;</w:t>
      </w:r>
    </w:p>
    <w:p w:rsidR="00B57DE0" w:rsidRPr="0089109F" w:rsidRDefault="00B57DE0" w:rsidP="004F3690">
      <w:pPr>
        <w:numPr>
          <w:ilvl w:val="0"/>
          <w:numId w:val="6"/>
        </w:numPr>
        <w:autoSpaceDE w:val="0"/>
        <w:autoSpaceDN w:val="0"/>
        <w:adjustRightInd w:val="0"/>
        <w:spacing w:after="0" w:line="276" w:lineRule="auto"/>
        <w:ind w:left="357" w:hanging="357"/>
        <w:rPr>
          <w:rFonts w:ascii="Calibri" w:eastAsia="Times New Roman" w:hAnsi="Calibri" w:cs="EUAlbertina"/>
          <w:lang w:eastAsia="pl-PL"/>
        </w:rPr>
      </w:pPr>
      <w:r w:rsidRPr="0089109F">
        <w:rPr>
          <w:rFonts w:cs="Arial"/>
        </w:rPr>
        <w:t>załącznik nr 7 do Szczegółowego opisu osi priorytetowych RPO WD 2014-2020 „Zasady kwalifikowalności wydatków finansowanych z Europejskiego Funduszu Rozwoju Regionalnego w ramach Regionalnego Programu Operacyjnego Województwa Dolnośląskiego 2014-2020</w:t>
      </w:r>
      <w:r w:rsidR="00F94C2C">
        <w:rPr>
          <w:rFonts w:cs="Arial"/>
        </w:rPr>
        <w:t>;</w:t>
      </w:r>
    </w:p>
    <w:p w:rsidR="00B57DE0" w:rsidRDefault="00B57DE0" w:rsidP="002562C2">
      <w:pPr>
        <w:pStyle w:val="ListParagraph"/>
        <w:numPr>
          <w:ilvl w:val="0"/>
          <w:numId w:val="6"/>
        </w:numPr>
      </w:pPr>
      <w:r w:rsidRPr="00721D12">
        <w:t xml:space="preserve"> podręcznik wnioskodawcy i beneficjenta programów </w:t>
      </w:r>
      <w:r>
        <w:t xml:space="preserve">polityki spójności 2014 - </w:t>
      </w:r>
      <w:r w:rsidRPr="00721D12">
        <w:t>2020 w zakresie informacji i promocji (d</w:t>
      </w:r>
      <w:r>
        <w:t xml:space="preserve">ostępny na stronie </w:t>
      </w:r>
      <w:r w:rsidRPr="00721D12">
        <w:t>internetowej</w:t>
      </w:r>
      <w:r w:rsidRPr="002F31CD">
        <w:t xml:space="preserve"> DIP). </w:t>
      </w:r>
    </w:p>
    <w:p w:rsidR="00B57DE0" w:rsidRPr="00A01A9E" w:rsidRDefault="00B57DE0" w:rsidP="004F3690">
      <w:pPr>
        <w:autoSpaceDE w:val="0"/>
        <w:autoSpaceDN w:val="0"/>
        <w:adjustRightInd w:val="0"/>
        <w:spacing w:after="0" w:line="276" w:lineRule="auto"/>
        <w:rPr>
          <w:rFonts w:cs="Arial"/>
          <w:b/>
        </w:rPr>
      </w:pPr>
    </w:p>
    <w:p w:rsidR="00B57DE0" w:rsidRPr="00A01A9E" w:rsidRDefault="00B57DE0" w:rsidP="004F3690">
      <w:pPr>
        <w:autoSpaceDE w:val="0"/>
        <w:autoSpaceDN w:val="0"/>
        <w:adjustRightInd w:val="0"/>
        <w:spacing w:after="0" w:line="276" w:lineRule="auto"/>
        <w:rPr>
          <w:rFonts w:cs="Arial"/>
        </w:rPr>
      </w:pPr>
      <w:r w:rsidRPr="00A01A9E">
        <w:rPr>
          <w:rFonts w:cs="Arial"/>
          <w:b/>
        </w:rPr>
        <w:t xml:space="preserve">W ramach Działania </w:t>
      </w:r>
      <w:r w:rsidR="00C56A87">
        <w:rPr>
          <w:rFonts w:cs="Arial"/>
          <w:b/>
        </w:rPr>
        <w:t>1.</w:t>
      </w:r>
      <w:r w:rsidR="003E0156">
        <w:rPr>
          <w:rFonts w:cs="Arial"/>
          <w:b/>
        </w:rPr>
        <w:t>5</w:t>
      </w:r>
      <w:r w:rsidRPr="00A01A9E">
        <w:rPr>
          <w:rFonts w:cs="Arial"/>
          <w:b/>
        </w:rPr>
        <w:t>, następujące wydatki</w:t>
      </w:r>
      <w:r w:rsidRPr="00A01A9E">
        <w:rPr>
          <w:rFonts w:cs="Arial"/>
        </w:rPr>
        <w:t xml:space="preserve"> </w:t>
      </w:r>
      <w:r w:rsidRPr="00A01A9E">
        <w:rPr>
          <w:rFonts w:cs="Arial"/>
          <w:b/>
        </w:rPr>
        <w:t>nie mogą stanowić wydatków kwalifikowalnych (zgodnie z zał. nr 7 do SZOOP RPO WD)</w:t>
      </w:r>
      <w:r w:rsidRPr="00A01A9E">
        <w:rPr>
          <w:rFonts w:cs="Arial"/>
        </w:rPr>
        <w:t>:</w:t>
      </w:r>
    </w:p>
    <w:p w:rsidR="00175FB6" w:rsidRPr="00B83D4E" w:rsidRDefault="00175FB6" w:rsidP="002562C2">
      <w:pPr>
        <w:pStyle w:val="ListParagraph"/>
        <w:numPr>
          <w:ilvl w:val="0"/>
          <w:numId w:val="43"/>
        </w:numPr>
      </w:pPr>
      <w:r w:rsidRPr="00B83D4E">
        <w:t>Wydatki związane z bieżącymi naprawami maszyn/parku maszynowego.</w:t>
      </w:r>
    </w:p>
    <w:p w:rsidR="004733EE" w:rsidRPr="00B83D4E" w:rsidRDefault="004733EE" w:rsidP="002562C2">
      <w:pPr>
        <w:pStyle w:val="ListParagraph"/>
        <w:numPr>
          <w:ilvl w:val="0"/>
          <w:numId w:val="43"/>
        </w:numPr>
      </w:pPr>
      <w:r w:rsidRPr="00B83D4E">
        <w:t xml:space="preserve">Budowa/przebudowa/rozbudowa/modernizacja nieruchomości zabudowanej powyżej 25% całkowitych wydatków kwalifikowalnych projektu. </w:t>
      </w:r>
    </w:p>
    <w:p w:rsidR="004733EE" w:rsidRPr="00B83D4E" w:rsidRDefault="004733EE" w:rsidP="002562C2">
      <w:pPr>
        <w:pStyle w:val="ListParagraph"/>
        <w:numPr>
          <w:ilvl w:val="0"/>
          <w:numId w:val="43"/>
        </w:numPr>
      </w:pPr>
      <w:r w:rsidRPr="00B83D4E">
        <w:t>Wydatki przeznaczone na oprogramowanie dedykowane.</w:t>
      </w:r>
    </w:p>
    <w:p w:rsidR="004733EE" w:rsidRPr="00B83D4E" w:rsidRDefault="004733EE" w:rsidP="002562C2">
      <w:pPr>
        <w:pStyle w:val="ListParagraph"/>
        <w:numPr>
          <w:ilvl w:val="0"/>
          <w:numId w:val="43"/>
        </w:numPr>
      </w:pPr>
      <w:r w:rsidRPr="00B83D4E">
        <w:t>Wydatki poniesione na budowę, przebudowę, rozbudowę, modernizację lub nabycie nieruchomości w celu prowadzenia działalności związanej z </w:t>
      </w:r>
      <w:r w:rsidR="003E12BA" w:rsidRPr="00B83D4E">
        <w:t>wynajmem (nie</w:t>
      </w:r>
      <w:r w:rsidRPr="00B83D4E">
        <w:t xml:space="preserve"> dotyczy usług hotelarskich w rozumieniu art. 36 ustawy o usługach turystycznych</w:t>
      </w:r>
      <w:r w:rsidRPr="00B83D4E">
        <w:footnoteReference w:id="12"/>
      </w:r>
      <w:r w:rsidRPr="00B83D4E">
        <w:t xml:space="preserve">). </w:t>
      </w:r>
    </w:p>
    <w:p w:rsidR="007A0564" w:rsidRPr="00B83D4E" w:rsidRDefault="007A0564" w:rsidP="002562C2">
      <w:pPr>
        <w:pStyle w:val="ListParagraph"/>
        <w:numPr>
          <w:ilvl w:val="0"/>
          <w:numId w:val="43"/>
        </w:numPr>
      </w:pPr>
      <w:r w:rsidRPr="00B83D4E">
        <w:t>Wkład niepieniężny stanowiący część wkładu własnego przekraczający 10% całkowitych wydatków kwalifikowalnych.</w:t>
      </w:r>
    </w:p>
    <w:p w:rsidR="004733EE" w:rsidRPr="00B83D4E" w:rsidRDefault="004733EE" w:rsidP="002562C2">
      <w:pPr>
        <w:pStyle w:val="ListParagraph"/>
        <w:numPr>
          <w:ilvl w:val="0"/>
          <w:numId w:val="43"/>
        </w:numPr>
      </w:pPr>
      <w:r w:rsidRPr="00B83D4E">
        <w:t>Wydatki związane z działaniami informacyjno-promocyjnymi projektu.</w:t>
      </w:r>
    </w:p>
    <w:p w:rsidR="004733EE" w:rsidRPr="00B83D4E" w:rsidRDefault="004733EE" w:rsidP="002562C2">
      <w:pPr>
        <w:pStyle w:val="ListParagraph"/>
        <w:numPr>
          <w:ilvl w:val="0"/>
          <w:numId w:val="43"/>
        </w:numPr>
      </w:pPr>
      <w:r w:rsidRPr="00B83D4E">
        <w:t>Szacunkowe koszty płacy wynikające z utworzenia miejsc pracy w następstwie inwestycji początkowej</w:t>
      </w:r>
      <w:r w:rsidR="00AC5616" w:rsidRPr="00B83D4E">
        <w:t>;</w:t>
      </w:r>
    </w:p>
    <w:p w:rsidR="009B7CF3" w:rsidRPr="00B83D4E" w:rsidRDefault="004733EE" w:rsidP="002562C2">
      <w:pPr>
        <w:pStyle w:val="ListParagraph"/>
        <w:numPr>
          <w:ilvl w:val="0"/>
          <w:numId w:val="43"/>
        </w:numPr>
      </w:pPr>
      <w:r w:rsidRPr="00B83D4E">
        <w:t>Połączenie kosztów wchodzących w zakres art. 14 GBER</w:t>
      </w:r>
      <w:r w:rsidRPr="00B83D4E" w:rsidDel="00176EB7">
        <w:t xml:space="preserve"> </w:t>
      </w:r>
      <w:r w:rsidRPr="00B83D4E">
        <w:t>ust. 4 lit. a) i b)</w:t>
      </w:r>
      <w:r w:rsidR="00AC5616" w:rsidRPr="00B83D4E">
        <w:t>.</w:t>
      </w:r>
    </w:p>
    <w:p w:rsidR="00175FB6" w:rsidRPr="00B83D4E" w:rsidRDefault="00175FB6" w:rsidP="002562C2">
      <w:pPr>
        <w:pStyle w:val="ListParagraph"/>
        <w:numPr>
          <w:ilvl w:val="0"/>
          <w:numId w:val="43"/>
        </w:numPr>
      </w:pPr>
      <w:r w:rsidRPr="00B83D4E">
        <w:t>Wszystkie wydatki, których nie można uznać za:</w:t>
      </w:r>
    </w:p>
    <w:p w:rsidR="00175FB6" w:rsidRPr="00B83D4E" w:rsidRDefault="00175FB6" w:rsidP="002562C2">
      <w:pPr>
        <w:pStyle w:val="ListParagraph"/>
        <w:numPr>
          <w:ilvl w:val="0"/>
          <w:numId w:val="43"/>
        </w:numPr>
      </w:pPr>
      <w:r w:rsidRPr="00B83D4E">
        <w:t>- zakup ruchomych środków trwałych,</w:t>
      </w:r>
    </w:p>
    <w:p w:rsidR="00175FB6" w:rsidRPr="00B83D4E" w:rsidRDefault="00175FB6" w:rsidP="002562C2">
      <w:pPr>
        <w:pStyle w:val="ListParagraph"/>
        <w:numPr>
          <w:ilvl w:val="0"/>
          <w:numId w:val="43"/>
        </w:numPr>
      </w:pPr>
      <w:r w:rsidRPr="00B83D4E">
        <w:t>- zakup wartości niematerialnych i prawnych</w:t>
      </w:r>
      <w:r w:rsidR="00BF1199" w:rsidRPr="00B83D4E">
        <w:t xml:space="preserve"> (wraz z niezbędnymi kosztami wdrożenia).</w:t>
      </w:r>
    </w:p>
    <w:p w:rsidR="00BF1199" w:rsidRPr="00B83D4E" w:rsidRDefault="00BF1199" w:rsidP="002562C2">
      <w:pPr>
        <w:pStyle w:val="ListParagraph"/>
        <w:numPr>
          <w:ilvl w:val="0"/>
          <w:numId w:val="43"/>
        </w:numPr>
      </w:pPr>
      <w:r w:rsidRPr="00B83D4E">
        <w:t>Wkład niepieniężny stanowiący część wkładu własnego.</w:t>
      </w:r>
    </w:p>
    <w:p w:rsidR="00112453" w:rsidRPr="00561775" w:rsidRDefault="00112453" w:rsidP="004F3690">
      <w:pPr>
        <w:ind w:left="720"/>
        <w:rPr>
          <w:color w:val="000000" w:themeColor="text1"/>
        </w:rPr>
      </w:pPr>
    </w:p>
    <w:p w:rsidR="00112453" w:rsidRPr="00B72FEE" w:rsidRDefault="008D72E0" w:rsidP="00B83D4E">
      <w:pPr>
        <w:autoSpaceDE w:val="0"/>
        <w:autoSpaceDN w:val="0"/>
        <w:adjustRightInd w:val="0"/>
        <w:spacing w:after="0" w:line="276" w:lineRule="auto"/>
        <w:rPr>
          <w:rFonts w:cs="Arial"/>
          <w:b/>
          <w:color w:val="000000" w:themeColor="text1"/>
        </w:rPr>
      </w:pPr>
      <w:r w:rsidRPr="00B72FEE">
        <w:rPr>
          <w:rFonts w:cs="Arial"/>
          <w:b/>
          <w:color w:val="000000" w:themeColor="text1"/>
        </w:rPr>
        <w:t xml:space="preserve">UWAGA: </w:t>
      </w:r>
      <w:r w:rsidR="00112453" w:rsidRPr="00B72FEE">
        <w:rPr>
          <w:rFonts w:cs="Arial"/>
          <w:b/>
          <w:color w:val="000000" w:themeColor="text1"/>
        </w:rPr>
        <w:t>Na potrzeby konkursu i jego specyfikę wydatek w postaci „wkład niepieniężny” w całości stanowi wydatek niekwalifikowalny.</w:t>
      </w:r>
    </w:p>
    <w:p w:rsidR="00B83D4E" w:rsidRDefault="00B83D4E" w:rsidP="00B83D4E">
      <w:pPr>
        <w:spacing w:after="0" w:line="276" w:lineRule="auto"/>
        <w:contextualSpacing/>
        <w:rPr>
          <w:b/>
          <w:u w:val="single"/>
        </w:rPr>
      </w:pPr>
    </w:p>
    <w:p w:rsidR="007A0564" w:rsidRPr="00B83D4E" w:rsidRDefault="000C13B7" w:rsidP="00B83D4E">
      <w:pPr>
        <w:spacing w:after="0" w:line="276" w:lineRule="auto"/>
        <w:contextualSpacing/>
        <w:rPr>
          <w:b/>
          <w:u w:val="single"/>
        </w:rPr>
      </w:pPr>
      <w:r w:rsidRPr="00B83D4E">
        <w:rPr>
          <w:b/>
          <w:u w:val="single"/>
        </w:rPr>
        <w:t xml:space="preserve">W RAMACH KONKURSU MOŻLIWE SĄ DO REALIZACJI PROJEKTY dotyczące jedynie zakupu ruchomych środków trwałych </w:t>
      </w:r>
      <w:r w:rsidR="0017162E" w:rsidRPr="00B83D4E">
        <w:rPr>
          <w:b/>
          <w:u w:val="single"/>
        </w:rPr>
        <w:t>z wyłączeniem grup</w:t>
      </w:r>
      <w:r w:rsidR="00B83D4E">
        <w:rPr>
          <w:b/>
          <w:u w:val="single"/>
        </w:rPr>
        <w:t>:</w:t>
      </w:r>
    </w:p>
    <w:p w:rsidR="007A0564" w:rsidRPr="00B83D4E" w:rsidRDefault="007A0564" w:rsidP="00B83D4E">
      <w:pPr>
        <w:pStyle w:val="CommentText"/>
        <w:spacing w:after="0" w:line="276" w:lineRule="auto"/>
        <w:rPr>
          <w:rFonts w:ascii="Calibri" w:eastAsia="Times New Roman" w:hAnsi="Calibri" w:cs="Arial"/>
          <w:sz w:val="22"/>
          <w:szCs w:val="22"/>
        </w:rPr>
      </w:pPr>
      <w:r w:rsidRPr="00B83D4E">
        <w:rPr>
          <w:rFonts w:ascii="Calibri" w:eastAsia="Times New Roman" w:hAnsi="Calibri" w:cs="Arial"/>
          <w:sz w:val="22"/>
          <w:szCs w:val="22"/>
        </w:rPr>
        <w:t xml:space="preserve">0 – Grunty, </w:t>
      </w:r>
    </w:p>
    <w:p w:rsidR="007A0564" w:rsidRPr="00B83D4E" w:rsidRDefault="007A0564" w:rsidP="00B83D4E">
      <w:pPr>
        <w:pStyle w:val="CommentText"/>
        <w:spacing w:after="0" w:line="276" w:lineRule="auto"/>
        <w:rPr>
          <w:rFonts w:ascii="Calibri" w:eastAsia="Times New Roman" w:hAnsi="Calibri" w:cs="Arial"/>
          <w:sz w:val="22"/>
          <w:szCs w:val="22"/>
        </w:rPr>
      </w:pPr>
      <w:r w:rsidRPr="00B83D4E">
        <w:rPr>
          <w:rFonts w:ascii="Calibri" w:eastAsia="Times New Roman" w:hAnsi="Calibri" w:cs="Arial"/>
          <w:sz w:val="22"/>
          <w:szCs w:val="22"/>
        </w:rPr>
        <w:t xml:space="preserve">1 – Budynki i lokale oraz spółdzielcze prawo do lokalu użytkowego i spółdzielcze własnościowe prawo do lokalu mieszkalnego; </w:t>
      </w:r>
    </w:p>
    <w:p w:rsidR="007A0564" w:rsidRPr="00B83D4E" w:rsidRDefault="007A0564" w:rsidP="00B83D4E">
      <w:pPr>
        <w:pStyle w:val="CommentText"/>
        <w:spacing w:after="0" w:line="276" w:lineRule="auto"/>
        <w:rPr>
          <w:rFonts w:ascii="Calibri" w:eastAsia="Times New Roman" w:hAnsi="Calibri" w:cs="Arial"/>
          <w:sz w:val="22"/>
          <w:szCs w:val="22"/>
        </w:rPr>
      </w:pPr>
      <w:r w:rsidRPr="00B83D4E">
        <w:rPr>
          <w:rFonts w:ascii="Calibri" w:eastAsia="Times New Roman" w:hAnsi="Calibri" w:cs="Arial"/>
          <w:sz w:val="22"/>
          <w:szCs w:val="22"/>
        </w:rPr>
        <w:lastRenderedPageBreak/>
        <w:t xml:space="preserve">2 – Obiekty inżynierii lądowej i wodnej; </w:t>
      </w:r>
    </w:p>
    <w:p w:rsidR="007A0564" w:rsidRPr="00B83D4E" w:rsidRDefault="007A0564" w:rsidP="00B83D4E">
      <w:pPr>
        <w:pStyle w:val="CommentText"/>
        <w:spacing w:after="0" w:line="276" w:lineRule="auto"/>
        <w:rPr>
          <w:rFonts w:ascii="Calibri" w:eastAsia="Times New Roman" w:hAnsi="Calibri" w:cs="Arial"/>
          <w:sz w:val="22"/>
          <w:szCs w:val="22"/>
        </w:rPr>
      </w:pPr>
      <w:r w:rsidRPr="00B83D4E">
        <w:rPr>
          <w:rFonts w:ascii="Calibri" w:eastAsia="Times New Roman" w:hAnsi="Calibri" w:cs="Arial"/>
          <w:sz w:val="22"/>
          <w:szCs w:val="22"/>
        </w:rPr>
        <w:t>9 – Inwentarz żywy</w:t>
      </w:r>
      <w:r w:rsidR="00B83D4E">
        <w:rPr>
          <w:rFonts w:ascii="Calibri" w:eastAsia="Times New Roman" w:hAnsi="Calibri" w:cs="Arial"/>
          <w:sz w:val="22"/>
          <w:szCs w:val="22"/>
        </w:rPr>
        <w:t>;</w:t>
      </w:r>
    </w:p>
    <w:p w:rsidR="000C13B7" w:rsidRPr="00B83D4E" w:rsidRDefault="007A0564" w:rsidP="00B83D4E">
      <w:pPr>
        <w:spacing w:after="0" w:line="276" w:lineRule="auto"/>
        <w:contextualSpacing/>
        <w:rPr>
          <w:u w:val="single"/>
        </w:rPr>
      </w:pPr>
      <w:r w:rsidRPr="00B83D4E">
        <w:rPr>
          <w:u w:val="single"/>
        </w:rPr>
        <w:t>wg Klasyfikacji Środków Trwałych</w:t>
      </w:r>
      <w:r w:rsidRPr="00B83D4E">
        <w:rPr>
          <w:rFonts w:ascii="Calibri" w:eastAsia="Times New Roman" w:hAnsi="Calibri" w:cs="Arial"/>
        </w:rPr>
        <w:t xml:space="preserve"> </w:t>
      </w:r>
      <w:r w:rsidR="000C13B7" w:rsidRPr="00B83D4E">
        <w:rPr>
          <w:u w:val="single"/>
        </w:rPr>
        <w:t>i/albo wartości niematerialnych i prawnych.</w:t>
      </w:r>
    </w:p>
    <w:p w:rsidR="000C13B7" w:rsidRPr="00B83D4E" w:rsidRDefault="000C13B7" w:rsidP="00B83D4E">
      <w:pPr>
        <w:spacing w:after="0" w:line="276" w:lineRule="auto"/>
        <w:contextualSpacing/>
        <w:jc w:val="both"/>
        <w:rPr>
          <w:rFonts w:ascii="Calibri" w:eastAsia="Times New Roman" w:hAnsi="Calibri" w:cs="Arial"/>
        </w:rPr>
      </w:pPr>
    </w:p>
    <w:p w:rsidR="000C13B7" w:rsidRPr="00B83D4E" w:rsidRDefault="000C13B7" w:rsidP="00B83D4E">
      <w:pPr>
        <w:spacing w:after="0" w:line="276" w:lineRule="auto"/>
        <w:contextualSpacing/>
        <w:jc w:val="both"/>
        <w:rPr>
          <w:rFonts w:cs="Arial"/>
          <w:b/>
          <w:i/>
          <w:sz w:val="24"/>
          <w:szCs w:val="24"/>
        </w:rPr>
      </w:pPr>
      <w:r w:rsidRPr="00B83D4E">
        <w:rPr>
          <w:rFonts w:ascii="Calibri" w:eastAsia="Times New Roman" w:hAnsi="Calibri" w:cs="Arial"/>
        </w:rPr>
        <w:t xml:space="preserve">Do wydatków kwalifikowalnych zalicza się </w:t>
      </w:r>
      <w:r w:rsidR="00717847" w:rsidRPr="00B83D4E">
        <w:rPr>
          <w:rFonts w:ascii="Calibri" w:eastAsia="Times New Roman" w:hAnsi="Calibri" w:cs="Arial"/>
        </w:rPr>
        <w:t xml:space="preserve">także </w:t>
      </w:r>
      <w:r w:rsidRPr="00B83D4E">
        <w:rPr>
          <w:rFonts w:ascii="Calibri" w:eastAsia="Times New Roman" w:hAnsi="Calibri" w:cs="Arial"/>
          <w:b/>
        </w:rPr>
        <w:t>niezbędne</w:t>
      </w:r>
      <w:r w:rsidRPr="00B83D4E">
        <w:rPr>
          <w:rFonts w:ascii="Calibri" w:eastAsia="Times New Roman" w:hAnsi="Calibri" w:cs="Arial"/>
        </w:rPr>
        <w:t xml:space="preserve"> koszty wdrożenia zakupionych wartości niematerialnych i prawnych w związku z inwestycją (z wyłączeniem kosztów ponoszonych w ramach tzw. cross-financingu, np. szkoleń).</w:t>
      </w:r>
    </w:p>
    <w:p w:rsidR="000C13B7" w:rsidRPr="00B83D4E" w:rsidRDefault="000C13B7" w:rsidP="00B83D4E">
      <w:pPr>
        <w:autoSpaceDE w:val="0"/>
        <w:autoSpaceDN w:val="0"/>
        <w:adjustRightInd w:val="0"/>
        <w:spacing w:after="0" w:line="276" w:lineRule="auto"/>
        <w:rPr>
          <w:rFonts w:cs="Arial"/>
        </w:rPr>
      </w:pPr>
    </w:p>
    <w:p w:rsidR="00364011" w:rsidRPr="00B83D4E" w:rsidRDefault="00364011" w:rsidP="00B83D4E">
      <w:pPr>
        <w:autoSpaceDE w:val="0"/>
        <w:autoSpaceDN w:val="0"/>
        <w:adjustRightInd w:val="0"/>
        <w:spacing w:after="0" w:line="276" w:lineRule="auto"/>
        <w:rPr>
          <w:rFonts w:cs="Arial"/>
          <w:b/>
          <w:u w:val="single"/>
        </w:rPr>
      </w:pPr>
      <w:r w:rsidRPr="00B83D4E">
        <w:rPr>
          <w:rFonts w:cs="Arial"/>
          <w:b/>
          <w:u w:val="single"/>
        </w:rPr>
        <w:t>Okres kwalifikowalności wydatków dla projektu (lub jego części) rozpoczyna się nie wcześniej niż po złożeniu wniosku o dofinansowanie i nie wcześniej niż w dniu wskazanym jako rozpoczęcie realizacji projektu oraz kończy się w dniu zakończenia realizacji projektu</w:t>
      </w:r>
    </w:p>
    <w:p w:rsidR="00B57DE0" w:rsidRPr="00A01A9E" w:rsidRDefault="00B57DE0" w:rsidP="004F3690">
      <w:pPr>
        <w:autoSpaceDE w:val="0"/>
        <w:autoSpaceDN w:val="0"/>
        <w:adjustRightInd w:val="0"/>
        <w:spacing w:after="120" w:line="276" w:lineRule="auto"/>
        <w:rPr>
          <w:rFonts w:ascii="Calibri" w:hAnsi="Calibri"/>
        </w:rPr>
      </w:pPr>
      <w:r w:rsidRPr="00A01A9E">
        <w:rPr>
          <w:rFonts w:ascii="Calibri" w:hAnsi="Calibri"/>
        </w:rPr>
        <w:t>Należy mieć na uwadze, iż Wnioskodawca rozpoczynając projekt wcześniej niż po podpisaniu umowy o dofinansowanie, czyni to na własne ryzyko.</w:t>
      </w:r>
    </w:p>
    <w:p w:rsidR="00B57DE0" w:rsidRDefault="00B57DE0" w:rsidP="00BF1199">
      <w:pPr>
        <w:pStyle w:val="Default"/>
        <w:rPr>
          <w:rFonts w:asciiTheme="minorHAnsi" w:hAnsiTheme="minorHAnsi"/>
          <w:b/>
          <w:sz w:val="22"/>
          <w:szCs w:val="22"/>
        </w:rPr>
      </w:pPr>
      <w:r w:rsidRPr="00685693">
        <w:rPr>
          <w:rFonts w:asciiTheme="minorHAnsi" w:hAnsiTheme="minorHAnsi"/>
          <w:b/>
          <w:sz w:val="22"/>
          <w:szCs w:val="22"/>
        </w:rPr>
        <w:t xml:space="preserve">Należy pamiętać, iż zgodnie z art. 37 ust. 3 Ustawy wdrożeniowej </w:t>
      </w:r>
      <w:r w:rsidRPr="00685693">
        <w:rPr>
          <w:rFonts w:asciiTheme="minorHAnsi" w:hAnsiTheme="minorHAnsi"/>
          <w:b/>
          <w:bCs/>
          <w:sz w:val="22"/>
          <w:szCs w:val="22"/>
        </w:rPr>
        <w:t>nie może zostać wybrany do dofinansowania projekt</w:t>
      </w:r>
      <w:r w:rsidRPr="00685693">
        <w:rPr>
          <w:rFonts w:asciiTheme="minorHAnsi" w:hAnsiTheme="minorHAnsi"/>
          <w:b/>
          <w:sz w:val="22"/>
          <w:szCs w:val="22"/>
        </w:rPr>
        <w:t>, który został fizycznie ukończony lub w pełni zrealizowany przed złożeniem wniosku o dofinansowanie, niezależnie od tego</w:t>
      </w:r>
      <w:r w:rsidR="00537D24" w:rsidRPr="00685693">
        <w:rPr>
          <w:rFonts w:asciiTheme="minorHAnsi" w:hAnsiTheme="minorHAnsi"/>
          <w:b/>
          <w:sz w:val="22"/>
          <w:szCs w:val="22"/>
        </w:rPr>
        <w:t>,</w:t>
      </w:r>
      <w:r w:rsidRPr="00685693">
        <w:rPr>
          <w:rFonts w:asciiTheme="minorHAnsi" w:hAnsiTheme="minorHAnsi"/>
          <w:b/>
          <w:sz w:val="22"/>
          <w:szCs w:val="22"/>
        </w:rPr>
        <w:t xml:space="preserve"> czy wszystkie powiązane płatności zosta</w:t>
      </w:r>
      <w:r w:rsidR="00BF1199">
        <w:rPr>
          <w:rFonts w:asciiTheme="minorHAnsi" w:hAnsiTheme="minorHAnsi"/>
          <w:b/>
          <w:sz w:val="22"/>
          <w:szCs w:val="22"/>
        </w:rPr>
        <w:t>ły dokonane przez beneficjenta.</w:t>
      </w:r>
    </w:p>
    <w:p w:rsidR="00BF1199" w:rsidRPr="00BF1199" w:rsidRDefault="00BF1199" w:rsidP="00BF1199">
      <w:pPr>
        <w:pStyle w:val="Default"/>
        <w:rPr>
          <w:rFonts w:asciiTheme="minorHAnsi" w:hAnsiTheme="minorHAnsi"/>
          <w:b/>
          <w:sz w:val="22"/>
          <w:szCs w:val="22"/>
        </w:rPr>
      </w:pPr>
    </w:p>
    <w:p w:rsidR="00B57DE0" w:rsidRPr="00824D41" w:rsidRDefault="00B57DE0" w:rsidP="004F3690">
      <w:pPr>
        <w:autoSpaceDE w:val="0"/>
        <w:autoSpaceDN w:val="0"/>
        <w:adjustRightInd w:val="0"/>
        <w:spacing w:after="120" w:line="276" w:lineRule="auto"/>
        <w:rPr>
          <w:rFonts w:ascii="Calibri" w:hAnsi="Calibri" w:cs="Arial"/>
        </w:rPr>
      </w:pPr>
      <w:r w:rsidRPr="00824D41">
        <w:rPr>
          <w:rFonts w:ascii="Calibri" w:hAnsi="Calibri" w:cs="Arial"/>
        </w:rPr>
        <w:t xml:space="preserve">Na etapie oceny wniosków o dofinansowanie analizie poddana jest potencjalna kwalifikowalność wydatków ujętych we wniosku. Przyjęcie danego projektu do realizacji i podpisanie z Beneficjentem umowy o dofinansowanie nie oznacza, że wszystkie wydatki ujęte we wniosku o dofinansowanie, a przedstawione przez Beneficjenta do rozliczenia w trakcie realizacji projektu, będą kwalifikować się do współfinansowania. </w:t>
      </w:r>
    </w:p>
    <w:p w:rsidR="00B57DE0" w:rsidRDefault="00B57DE0" w:rsidP="004F3690">
      <w:pPr>
        <w:autoSpaceDE w:val="0"/>
        <w:autoSpaceDN w:val="0"/>
        <w:adjustRightInd w:val="0"/>
        <w:spacing w:after="120" w:line="276" w:lineRule="auto"/>
        <w:rPr>
          <w:rFonts w:ascii="Calibri" w:hAnsi="Calibri" w:cs="Arial"/>
        </w:rPr>
      </w:pPr>
      <w:r w:rsidRPr="00824D41">
        <w:rPr>
          <w:rFonts w:ascii="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rsidR="00AC18B8" w:rsidRPr="006F6C75" w:rsidRDefault="00B57DE0" w:rsidP="004F3690">
      <w:pPr>
        <w:spacing w:line="276" w:lineRule="auto"/>
        <w:rPr>
          <w:rFonts w:ascii="Calibri" w:hAnsi="Calibri" w:cs="Arial"/>
        </w:rPr>
      </w:pPr>
      <w:r w:rsidRPr="00824D41">
        <w:rPr>
          <w:rFonts w:ascii="Calibri" w:hAnsi="Calibri"/>
          <w:b/>
        </w:rPr>
        <w:t>Miejsce realizacji projektu:</w:t>
      </w:r>
      <w:r w:rsidRPr="00824D41">
        <w:rPr>
          <w:rFonts w:ascii="Calibri" w:hAnsi="Calibri"/>
        </w:rPr>
        <w:t xml:space="preserve"> </w:t>
      </w:r>
      <w:r w:rsidRPr="002F31CD">
        <w:rPr>
          <w:rFonts w:ascii="Calibri" w:hAnsi="Calibri" w:cs="Arial"/>
        </w:rPr>
        <w:t>zgodnie z</w:t>
      </w:r>
      <w:r>
        <w:rPr>
          <w:rFonts w:ascii="Calibri" w:hAnsi="Calibri" w:cs="Arial"/>
        </w:rPr>
        <w:t xml:space="preserve"> </w:t>
      </w:r>
      <w:r w:rsidRPr="006F6C75">
        <w:rPr>
          <w:rFonts w:cs="Arial"/>
        </w:rPr>
        <w:t>zał. nr 7 do SZOOP RPO WD</w:t>
      </w:r>
      <w:r w:rsidRPr="006F6C75" w:rsidDel="008E6BA4">
        <w:rPr>
          <w:rFonts w:ascii="Calibri" w:hAnsi="Calibri" w:cs="Arial"/>
        </w:rPr>
        <w:t xml:space="preserve"> </w:t>
      </w:r>
      <w:r w:rsidRPr="006F6C75">
        <w:rPr>
          <w:rFonts w:ascii="Calibri" w:hAnsi="Calibri" w:cs="Arial"/>
        </w:rPr>
        <w:t>.</w:t>
      </w:r>
    </w:p>
    <w:p w:rsidR="00B57DE0" w:rsidRPr="00B80D74" w:rsidRDefault="00B57DE0" w:rsidP="004F3690">
      <w:pPr>
        <w:autoSpaceDE w:val="0"/>
        <w:autoSpaceDN w:val="0"/>
        <w:adjustRightInd w:val="0"/>
        <w:spacing w:after="0" w:line="276" w:lineRule="auto"/>
        <w:rPr>
          <w:rFonts w:cs="Calibri"/>
          <w:color w:val="000000"/>
        </w:rPr>
      </w:pPr>
      <w:r w:rsidRPr="00DC28DF">
        <w:rPr>
          <w:rFonts w:cs="Calibri"/>
          <w:b/>
          <w:color w:val="000000"/>
          <w:u w:val="single"/>
        </w:rPr>
        <w:t>Obowiązek publikacji zapytań ofertowych</w:t>
      </w:r>
      <w:r w:rsidRPr="00DC28DF">
        <w:rPr>
          <w:rFonts w:cs="Calibri"/>
          <w:b/>
          <w:color w:val="000000"/>
        </w:rPr>
        <w:t>:</w:t>
      </w:r>
    </w:p>
    <w:p w:rsidR="00AB72E7" w:rsidRPr="00AF6D4E" w:rsidRDefault="00AB72E7" w:rsidP="004F3690">
      <w:pPr>
        <w:autoSpaceDE w:val="0"/>
        <w:autoSpaceDN w:val="0"/>
        <w:adjustRightInd w:val="0"/>
        <w:spacing w:after="0" w:line="252" w:lineRule="auto"/>
        <w:rPr>
          <w:rFonts w:cs="Calibri"/>
          <w:color w:val="000000"/>
        </w:rPr>
      </w:pPr>
      <w:r w:rsidRPr="00AF6D4E">
        <w:rPr>
          <w:rFonts w:cs="Calibri"/>
          <w:color w:val="000000"/>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rsidR="00AB72E7" w:rsidRPr="00AF6D4E" w:rsidRDefault="00AB72E7" w:rsidP="004F3690">
      <w:pPr>
        <w:autoSpaceDE w:val="0"/>
        <w:autoSpaceDN w:val="0"/>
        <w:adjustRightInd w:val="0"/>
        <w:spacing w:after="0" w:line="252" w:lineRule="auto"/>
        <w:rPr>
          <w:rFonts w:cs="Calibri"/>
          <w:color w:val="000000"/>
        </w:rPr>
      </w:pPr>
    </w:p>
    <w:p w:rsidR="00AB72E7" w:rsidRDefault="00AB72E7" w:rsidP="004F3690">
      <w:pPr>
        <w:autoSpaceDE w:val="0"/>
        <w:autoSpaceDN w:val="0"/>
        <w:adjustRightInd w:val="0"/>
        <w:spacing w:after="0" w:line="252" w:lineRule="auto"/>
        <w:rPr>
          <w:rFonts w:cs="Calibri"/>
          <w:color w:val="000000"/>
        </w:rPr>
      </w:pPr>
      <w:r w:rsidRPr="00AF6D4E">
        <w:rPr>
          <w:rFonts w:cs="Calibri"/>
          <w:color w:val="000000"/>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22" w:history="1">
        <w:r w:rsidR="00AF6D4E" w:rsidRPr="00AF6D4E">
          <w:rPr>
            <w:rStyle w:val="Hyperlink"/>
            <w:rFonts w:cs="Calibri"/>
          </w:rPr>
          <w:t>www.bazakonkurencyjnosci.funduszeeuropejskie.gov.pl</w:t>
        </w:r>
      </w:hyperlink>
      <w:r w:rsidRPr="00AF6D4E">
        <w:rPr>
          <w:rFonts w:cs="Calibri"/>
          <w:color w:val="000000"/>
        </w:rPr>
        <w:t>.</w:t>
      </w:r>
    </w:p>
    <w:p w:rsidR="00AF6D4E" w:rsidRPr="00AF6D4E" w:rsidRDefault="00AF6D4E" w:rsidP="004F3690">
      <w:pPr>
        <w:autoSpaceDE w:val="0"/>
        <w:autoSpaceDN w:val="0"/>
        <w:adjustRightInd w:val="0"/>
        <w:spacing w:after="0" w:line="252" w:lineRule="auto"/>
        <w:rPr>
          <w:rFonts w:cs="Calibri"/>
          <w:color w:val="000000"/>
        </w:rPr>
      </w:pPr>
    </w:p>
    <w:p w:rsidR="00AB72E7" w:rsidRPr="00AF6D4E" w:rsidRDefault="00AF6D4E" w:rsidP="004F3690">
      <w:pPr>
        <w:autoSpaceDE w:val="0"/>
        <w:autoSpaceDN w:val="0"/>
        <w:adjustRightInd w:val="0"/>
        <w:spacing w:after="0" w:line="252" w:lineRule="auto"/>
        <w:rPr>
          <w:rFonts w:cs="Calibri"/>
          <w:color w:val="000000"/>
        </w:rPr>
      </w:pPr>
      <w:r>
        <w:rPr>
          <w:rFonts w:cs="Calibri"/>
          <w:color w:val="000000"/>
        </w:rPr>
        <w:lastRenderedPageBreak/>
        <w:t>DIP</w:t>
      </w:r>
      <w:r w:rsidR="00AB72E7" w:rsidRPr="00AF6D4E">
        <w:rPr>
          <w:rFonts w:cs="Calibri"/>
          <w:color w:val="000000"/>
        </w:rPr>
        <w:t xml:space="preserve"> przypomina, iż dla postępowań wszczętych od dnia 23.08.2017 r. nie jest dozwolona publikacja jedynie na własnej stronie internetowej Wnioskodawcy.</w:t>
      </w:r>
    </w:p>
    <w:p w:rsidR="00B57DE0" w:rsidRPr="00545450" w:rsidRDefault="00B57DE0" w:rsidP="004F3690">
      <w:pPr>
        <w:pStyle w:val="Default"/>
        <w:spacing w:line="276" w:lineRule="auto"/>
        <w:rPr>
          <w:rFonts w:cs="Calibri"/>
        </w:rPr>
      </w:pPr>
    </w:p>
    <w:p w:rsidR="00E66C22" w:rsidRPr="00561775" w:rsidRDefault="00E66C22" w:rsidP="004F3690">
      <w:pPr>
        <w:widowControl w:val="0"/>
        <w:spacing w:after="0" w:line="276" w:lineRule="auto"/>
        <w:rPr>
          <w:rFonts w:cs="Arial"/>
          <w:color w:val="000000" w:themeColor="text1"/>
          <w:sz w:val="20"/>
        </w:rPr>
      </w:pPr>
      <w:r w:rsidRPr="00561775">
        <w:rPr>
          <w:b/>
          <w:color w:val="000000" w:themeColor="text1"/>
          <w:u w:val="single"/>
        </w:rPr>
        <w:t xml:space="preserve">Kontrola: </w:t>
      </w:r>
      <w:r w:rsidRPr="00561775">
        <w:rPr>
          <w:color w:val="000000" w:themeColor="text1"/>
        </w:rPr>
        <w:t xml:space="preserve">Wszyscy wnioskodawcy ubiegający się o dofinansowanie w ramach konkursu, na podstawie przepisów  art. 23 ust. 1 ustawy wdrożeniowej, są zobowiązani, na żądanie DIP, do poddania się kontroli w zakresie określonym w art. 22 ust. 4 ustawy wdrożeniowej. Kontrola prawidłowości udzielania zamówień publicznych (udzielonych zgodnie z ustawą z dnia </w:t>
      </w:r>
      <w:r w:rsidR="00E14A61">
        <w:rPr>
          <w:color w:val="000000" w:themeColor="text1"/>
        </w:rPr>
        <w:t xml:space="preserve">11 września 2019 r. </w:t>
      </w:r>
      <w:r w:rsidRPr="00561775">
        <w:rPr>
          <w:color w:val="000000" w:themeColor="text1"/>
        </w:rPr>
        <w:t xml:space="preserve"> Prawo zamówień publicznych lub zgodnie z zasadą konkurencyjności) prowadzona przez DIP przed podpisaniem umowy o dofinansowanie  będzie obejmować wszystkie postępowania o udzielenie zamówienia bez względu na ich wartość szacunkową, które zostały zakończone przed podpisaniem umowy o dofinansowanie. DIP nie podpisze z Wnioskodawcą umowy o dofinansowanie projektu do czasu zakończenia przedmiotowej kontroli.</w:t>
      </w:r>
    </w:p>
    <w:p w:rsidR="00B57DE0" w:rsidRPr="00A01A9E" w:rsidRDefault="00C56A87" w:rsidP="004F3690">
      <w:pPr>
        <w:pStyle w:val="Heading1"/>
        <w:tabs>
          <w:tab w:val="left" w:pos="426"/>
        </w:tabs>
        <w:spacing w:before="480" w:after="240" w:line="240" w:lineRule="auto"/>
        <w:ind w:left="425" w:hanging="425"/>
      </w:pPr>
      <w:bookmarkStart w:id="71" w:name="_Toc499633811"/>
      <w:r>
        <w:t>2</w:t>
      </w:r>
      <w:r w:rsidR="009B1E8E">
        <w:t>6</w:t>
      </w:r>
      <w:r>
        <w:t xml:space="preserve">. </w:t>
      </w:r>
      <w:r w:rsidR="00B57DE0" w:rsidRPr="00A01A9E">
        <w:t>Studium wykonalności</w:t>
      </w:r>
      <w:bookmarkEnd w:id="71"/>
    </w:p>
    <w:p w:rsidR="00193F3D" w:rsidRDefault="00193F3D" w:rsidP="004F3690">
      <w:pPr>
        <w:widowControl w:val="0"/>
        <w:spacing w:after="0" w:line="276" w:lineRule="auto"/>
        <w:rPr>
          <w:rFonts w:cs="Arial"/>
          <w:sz w:val="20"/>
        </w:rPr>
      </w:pPr>
      <w:r w:rsidRPr="00B27059">
        <w:t xml:space="preserve">Studium wykonalności nie stanowi </w:t>
      </w:r>
      <w:r>
        <w:t xml:space="preserve">osobnego załącznika do wniosku </w:t>
      </w:r>
      <w:r w:rsidRPr="00B27059">
        <w:t xml:space="preserve">o dofinansowanie. Część opisowa 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B27059">
        <w:rPr>
          <w:i/>
        </w:rPr>
        <w:t>Studium wykonalności</w:t>
      </w:r>
      <w:r w:rsidRPr="00B27059">
        <w:t xml:space="preserve"> zawarte są w instrukcji wypełnienia wniosku o dofinansowanie.</w:t>
      </w:r>
    </w:p>
    <w:p w:rsidR="00F6674B" w:rsidRPr="009B6AEB" w:rsidRDefault="00F6674B" w:rsidP="004F3690">
      <w:pPr>
        <w:pStyle w:val="Heading1"/>
        <w:tabs>
          <w:tab w:val="left" w:pos="426"/>
        </w:tabs>
        <w:spacing w:before="480" w:after="240" w:line="240" w:lineRule="auto"/>
        <w:ind w:left="425" w:hanging="425"/>
      </w:pPr>
      <w:bookmarkStart w:id="72" w:name="_Toc499633813"/>
      <w:r w:rsidRPr="009B6AEB">
        <w:t>2</w:t>
      </w:r>
      <w:r w:rsidR="009B1E8E" w:rsidRPr="009B6AEB">
        <w:t>7</w:t>
      </w:r>
      <w:r w:rsidRPr="009B6AEB">
        <w:t>. Polityka ochrony środowiska</w:t>
      </w:r>
      <w:bookmarkEnd w:id="72"/>
    </w:p>
    <w:p w:rsidR="00F66F68" w:rsidRPr="00B83D4E" w:rsidRDefault="00F66F68" w:rsidP="00F66F68">
      <w:pPr>
        <w:spacing w:after="0" w:line="276" w:lineRule="auto"/>
        <w:jc w:val="both"/>
        <w:rPr>
          <w:rFonts w:cstheme="minorHAnsi"/>
          <w:szCs w:val="24"/>
        </w:rPr>
      </w:pPr>
      <w:bookmarkStart w:id="73" w:name="_Toc499633814"/>
      <w:r w:rsidRPr="00B83D4E">
        <w:rPr>
          <w:rFonts w:cstheme="minorHAnsi"/>
          <w:szCs w:val="24"/>
        </w:rPr>
        <w:t>Do wniosku o dofinansowanie projektu należy dołączyć:</w:t>
      </w:r>
    </w:p>
    <w:p w:rsidR="00F66F68" w:rsidRPr="00B83D4E" w:rsidRDefault="00F66F68" w:rsidP="002562C2">
      <w:pPr>
        <w:pStyle w:val="ListParagraph"/>
        <w:numPr>
          <w:ilvl w:val="0"/>
          <w:numId w:val="20"/>
        </w:numPr>
      </w:pPr>
      <w:r w:rsidRPr="00B83D4E">
        <w:t>Oświadczenie „Analiza oddziaływania na środowisko, z uwzględnieniem potrzeb dotyczących przystosowania się do zmiany klimatu i łagodzenia zmiany klimatu, a także odporności na klęski żywiołowe” [</w:t>
      </w:r>
      <w:r w:rsidRPr="00B83D4E">
        <w:rPr>
          <w:b/>
          <w:bCs/>
        </w:rPr>
        <w:t xml:space="preserve">Oświadczenie OOŚ] </w:t>
      </w:r>
    </w:p>
    <w:p w:rsidR="00F66F68" w:rsidRPr="00B83D4E" w:rsidRDefault="00F66F68" w:rsidP="00F66F68">
      <w:pPr>
        <w:ind w:left="360"/>
      </w:pPr>
      <w:r w:rsidRPr="00B83D4E">
        <w:t xml:space="preserve">oraz </w:t>
      </w:r>
    </w:p>
    <w:p w:rsidR="00F66F68" w:rsidRPr="00B83D4E" w:rsidRDefault="00F66F68" w:rsidP="002562C2">
      <w:pPr>
        <w:pStyle w:val="ListParagraph"/>
        <w:numPr>
          <w:ilvl w:val="0"/>
          <w:numId w:val="20"/>
        </w:numPr>
      </w:pPr>
      <w:r w:rsidRPr="00B83D4E">
        <w:rPr>
          <w:b/>
          <w:bCs/>
        </w:rPr>
        <w:t>Deklarację</w:t>
      </w:r>
      <w:r w:rsidRPr="00B83D4E">
        <w:t xml:space="preserve"> organu odpowiedzialnego za monitorowanie obszarów </w:t>
      </w:r>
      <w:r w:rsidRPr="00B83D4E">
        <w:rPr>
          <w:b/>
          <w:bCs/>
        </w:rPr>
        <w:t>Natura 2000 [Deklaracja Natura 2000]</w:t>
      </w:r>
      <w:r w:rsidRPr="00B83D4E">
        <w:t>.</w:t>
      </w:r>
    </w:p>
    <w:p w:rsidR="00F66F68" w:rsidRPr="00B83D4E" w:rsidRDefault="00F66F68" w:rsidP="00F66F68">
      <w:pPr>
        <w:spacing w:after="0" w:line="276" w:lineRule="auto"/>
        <w:jc w:val="both"/>
        <w:rPr>
          <w:rFonts w:cstheme="minorHAnsi"/>
          <w:szCs w:val="24"/>
        </w:rPr>
      </w:pPr>
    </w:p>
    <w:p w:rsidR="00F66F68" w:rsidRPr="00B83D4E" w:rsidRDefault="00F66F68" w:rsidP="00F66F68">
      <w:pPr>
        <w:spacing w:after="0" w:line="276" w:lineRule="auto"/>
        <w:jc w:val="both"/>
        <w:rPr>
          <w:rFonts w:cstheme="minorHAnsi"/>
          <w:szCs w:val="24"/>
        </w:rPr>
      </w:pPr>
      <w:r w:rsidRPr="00B83D4E">
        <w:rPr>
          <w:rFonts w:cstheme="minorHAnsi"/>
          <w:szCs w:val="24"/>
        </w:rPr>
        <w:t xml:space="preserve">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(tekst jedn.: Dz. U. z 2020 r. poz. 283 z późn. zm. – ustawa OOŚ), tj. </w:t>
      </w:r>
      <w:r w:rsidRPr="00B83D4E">
        <w:rPr>
          <w:rFonts w:cstheme="minorHAnsi"/>
          <w:b/>
          <w:szCs w:val="24"/>
        </w:rPr>
        <w:t>zamierzeń budowlanych</w:t>
      </w:r>
      <w:r w:rsidRPr="00B83D4E">
        <w:rPr>
          <w:rFonts w:cstheme="minorHAnsi"/>
          <w:szCs w:val="24"/>
        </w:rPr>
        <w:t xml:space="preserve">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rsidR="00F66F68" w:rsidRPr="00B83D4E" w:rsidRDefault="00F66F68" w:rsidP="00F66F68">
      <w:pPr>
        <w:spacing w:after="0" w:line="276" w:lineRule="auto"/>
        <w:jc w:val="both"/>
        <w:rPr>
          <w:rFonts w:cstheme="minorHAnsi"/>
          <w:szCs w:val="24"/>
        </w:rPr>
      </w:pPr>
    </w:p>
    <w:p w:rsidR="00F66F68" w:rsidRPr="00B83D4E" w:rsidRDefault="00F66F68" w:rsidP="00F66F68">
      <w:pPr>
        <w:spacing w:after="0" w:line="276" w:lineRule="auto"/>
        <w:jc w:val="both"/>
        <w:rPr>
          <w:rFonts w:cstheme="minorHAnsi"/>
          <w:szCs w:val="24"/>
        </w:rPr>
      </w:pPr>
      <w:r w:rsidRPr="00B83D4E">
        <w:rPr>
          <w:rFonts w:cstheme="minorHAnsi"/>
          <w:szCs w:val="24"/>
        </w:rPr>
        <w:t>W przypadku inwestycji o charakterze nieinfrastrukturalnym, np. zakup sprzętu</w:t>
      </w:r>
      <w:r w:rsidR="00D24957" w:rsidRPr="00B83D4E">
        <w:rPr>
          <w:rFonts w:cstheme="minorHAnsi"/>
          <w:szCs w:val="24"/>
        </w:rPr>
        <w:t xml:space="preserve"> </w:t>
      </w:r>
      <w:r w:rsidRPr="00B83D4E">
        <w:rPr>
          <w:rFonts w:cstheme="minorHAnsi"/>
          <w:szCs w:val="24"/>
        </w:rPr>
        <w:t>lub tzw. projektów „miękkich”, dołączenie ww. załączników wymienionych nie jest konieczne.</w:t>
      </w:r>
    </w:p>
    <w:p w:rsidR="00F66F68" w:rsidRDefault="00F66F68" w:rsidP="00F66F68">
      <w:pPr>
        <w:spacing w:after="0" w:line="276" w:lineRule="auto"/>
        <w:jc w:val="both"/>
      </w:pPr>
    </w:p>
    <w:p w:rsidR="00F66F68" w:rsidRDefault="00F66F68" w:rsidP="00F66F68">
      <w:pPr>
        <w:spacing w:after="0" w:line="276" w:lineRule="auto"/>
        <w:jc w:val="both"/>
      </w:pPr>
      <w:r>
        <w:lastRenderedPageBreak/>
        <w:t xml:space="preserve">Do wniosku o dofinansowanie </w:t>
      </w:r>
      <w:r w:rsidRPr="00D508C5">
        <w:rPr>
          <w:b/>
        </w:rPr>
        <w:t>nie jest</w:t>
      </w:r>
      <w:r>
        <w:t xml:space="preserve"> wymagana decyzja środowiskowa jeśli jej uzyskanie wynika z obowiązujących przepisów prawa. Prawidłowości przeprowadzenia procedury OOŚ będzie badana przed podpisaniem umowy o dofinansowanie realizacji projektu na podstawie dokumentów w zakresie OOŚ niezbędnych do podpisania umowy.</w:t>
      </w:r>
    </w:p>
    <w:p w:rsidR="00F66F68" w:rsidRDefault="00F66F68" w:rsidP="004F3690">
      <w:pPr>
        <w:spacing w:after="0" w:line="276" w:lineRule="auto"/>
        <w:rPr>
          <w:rFonts w:cstheme="minorHAnsi"/>
          <w:color w:val="000000" w:themeColor="text1"/>
          <w:szCs w:val="24"/>
        </w:rPr>
      </w:pPr>
    </w:p>
    <w:p w:rsidR="00CB3102" w:rsidRPr="00AC18B8" w:rsidRDefault="00CB3102" w:rsidP="004F3690">
      <w:pPr>
        <w:pStyle w:val="Heading1"/>
      </w:pPr>
      <w:r w:rsidRPr="00AC18B8">
        <w:t>Załączniki do Regulaminu Konkursu</w:t>
      </w:r>
    </w:p>
    <w:p w:rsidR="00CB3102" w:rsidRPr="00BF1199" w:rsidRDefault="00CB3102" w:rsidP="002562C2">
      <w:pPr>
        <w:pStyle w:val="ListParagraph"/>
        <w:numPr>
          <w:ilvl w:val="0"/>
          <w:numId w:val="14"/>
        </w:numPr>
      </w:pPr>
      <w:r w:rsidRPr="00BF1199">
        <w:t>Wzór wniosku o</w:t>
      </w:r>
      <w:r w:rsidR="005A4EF9" w:rsidRPr="00BF1199">
        <w:t xml:space="preserve"> dofinansowanie projektu.</w:t>
      </w:r>
    </w:p>
    <w:p w:rsidR="00CB3102" w:rsidRPr="00B83D4E" w:rsidRDefault="00CB3102" w:rsidP="002562C2">
      <w:pPr>
        <w:pStyle w:val="ListParagraph"/>
        <w:numPr>
          <w:ilvl w:val="0"/>
          <w:numId w:val="14"/>
        </w:numPr>
      </w:pPr>
      <w:r w:rsidRPr="00BF1199">
        <w:t>Wyciąg z Kryteriów wyboru projektów zatwierdzonych przez KM RPO WD 2014-</w:t>
      </w:r>
      <w:r w:rsidRPr="00B83D4E">
        <w:t xml:space="preserve">2020 </w:t>
      </w:r>
      <w:r w:rsidRPr="00B83D4E">
        <w:rPr>
          <w:iCs/>
        </w:rPr>
        <w:t xml:space="preserve">z dnia </w:t>
      </w:r>
      <w:r w:rsidR="007F0BE4" w:rsidRPr="00B83D4E">
        <w:rPr>
          <w:iCs/>
        </w:rPr>
        <w:t>1</w:t>
      </w:r>
      <w:r w:rsidR="004F0234" w:rsidRPr="00B83D4E">
        <w:rPr>
          <w:iCs/>
        </w:rPr>
        <w:t>3</w:t>
      </w:r>
      <w:r w:rsidR="007F0BE4" w:rsidRPr="00B83D4E">
        <w:rPr>
          <w:iCs/>
        </w:rPr>
        <w:t xml:space="preserve"> maja 2021 r. </w:t>
      </w:r>
      <w:r w:rsidR="00390984" w:rsidRPr="00B83D4E">
        <w:rPr>
          <w:iCs/>
        </w:rPr>
        <w:t>obowiązujących</w:t>
      </w:r>
      <w:r w:rsidRPr="00B83D4E">
        <w:t xml:space="preserve"> w niniejszym naborze. </w:t>
      </w:r>
    </w:p>
    <w:p w:rsidR="00CB3102" w:rsidRPr="00BF1199" w:rsidRDefault="00CB3102" w:rsidP="002562C2">
      <w:pPr>
        <w:pStyle w:val="ListParagraph"/>
        <w:numPr>
          <w:ilvl w:val="0"/>
          <w:numId w:val="14"/>
        </w:numPr>
      </w:pPr>
      <w:r w:rsidRPr="00BF1199">
        <w:t>Wzór umowy o dofinansowanie projektu</w:t>
      </w:r>
      <w:r w:rsidR="005A4EF9" w:rsidRPr="00BF1199">
        <w:t>.</w:t>
      </w:r>
    </w:p>
    <w:p w:rsidR="00CB3102" w:rsidRPr="00BF1199" w:rsidRDefault="00CB3102" w:rsidP="002562C2">
      <w:pPr>
        <w:pStyle w:val="ListParagraph"/>
        <w:numPr>
          <w:ilvl w:val="0"/>
          <w:numId w:val="14"/>
        </w:numPr>
      </w:pPr>
      <w:r w:rsidRPr="00BF1199">
        <w:t xml:space="preserve">Wykaz załączników do wniosku o dofinansowanie - </w:t>
      </w:r>
      <w:r w:rsidRPr="00BF1199">
        <w:rPr>
          <w:rFonts w:cs="Calibri"/>
          <w:iCs/>
          <w:lang w:eastAsia="ar-SA"/>
        </w:rPr>
        <w:t>Działanie 1.</w:t>
      </w:r>
      <w:r w:rsidR="004733EE" w:rsidRPr="00BF1199">
        <w:rPr>
          <w:rFonts w:cs="Calibri"/>
          <w:iCs/>
          <w:lang w:eastAsia="ar-SA"/>
        </w:rPr>
        <w:t>5</w:t>
      </w:r>
      <w:r w:rsidRPr="00BF1199">
        <w:rPr>
          <w:rFonts w:cs="Calibri"/>
          <w:iCs/>
          <w:lang w:eastAsia="ar-SA"/>
        </w:rPr>
        <w:t xml:space="preserve">, </w:t>
      </w:r>
      <w:r w:rsidRPr="00BF1199">
        <w:t>Podziałanie 1.</w:t>
      </w:r>
      <w:r w:rsidR="004733EE" w:rsidRPr="00BF1199">
        <w:t>5</w:t>
      </w:r>
      <w:r w:rsidRPr="00BF1199">
        <w:t xml:space="preserve">.1, </w:t>
      </w:r>
      <w:r w:rsidR="002403FD" w:rsidRPr="00BF1199">
        <w:t>Typ</w:t>
      </w:r>
      <w:r w:rsidRPr="00BF1199">
        <w:t xml:space="preserve"> 1</w:t>
      </w:r>
      <w:r w:rsidR="004733EE" w:rsidRPr="00BF1199">
        <w:t>.5</w:t>
      </w:r>
      <w:r w:rsidRPr="00BF1199">
        <w:t xml:space="preserve"> </w:t>
      </w:r>
      <w:r w:rsidR="009A7258" w:rsidRPr="00BF1199">
        <w:t>D</w:t>
      </w:r>
    </w:p>
    <w:p w:rsidR="00CB3102" w:rsidRDefault="00CB3102" w:rsidP="002562C2">
      <w:pPr>
        <w:pStyle w:val="ListParagraph"/>
        <w:numPr>
          <w:ilvl w:val="0"/>
          <w:numId w:val="14"/>
        </w:numPr>
      </w:pPr>
      <w:r w:rsidRPr="00BF1199">
        <w:t>Lista sprawdzająca projekt zgłoszony do dofinansowania w zakresie warunków formalnych i oczywistych omyłek w trybie art. 43. ustawy wdrożeniowej</w:t>
      </w:r>
      <w:r w:rsidR="005A4EF9" w:rsidRPr="00BF1199">
        <w:t>.</w:t>
      </w:r>
    </w:p>
    <w:p w:rsidR="00CB3102" w:rsidRDefault="00CB3102" w:rsidP="002562C2">
      <w:pPr>
        <w:pStyle w:val="ListParagraph"/>
        <w:numPr>
          <w:ilvl w:val="0"/>
          <w:numId w:val="14"/>
        </w:numPr>
      </w:pPr>
      <w:r w:rsidRPr="00BF1199">
        <w:t>Wykaz niezbędnych dokumentów do po</w:t>
      </w:r>
      <w:r w:rsidR="005A4EF9" w:rsidRPr="00BF1199">
        <w:t>dpisania umowy o dofinansowanie.</w:t>
      </w:r>
    </w:p>
    <w:p w:rsidR="004F3690" w:rsidRPr="008D13A9" w:rsidRDefault="00EB6879" w:rsidP="002562C2">
      <w:pPr>
        <w:pStyle w:val="ListParagraph"/>
        <w:numPr>
          <w:ilvl w:val="0"/>
          <w:numId w:val="14"/>
        </w:numPr>
      </w:pPr>
      <w:r>
        <w:t>Sposób wyliczania spadku</w:t>
      </w:r>
      <w:r w:rsidR="00F66F68">
        <w:t xml:space="preserve"> </w:t>
      </w:r>
      <w:r w:rsidR="0058710E">
        <w:t>ob</w:t>
      </w:r>
      <w:r>
        <w:t>rotów (przychodów ze sprzedaży).</w:t>
      </w:r>
      <w:bookmarkEnd w:id="73"/>
    </w:p>
    <w:sectPr w:rsidR="004F3690" w:rsidRPr="008D13A9" w:rsidSect="00244E30">
      <w:headerReference w:type="default" r:id="rId23"/>
      <w:footerReference w:type="default" r:id="rId24"/>
      <w:headerReference w:type="first" r:id="rId25"/>
      <w:footerReference w:type="first" r:id="rId26"/>
      <w:pgSz w:w="11906" w:h="16838"/>
      <w:pgMar w:top="1417" w:right="1417" w:bottom="1417" w:left="1417" w:header="283" w:footer="283"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290631" w15:done="0"/>
  <w15:commentEx w15:paraId="26DF38D4" w15:paraIdParent="1E290631" w15:done="0"/>
  <w15:commentEx w15:paraId="5C93EB3D" w15:done="0"/>
  <w15:commentEx w15:paraId="4ACCF5A0" w15:done="0"/>
  <w15:commentEx w15:paraId="15ED9915" w15:done="0"/>
  <w15:commentEx w15:paraId="31B47547" w15:done="0"/>
  <w15:commentEx w15:paraId="7303F0C4" w15:paraIdParent="31B47547" w15:done="0"/>
  <w15:commentEx w15:paraId="0AF08E60" w15:done="0"/>
  <w15:commentEx w15:paraId="4992AF33" w15:done="0"/>
  <w15:commentEx w15:paraId="1B580575" w15:done="0"/>
  <w15:commentEx w15:paraId="1AD60963" w15:done="0"/>
  <w15:commentEx w15:paraId="2D2B9F27" w15:paraIdParent="1AD60963" w15:done="0"/>
  <w15:commentEx w15:paraId="2032D111" w15:done="0"/>
  <w15:commentEx w15:paraId="588B3232" w15:done="0"/>
  <w15:commentEx w15:paraId="6F118AC4" w15:paraIdParent="588B3232" w15:done="0"/>
  <w15:commentEx w15:paraId="0F0582E8" w15:done="0"/>
  <w15:commentEx w15:paraId="617BC1F1" w15:paraIdParent="0F0582E8" w15:done="0"/>
  <w15:commentEx w15:paraId="63CC1536" w15:done="0"/>
  <w15:commentEx w15:paraId="2756B094" w15:paraIdParent="63CC1536" w15:done="0"/>
  <w15:commentEx w15:paraId="1D8E7166" w15:done="0"/>
  <w15:commentEx w15:paraId="7CA1258D" w15:done="0"/>
  <w15:commentEx w15:paraId="0FC2E9A9" w15:done="0"/>
  <w15:commentEx w15:paraId="0336CEAA" w15:done="0"/>
  <w15:commentEx w15:paraId="4D2A87B6" w15:done="0"/>
  <w15:commentEx w15:paraId="2159D718" w15:paraIdParent="4D2A87B6" w15:done="0"/>
  <w15:commentEx w15:paraId="494D26A9" w15:done="0"/>
  <w15:commentEx w15:paraId="2FD10414" w15:paraIdParent="494D26A9" w15:done="0"/>
  <w15:commentEx w15:paraId="625F3F3B" w15:done="0"/>
  <w15:commentEx w15:paraId="1C9DEA15" w15:done="0"/>
  <w15:commentEx w15:paraId="7129FBB2" w15:paraIdParent="1C9DEA15" w15:done="0"/>
  <w15:commentEx w15:paraId="79F8AEC5" w15:done="0"/>
  <w15:commentEx w15:paraId="5455B16D" w15:done="0"/>
  <w15:commentEx w15:paraId="76849828" w15:done="0"/>
  <w15:commentEx w15:paraId="57CE3682" w15:paraIdParent="76849828" w15:done="0"/>
  <w15:commentEx w15:paraId="2B0B3599" w15:paraIdParent="76849828" w15:done="0"/>
  <w15:commentEx w15:paraId="1D0DFC5C" w15:done="0"/>
  <w15:commentEx w15:paraId="3C9714D0" w15:paraIdParent="1D0DFC5C" w15:done="0"/>
  <w15:commentEx w15:paraId="0B063CAB" w15:done="0"/>
  <w15:commentEx w15:paraId="09521C14" w15:paraIdParent="0B063CAB" w15:done="0"/>
  <w15:commentEx w15:paraId="498FA80F" w15:done="0"/>
  <w15:commentEx w15:paraId="272F1F44" w15:done="0"/>
  <w15:commentEx w15:paraId="55CF490C" w15:paraIdParent="272F1F44" w15:done="0"/>
  <w15:commentEx w15:paraId="0C3226EE" w15:done="0"/>
  <w15:commentEx w15:paraId="7B0C3C91" w15:done="0"/>
  <w15:commentEx w15:paraId="1F7C8B27" w15:paraIdParent="7B0C3C91" w15:done="0"/>
  <w15:commentEx w15:paraId="5E39B050" w15:done="0"/>
  <w15:commentEx w15:paraId="07F3100B" w15:done="0"/>
  <w15:commentEx w15:paraId="12BB244E" w15:done="0"/>
  <w15:commentEx w15:paraId="4DB2E76C" w15:done="0"/>
  <w15:commentEx w15:paraId="6364F4F8" w15:paraIdParent="4DB2E76C" w15:done="0"/>
  <w15:commentEx w15:paraId="145190F0" w15:done="0"/>
  <w15:commentEx w15:paraId="39252090" w15:done="0"/>
  <w15:commentEx w15:paraId="0CC42D7C" w15:done="0"/>
  <w15:commentEx w15:paraId="5D119A67" w15:done="0"/>
  <w15:commentEx w15:paraId="075D4FA4" w15:paraIdParent="5D119A67" w15:done="0"/>
  <w15:commentEx w15:paraId="21C50179" w15:done="0"/>
  <w15:commentEx w15:paraId="1DD64FF5" w15:done="0"/>
  <w15:commentEx w15:paraId="3452E1F1" w15:done="0"/>
  <w15:commentEx w15:paraId="6AB2B536" w15:paraIdParent="3452E1F1" w15:done="0"/>
  <w15:commentEx w15:paraId="64DED093" w15:done="0"/>
  <w15:commentEx w15:paraId="52F49030" w15:done="0"/>
  <w15:commentEx w15:paraId="71706F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60A07" w16cex:dateUtc="2021-05-12T06:02:00Z"/>
  <w16cex:commentExtensible w16cex:durableId="24460E03" w16cex:dateUtc="2021-05-12T06:19:00Z"/>
  <w16cex:commentExtensible w16cex:durableId="24460CB7" w16cex:dateUtc="2021-05-12T06:13:00Z"/>
  <w16cex:commentExtensible w16cex:durableId="2446115B" w16cex:dateUtc="2021-05-12T06:33:00Z"/>
  <w16cex:commentExtensible w16cex:durableId="2446121F" w16cex:dateUtc="2021-05-12T0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1EA3AC" w16cid:durableId="2445204B"/>
  <w16cid:commentId w16cid:paraId="48512A71" w16cid:durableId="24460A07"/>
  <w16cid:commentId w16cid:paraId="69B94169" w16cid:durableId="2445204C"/>
  <w16cid:commentId w16cid:paraId="365E0387" w16cid:durableId="2445204D"/>
  <w16cid:commentId w16cid:paraId="7AB1BB2E" w16cid:durableId="2445204E"/>
  <w16cid:commentId w16cid:paraId="317E17F3" w16cid:durableId="2445204F"/>
  <w16cid:commentId w16cid:paraId="61F3E992" w16cid:durableId="24452050"/>
  <w16cid:commentId w16cid:paraId="3CF8F8B2" w16cid:durableId="24452051"/>
  <w16cid:commentId w16cid:paraId="7C799C8D" w16cid:durableId="24452052"/>
  <w16cid:commentId w16cid:paraId="3E0C4A5A" w16cid:durableId="24452053"/>
  <w16cid:commentId w16cid:paraId="6CB6CE15" w16cid:durableId="24452054"/>
  <w16cid:commentId w16cid:paraId="134D7392" w16cid:durableId="24452055"/>
  <w16cid:commentId w16cid:paraId="138F04AA" w16cid:durableId="24460E03"/>
  <w16cid:commentId w16cid:paraId="605FDAC3" w16cid:durableId="24460CB7"/>
  <w16cid:commentId w16cid:paraId="4470345D" w16cid:durableId="24452056"/>
  <w16cid:commentId w16cid:paraId="1EF2C1D7" w16cid:durableId="24452057"/>
  <w16cid:commentId w16cid:paraId="40EA34BD" w16cid:durableId="24452058"/>
  <w16cid:commentId w16cid:paraId="4372DEC9" w16cid:durableId="24452059"/>
  <w16cid:commentId w16cid:paraId="061F4CCB" w16cid:durableId="2445205A"/>
  <w16cid:commentId w16cid:paraId="552C3478" w16cid:durableId="2445205B"/>
  <w16cid:commentId w16cid:paraId="27D0800D" w16cid:durableId="2445205C"/>
  <w16cid:commentId w16cid:paraId="7C937C46" w16cid:durableId="2445205D"/>
  <w16cid:commentId w16cid:paraId="6078497E" w16cid:durableId="2446115B"/>
  <w16cid:commentId w16cid:paraId="3BCA97C0" w16cid:durableId="2445205E"/>
  <w16cid:commentId w16cid:paraId="07EE97C8" w16cid:durableId="2445205F"/>
  <w16cid:commentId w16cid:paraId="283CAF99" w16cid:durableId="24452060"/>
  <w16cid:commentId w16cid:paraId="6CB94C33" w16cid:durableId="24452061"/>
  <w16cid:commentId w16cid:paraId="03B28E78" w16cid:durableId="2446121F"/>
  <w16cid:commentId w16cid:paraId="2D109847" w16cid:durableId="24452062"/>
  <w16cid:commentId w16cid:paraId="42663528" w16cid:durableId="24452063"/>
  <w16cid:commentId w16cid:paraId="327ECCB3" w16cid:durableId="24452064"/>
  <w16cid:commentId w16cid:paraId="739749DF" w16cid:durableId="24452065"/>
  <w16cid:commentId w16cid:paraId="6698B167" w16cid:durableId="24452066"/>
  <w16cid:commentId w16cid:paraId="607AD078" w16cid:durableId="24452067"/>
  <w16cid:commentId w16cid:paraId="5103407B" w16cid:durableId="2445206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99D" w:rsidRDefault="004A399D" w:rsidP="006E7EF1">
      <w:pPr>
        <w:spacing w:after="0" w:line="240" w:lineRule="auto"/>
      </w:pPr>
      <w:r>
        <w:separator/>
      </w:r>
    </w:p>
  </w:endnote>
  <w:endnote w:type="continuationSeparator" w:id="0">
    <w:p w:rsidR="004A399D" w:rsidRDefault="004A399D" w:rsidP="006E7EF1">
      <w:pPr>
        <w:spacing w:after="0" w:line="240" w:lineRule="auto"/>
      </w:pPr>
      <w:r>
        <w:continuationSeparator/>
      </w:r>
    </w:p>
  </w:endnote>
  <w:endnote w:type="continuationNotice" w:id="1">
    <w:p w:rsidR="004A399D" w:rsidRDefault="004A399D">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Droid Sans Fallback">
    <w:charset w:val="00"/>
    <w:family w:val="auto"/>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5538"/>
      <w:docPartObj>
        <w:docPartGallery w:val="Page Numbers (Bottom of Page)"/>
        <w:docPartUnique/>
      </w:docPartObj>
    </w:sdtPr>
    <w:sdtContent>
      <w:p w:rsidR="00D64331" w:rsidRDefault="004469E1">
        <w:pPr>
          <w:pStyle w:val="Footer"/>
          <w:jc w:val="center"/>
        </w:pPr>
        <w:r>
          <w:fldChar w:fldCharType="begin"/>
        </w:r>
        <w:r w:rsidR="00D64331">
          <w:instrText xml:space="preserve"> PAGE   \* MERGEFORMAT </w:instrText>
        </w:r>
        <w:r>
          <w:fldChar w:fldCharType="separate"/>
        </w:r>
        <w:r w:rsidR="00B36000">
          <w:rPr>
            <w:noProof/>
          </w:rPr>
          <w:t>6</w:t>
        </w:r>
        <w:r>
          <w:rPr>
            <w:noProof/>
          </w:rPr>
          <w:fldChar w:fldCharType="end"/>
        </w:r>
      </w:p>
    </w:sdtContent>
  </w:sdt>
  <w:p w:rsidR="00D64331" w:rsidRDefault="00D643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331" w:rsidRPr="00C41932" w:rsidRDefault="004469E1" w:rsidP="00244E30">
    <w:pPr>
      <w:spacing w:after="0"/>
      <w:jc w:val="center"/>
      <w:rPr>
        <w:noProof/>
        <w:sz w:val="12"/>
        <w:szCs w:val="12"/>
        <w:lang w:eastAsia="pl-PL"/>
      </w:rPr>
    </w:pPr>
    <w:r w:rsidRPr="004469E1">
      <w:rPr>
        <w:noProof/>
        <w:sz w:val="12"/>
        <w:szCs w:val="12"/>
        <w:lang w:eastAsia="pl-PL"/>
      </w:rPr>
      <w:pict>
        <v:rect id="_x0000_i1025" style="width:453.5pt;height:1pt" o:hralign="center" o:hrstd="t" o:hr="t" fillcolor="#a0a0a0" stroked="f"/>
      </w:pict>
    </w:r>
    <w:r w:rsidR="00D64331" w:rsidRPr="00C41932">
      <w:rPr>
        <w:noProof/>
        <w:sz w:val="12"/>
        <w:szCs w:val="12"/>
        <w:lang w:eastAsia="pl-PL"/>
      </w:rPr>
      <w:drawing>
        <wp:inline distT="0" distB="0" distL="0" distR="0">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D64331" w:rsidRPr="00F076EA" w:rsidRDefault="00D64331" w:rsidP="00244E30">
    <w:pPr>
      <w:spacing w:after="0"/>
      <w:jc w:val="center"/>
      <w:rPr>
        <w:b/>
        <w:i/>
        <w:sz w:val="16"/>
        <w:szCs w:val="16"/>
      </w:rPr>
    </w:pPr>
    <w:r>
      <w:rPr>
        <w:b/>
        <w:i/>
        <w:sz w:val="16"/>
        <w:szCs w:val="16"/>
      </w:rPr>
      <w:t>Projekt współfinansowany ze środków  Europejskiego Funduszu Społecznego</w:t>
    </w:r>
  </w:p>
  <w:p w:rsidR="00D64331" w:rsidRDefault="00D643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99D" w:rsidRDefault="004A399D" w:rsidP="006E7EF1">
      <w:pPr>
        <w:spacing w:after="0" w:line="240" w:lineRule="auto"/>
      </w:pPr>
      <w:r>
        <w:separator/>
      </w:r>
    </w:p>
  </w:footnote>
  <w:footnote w:type="continuationSeparator" w:id="0">
    <w:p w:rsidR="004A399D" w:rsidRDefault="004A399D" w:rsidP="006E7EF1">
      <w:pPr>
        <w:spacing w:after="0" w:line="240" w:lineRule="auto"/>
      </w:pPr>
      <w:r>
        <w:continuationSeparator/>
      </w:r>
    </w:p>
  </w:footnote>
  <w:footnote w:type="continuationNotice" w:id="1">
    <w:p w:rsidR="004A399D" w:rsidRDefault="004A399D">
      <w:pPr>
        <w:spacing w:after="0" w:line="240" w:lineRule="auto"/>
      </w:pPr>
    </w:p>
  </w:footnote>
  <w:footnote w:id="2">
    <w:p w:rsidR="00D64331" w:rsidRDefault="00D64331">
      <w:pPr>
        <w:pStyle w:val="FootnoteText"/>
      </w:pPr>
      <w:r>
        <w:rPr>
          <w:rStyle w:val="FootnoteReference"/>
        </w:rPr>
        <w:footnoteRef/>
      </w:r>
      <w:r>
        <w:t xml:space="preserve"> </w:t>
      </w:r>
      <w:r w:rsidRPr="00B63515">
        <w:rPr>
          <w:rFonts w:asciiTheme="minorHAnsi" w:hAnsiTheme="minorHAnsi"/>
        </w:rPr>
        <w:t xml:space="preserve">Opis grup </w:t>
      </w:r>
      <w:r>
        <w:rPr>
          <w:rFonts w:asciiTheme="minorHAnsi" w:hAnsiTheme="minorHAnsi"/>
        </w:rPr>
        <w:t>KŚT zawarty jest w pkt. 25 Regulaminu konkursu.</w:t>
      </w:r>
    </w:p>
  </w:footnote>
  <w:footnote w:id="3">
    <w:p w:rsidR="00D64331" w:rsidRPr="00CA7B43" w:rsidRDefault="00D64331" w:rsidP="00AF44FF">
      <w:pPr>
        <w:pStyle w:val="FootnoteText"/>
        <w:rPr>
          <w:rFonts w:asciiTheme="minorHAnsi" w:hAnsiTheme="minorHAnsi"/>
          <w:sz w:val="18"/>
          <w:szCs w:val="18"/>
        </w:rPr>
      </w:pPr>
      <w:r w:rsidRPr="00CA7B43">
        <w:rPr>
          <w:rStyle w:val="FootnoteReference"/>
          <w:rFonts w:asciiTheme="minorHAnsi" w:hAnsiTheme="minorHAnsi"/>
          <w:sz w:val="18"/>
          <w:szCs w:val="18"/>
        </w:rPr>
        <w:footnoteRef/>
      </w:r>
      <w:r w:rsidRPr="00CA7B43">
        <w:rPr>
          <w:rFonts w:asciiTheme="minorHAnsi" w:hAnsiTheme="minorHAnsi"/>
          <w:sz w:val="18"/>
          <w:szCs w:val="18"/>
        </w:rPr>
        <w:t xml:space="preserve"> Dz.U. C 91 I z 20.3.2020, s. 1.</w:t>
      </w:r>
    </w:p>
  </w:footnote>
  <w:footnote w:id="4">
    <w:p w:rsidR="00D64331" w:rsidRPr="00CA7B43" w:rsidRDefault="00D64331" w:rsidP="00AF44FF">
      <w:pPr>
        <w:pStyle w:val="FootnoteText"/>
        <w:rPr>
          <w:rFonts w:asciiTheme="minorHAnsi" w:hAnsiTheme="minorHAnsi"/>
          <w:sz w:val="18"/>
          <w:szCs w:val="18"/>
        </w:rPr>
      </w:pPr>
      <w:r w:rsidRPr="00CA7B43">
        <w:rPr>
          <w:rStyle w:val="FootnoteReference"/>
          <w:rFonts w:asciiTheme="minorHAnsi" w:hAnsiTheme="minorHAnsi"/>
          <w:sz w:val="18"/>
          <w:szCs w:val="18"/>
        </w:rPr>
        <w:footnoteRef/>
      </w:r>
      <w:r w:rsidRPr="00CA7B43">
        <w:rPr>
          <w:rFonts w:asciiTheme="minorHAnsi" w:hAnsiTheme="minorHAnsi"/>
          <w:sz w:val="18"/>
          <w:szCs w:val="18"/>
        </w:rPr>
        <w:t xml:space="preserve"> Rozporządzenie Komisji (UE) nr 1407/2013 z dnia 18 grudnia 2013 r. w sprawie stosowania art. 107 i 108 Traktatu o funkcjonowaniu Unii Europejskiej do pomocy de minimis (Dz.U. L 352 z 24.12.2013, s. 1).</w:t>
      </w:r>
    </w:p>
  </w:footnote>
  <w:footnote w:id="5">
    <w:p w:rsidR="00D64331" w:rsidRPr="00CA7B43" w:rsidRDefault="00D64331" w:rsidP="00AF44FF">
      <w:pPr>
        <w:pStyle w:val="FootnoteText"/>
        <w:rPr>
          <w:rFonts w:asciiTheme="minorHAnsi" w:hAnsiTheme="minorHAnsi"/>
          <w:sz w:val="18"/>
          <w:szCs w:val="18"/>
        </w:rPr>
      </w:pPr>
      <w:r w:rsidRPr="00CA7B43">
        <w:rPr>
          <w:rStyle w:val="FootnoteReference"/>
          <w:rFonts w:asciiTheme="minorHAnsi" w:hAnsiTheme="minorHAnsi"/>
          <w:sz w:val="18"/>
          <w:szCs w:val="18"/>
        </w:rPr>
        <w:footnoteRef/>
      </w:r>
      <w:r w:rsidRPr="00CA7B43">
        <w:rPr>
          <w:rFonts w:asciiTheme="minorHAnsi" w:hAnsiTheme="minorHAnsi"/>
          <w:sz w:val="18"/>
          <w:szCs w:val="18"/>
        </w:rPr>
        <w:t xml:space="preserve"> Rozporządzenie Komisji (UE) nr 1408/2013 z dnia 18 grudnia 2013 r. w sprawie stosowania art. 107 i 108 Trak</w:t>
      </w:r>
      <w:r>
        <w:rPr>
          <w:rFonts w:asciiTheme="minorHAnsi" w:hAnsiTheme="minorHAnsi"/>
          <w:sz w:val="18"/>
          <w:szCs w:val="18"/>
        </w:rPr>
        <w:t>tatu o funkcjonowaniu Unii Euro</w:t>
      </w:r>
      <w:r w:rsidRPr="00CA7B43">
        <w:rPr>
          <w:rFonts w:asciiTheme="minorHAnsi" w:hAnsiTheme="minorHAnsi"/>
          <w:sz w:val="18"/>
          <w:szCs w:val="18"/>
        </w:rPr>
        <w:t>pejskiej do pomocy de minimis w sektorze rolnym (Dz.U. L 352 z 24.12.2013, s. 9).</w:t>
      </w:r>
    </w:p>
  </w:footnote>
  <w:footnote w:id="6">
    <w:p w:rsidR="00D64331" w:rsidRPr="00CA7B43" w:rsidRDefault="00D64331" w:rsidP="00AF44FF">
      <w:pPr>
        <w:pStyle w:val="FootnoteText"/>
      </w:pPr>
      <w:r w:rsidRPr="00CA7B43">
        <w:rPr>
          <w:rStyle w:val="FootnoteReference"/>
          <w:rFonts w:asciiTheme="minorHAnsi" w:hAnsiTheme="minorHAnsi"/>
          <w:sz w:val="18"/>
          <w:szCs w:val="18"/>
        </w:rPr>
        <w:footnoteRef/>
      </w:r>
      <w:r w:rsidRPr="00CA7B43">
        <w:rPr>
          <w:rFonts w:asciiTheme="minorHAnsi" w:hAnsiTheme="minorHAnsi"/>
          <w:sz w:val="18"/>
          <w:szCs w:val="18"/>
        </w:rPr>
        <w:t xml:space="preserve"> Rozporządzenie Komisji (UE) nr 717/2014 z dnia 27 czerwca 2014 r. w sprawie stosowania art. 107 i 108 Trak</w:t>
      </w:r>
      <w:r>
        <w:rPr>
          <w:rFonts w:asciiTheme="minorHAnsi" w:hAnsiTheme="minorHAnsi"/>
          <w:sz w:val="18"/>
          <w:szCs w:val="18"/>
        </w:rPr>
        <w:t>tatu o funkcjonowaniu Unii Euro</w:t>
      </w:r>
      <w:r w:rsidRPr="00CA7B43">
        <w:rPr>
          <w:rFonts w:asciiTheme="minorHAnsi" w:hAnsiTheme="minorHAnsi"/>
          <w:sz w:val="18"/>
          <w:szCs w:val="18"/>
        </w:rPr>
        <w:t>pejskiej do pomocy de minimis w sektorze rybołówstwa i akwakultury (Dz.U. L 190 z 28.6.2014, s. 45).</w:t>
      </w:r>
    </w:p>
  </w:footnote>
  <w:footnote w:id="7">
    <w:p w:rsidR="00D64331" w:rsidRDefault="00D64331">
      <w:pPr>
        <w:pStyle w:val="FootnoteText"/>
      </w:pPr>
      <w:r>
        <w:rPr>
          <w:rStyle w:val="FootnoteReference"/>
        </w:rPr>
        <w:footnoteRef/>
      </w:r>
      <w:r>
        <w:t xml:space="preserve"> </w:t>
      </w:r>
      <w:r w:rsidRPr="00B16EDA">
        <w:rPr>
          <w:rFonts w:asciiTheme="minorHAnsi" w:hAnsiTheme="minorHAnsi"/>
          <w:sz w:val="18"/>
          <w:szCs w:val="18"/>
        </w:rPr>
        <w:t xml:space="preserve">Średnioroczny </w:t>
      </w:r>
      <w:r>
        <w:rPr>
          <w:rFonts w:asciiTheme="minorHAnsi" w:hAnsiTheme="minorHAnsi"/>
          <w:sz w:val="18"/>
          <w:szCs w:val="18"/>
        </w:rPr>
        <w:t>–</w:t>
      </w:r>
      <w:r w:rsidRPr="00B16EDA">
        <w:rPr>
          <w:rFonts w:asciiTheme="minorHAnsi" w:hAnsiTheme="minorHAnsi"/>
          <w:sz w:val="18"/>
          <w:szCs w:val="18"/>
        </w:rPr>
        <w:t xml:space="preserve"> </w:t>
      </w:r>
      <w:r>
        <w:rPr>
          <w:rFonts w:asciiTheme="minorHAnsi" w:hAnsiTheme="minorHAnsi"/>
          <w:sz w:val="18"/>
          <w:szCs w:val="18"/>
        </w:rPr>
        <w:t>średni miesięczny przychód uzyskany w danym roku .</w:t>
      </w:r>
    </w:p>
  </w:footnote>
  <w:footnote w:id="8">
    <w:p w:rsidR="00D64331" w:rsidRPr="00FF1908" w:rsidRDefault="00D64331" w:rsidP="000C13B7">
      <w:pPr>
        <w:spacing w:before="40" w:after="120"/>
        <w:ind w:left="142" w:hanging="142"/>
        <w:jc w:val="both"/>
        <w:rPr>
          <w:rFonts w:cstheme="minorHAnsi"/>
        </w:rPr>
      </w:pPr>
      <w:r>
        <w:rPr>
          <w:rStyle w:val="FootnoteReference"/>
        </w:rPr>
        <w:footnoteRef/>
      </w:r>
      <w:r>
        <w:t xml:space="preserve"> </w:t>
      </w:r>
      <w:r w:rsidRPr="00FF1908">
        <w:rPr>
          <w:rFonts w:cstheme="minorHAnsi"/>
          <w:sz w:val="18"/>
          <w:szCs w:val="18"/>
        </w:rPr>
        <w:t xml:space="preserve">przy czym: (i) rozłożenie płatności na raty lub jej odroczenie, lub (ii) zaleganie z płatnościami podatków i składek na ubezpieczenia społeczne </w:t>
      </w:r>
      <w:r w:rsidRPr="00191273">
        <w:rPr>
          <w:rFonts w:cstheme="minorHAnsi"/>
          <w:sz w:val="18"/>
          <w:szCs w:val="18"/>
        </w:rPr>
        <w:t>nieprzekraczające trzykrotności wartości opłaty pobieranej przez operatora wyznaczonego w rozumieniu ustawy z dnia 23 listopada 2012 r. - Prawo pocztowe za traktowanie przesyłki listowej jako przesyłki poleconej (aktualnie 8,70), nie jest uznawane za zaległość.</w:t>
      </w:r>
    </w:p>
    <w:p w:rsidR="00D64331" w:rsidRDefault="00D64331" w:rsidP="000C13B7">
      <w:pPr>
        <w:pStyle w:val="FootnoteText"/>
      </w:pPr>
    </w:p>
  </w:footnote>
  <w:footnote w:id="9">
    <w:p w:rsidR="00D64331" w:rsidRPr="007A0404" w:rsidRDefault="00D64331" w:rsidP="00085AB4">
      <w:pPr>
        <w:pStyle w:val="FootnoteText"/>
        <w:rPr>
          <w:sz w:val="18"/>
          <w:szCs w:val="18"/>
        </w:rPr>
      </w:pPr>
      <w:r w:rsidRPr="007A0404">
        <w:rPr>
          <w:rStyle w:val="FootnoteReference"/>
          <w:sz w:val="18"/>
          <w:szCs w:val="18"/>
        </w:rPr>
        <w:footnoteRef/>
      </w:r>
      <w:r w:rsidRPr="007A0404">
        <w:rPr>
          <w:sz w:val="18"/>
          <w:szCs w:val="18"/>
        </w:rPr>
        <w:t xml:space="preserve"> </w:t>
      </w:r>
      <w:r w:rsidRPr="007A0404">
        <w:rPr>
          <w:rFonts w:asciiTheme="minorHAnsi" w:hAnsiTheme="minorHAnsi"/>
          <w:sz w:val="18"/>
          <w:szCs w:val="18"/>
        </w:rPr>
        <w:t>Przez jedno przedsiębiorstwo należy rozumieć</w:t>
      </w:r>
      <w:r w:rsidRPr="007A0404">
        <w:rPr>
          <w:sz w:val="18"/>
          <w:szCs w:val="18"/>
        </w:rPr>
        <w:t xml:space="preserve"> p</w:t>
      </w:r>
      <w:r w:rsidRPr="007A0404">
        <w:rPr>
          <w:rFonts w:asciiTheme="minorHAnsi" w:hAnsiTheme="minorHAnsi"/>
          <w:sz w:val="18"/>
          <w:szCs w:val="18"/>
        </w:rPr>
        <w:t xml:space="preserve">rzedsiębiorstwo powiązane w rozumieniu art. 3 zał. nr I do Rozporządzenia Komisji (UE) nr 651/2014 </w:t>
      </w:r>
    </w:p>
  </w:footnote>
  <w:footnote w:id="10">
    <w:p w:rsidR="00D64331" w:rsidRDefault="00D64331">
      <w:pPr>
        <w:pStyle w:val="FootnoteText"/>
      </w:pPr>
      <w:r>
        <w:rPr>
          <w:rStyle w:val="FootnoteReference"/>
        </w:rPr>
        <w:footnoteRef/>
      </w:r>
      <w:r>
        <w:t xml:space="preserve"> </w:t>
      </w:r>
      <w:r w:rsidRPr="00FE28DD">
        <w:rPr>
          <w:rFonts w:asciiTheme="minorHAnsi" w:hAnsiTheme="minorHAnsi"/>
          <w:sz w:val="18"/>
          <w:szCs w:val="18"/>
        </w:rPr>
        <w:t xml:space="preserve">Przez </w:t>
      </w:r>
      <w:r>
        <w:rPr>
          <w:rFonts w:asciiTheme="minorHAnsi" w:hAnsiTheme="minorHAnsi"/>
          <w:sz w:val="18"/>
          <w:szCs w:val="18"/>
        </w:rPr>
        <w:t>jedno przedsiębiorstwo należy rozumieć przedsiębiorstwo w rozumieniu art. 2 ust. 2 Rozporządzenia Komisji (UE) nr 1407/2013</w:t>
      </w:r>
    </w:p>
  </w:footnote>
  <w:footnote w:id="11">
    <w:p w:rsidR="00240AD5" w:rsidRDefault="00240AD5">
      <w:pPr>
        <w:pStyle w:val="FootnoteText"/>
      </w:pPr>
      <w:r>
        <w:rPr>
          <w:rStyle w:val="FootnoteReference"/>
        </w:rPr>
        <w:footnoteRef/>
      </w:r>
      <w:r>
        <w:t xml:space="preserve"> </w:t>
      </w:r>
      <w:r w:rsidRPr="00B63515">
        <w:rPr>
          <w:rFonts w:asciiTheme="minorHAnsi" w:hAnsiTheme="minorHAnsi"/>
        </w:rPr>
        <w:t xml:space="preserve">Opis grup </w:t>
      </w:r>
      <w:r>
        <w:rPr>
          <w:rFonts w:asciiTheme="minorHAnsi" w:hAnsiTheme="minorHAnsi"/>
        </w:rPr>
        <w:t>KŚT zawarty jest w pkt. 25 Regulaminu konkursu.</w:t>
      </w:r>
    </w:p>
  </w:footnote>
  <w:footnote w:id="12">
    <w:p w:rsidR="00D64331" w:rsidRPr="00E66C22" w:rsidRDefault="00D64331" w:rsidP="004733EE">
      <w:pPr>
        <w:pStyle w:val="FootnoteText"/>
        <w:jc w:val="both"/>
        <w:rPr>
          <w:rFonts w:asciiTheme="minorHAnsi" w:hAnsiTheme="minorHAnsi"/>
          <w:sz w:val="18"/>
          <w:szCs w:val="18"/>
        </w:rPr>
      </w:pPr>
      <w:r w:rsidRPr="00E66C22">
        <w:rPr>
          <w:rStyle w:val="FootnoteReference"/>
          <w:rFonts w:asciiTheme="minorHAnsi" w:hAnsiTheme="minorHAnsi"/>
          <w:sz w:val="18"/>
          <w:szCs w:val="18"/>
        </w:rPr>
        <w:footnoteRef/>
      </w:r>
      <w:r w:rsidRPr="00E66C22">
        <w:rPr>
          <w:rFonts w:asciiTheme="minorHAnsi" w:hAnsiTheme="minorHAnsi"/>
          <w:sz w:val="18"/>
          <w:szCs w:val="18"/>
        </w:rPr>
        <w:t xml:space="preserve"> Zapis w zakresie usług hotelarskich dotyczy konkursów ogłaszanych od dnia 23.05.2016 r. Dla konkursów ogłaszanych przed 23.05.2016 r. – zapis nieobowiązujący (wydatek w zakresie usług hotelarskich – niekwalifikowalny).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331" w:rsidRDefault="00D643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331" w:rsidRDefault="00D64331" w:rsidP="00F076EA">
    <w:pPr>
      <w:spacing w:after="0"/>
      <w:jc w:val="right"/>
      <w:rPr>
        <w:rFonts w:ascii="Verdana" w:hAnsi="Verdana"/>
        <w:noProof/>
        <w:color w:val="000000"/>
        <w:sz w:val="14"/>
        <w:szCs w:val="14"/>
      </w:rPr>
    </w:pPr>
    <w:r>
      <w:rPr>
        <w:noProof/>
        <w:lang w:eastAsia="pl-PL"/>
      </w:rPr>
      <w:drawing>
        <wp:inline distT="0" distB="0" distL="0" distR="0">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D64331" w:rsidRPr="005F5249" w:rsidRDefault="00D64331"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rsidR="00D64331" w:rsidRDefault="004469E1" w:rsidP="00F076EA">
    <w:pPr>
      <w:pStyle w:val="Footer"/>
      <w:jc w:val="right"/>
      <w:rPr>
        <w:sz w:val="16"/>
        <w:szCs w:val="16"/>
      </w:rPr>
    </w:pPr>
    <w:hyperlink r:id="rId2" w:history="1">
      <w:r w:rsidR="00D64331" w:rsidRPr="00120363">
        <w:rPr>
          <w:rStyle w:val="Hyperlink"/>
          <w:sz w:val="16"/>
          <w:szCs w:val="16"/>
        </w:rPr>
        <w:t>sekretariat@dip.dolnyslask.pl</w:t>
      </w:r>
    </w:hyperlink>
    <w:r w:rsidR="00D64331" w:rsidRPr="00120363">
      <w:rPr>
        <w:sz w:val="16"/>
        <w:szCs w:val="16"/>
      </w:rPr>
      <w:t xml:space="preserve">, </w:t>
    </w:r>
    <w:hyperlink r:id="rId3" w:history="1">
      <w:r w:rsidR="00D64331" w:rsidRPr="009D450E">
        <w:rPr>
          <w:rStyle w:val="Hyperlink"/>
          <w:sz w:val="16"/>
          <w:szCs w:val="16"/>
        </w:rPr>
        <w:t>www.dip.dolnyslask.pl</w:t>
      </w:r>
    </w:hyperlink>
  </w:p>
  <w:p w:rsidR="00D64331" w:rsidRDefault="00D643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B405F"/>
    <w:multiLevelType w:val="hybridMultilevel"/>
    <w:tmpl w:val="9272A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B917B00"/>
    <w:multiLevelType w:val="hybridMultilevel"/>
    <w:tmpl w:val="12C442B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12062CAE"/>
    <w:multiLevelType w:val="hybridMultilevel"/>
    <w:tmpl w:val="8F4E2D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C9837D9"/>
    <w:multiLevelType w:val="hybridMultilevel"/>
    <w:tmpl w:val="3D64A1FC"/>
    <w:lvl w:ilvl="0" w:tplc="C096E29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F8338A"/>
    <w:multiLevelType w:val="hybridMultilevel"/>
    <w:tmpl w:val="E7DEF550"/>
    <w:lvl w:ilvl="0" w:tplc="95964718">
      <w:start w:val="1"/>
      <w:numFmt w:val="lowerLetter"/>
      <w:lvlText w:val="%1)"/>
      <w:lvlJc w:val="left"/>
      <w:pPr>
        <w:ind w:left="1429" w:hanging="360"/>
      </w:pPr>
      <w:rPr>
        <w:rFonts w:asciiTheme="minorHAnsi" w:eastAsiaTheme="minorHAnsi" w:hAnsiTheme="minorHAnsi" w:cstheme="minorBidi"/>
      </w:rPr>
    </w:lvl>
    <w:lvl w:ilvl="1" w:tplc="E9EEE56C">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nsid w:val="20075A68"/>
    <w:multiLevelType w:val="multilevel"/>
    <w:tmpl w:val="40A0B78E"/>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nsid w:val="23774623"/>
    <w:multiLevelType w:val="hybridMultilevel"/>
    <w:tmpl w:val="73CCEE8C"/>
    <w:lvl w:ilvl="0" w:tplc="04150017">
      <w:start w:val="1"/>
      <w:numFmt w:val="lowerLetter"/>
      <w:lvlText w:val="%1)"/>
      <w:lvlJc w:val="left"/>
      <w:pPr>
        <w:ind w:left="720" w:hanging="360"/>
      </w:pPr>
    </w:lvl>
    <w:lvl w:ilvl="1" w:tplc="4A7C044C">
      <w:start w:val="1"/>
      <w:numFmt w:val="lowerLetter"/>
      <w:lvlText w:val="%2)"/>
      <w:lvlJc w:val="left"/>
      <w:pPr>
        <w:ind w:left="1440" w:hanging="360"/>
      </w:pPr>
      <w:rPr>
        <w:rFonts w:ascii="Calibri" w:eastAsia="Times New Roman" w:hAnsi="Calibri" w:cs="Arial"/>
      </w:rPr>
    </w:lvl>
    <w:lvl w:ilvl="2" w:tplc="3A822124">
      <w:start w:val="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4A3273E"/>
    <w:multiLevelType w:val="hybridMultilevel"/>
    <w:tmpl w:val="57BEA1FC"/>
    <w:lvl w:ilvl="0" w:tplc="E1A06336">
      <w:start w:val="1"/>
      <w:numFmt w:val="bullet"/>
      <w:lvlText w:val=""/>
      <w:lvlJc w:val="left"/>
      <w:pPr>
        <w:ind w:left="785" w:hanging="360"/>
      </w:pPr>
      <w:rPr>
        <w:rFonts w:ascii="Symbol" w:hAnsi="Symbol" w:hint="default"/>
        <w:b/>
        <w:color w:val="FF0000"/>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0">
    <w:nsid w:val="24C37A28"/>
    <w:multiLevelType w:val="hybridMultilevel"/>
    <w:tmpl w:val="493AA8F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57814DB"/>
    <w:multiLevelType w:val="hybridMultilevel"/>
    <w:tmpl w:val="5E3814B0"/>
    <w:lvl w:ilvl="0" w:tplc="EF5E70E4">
      <w:start w:val="1"/>
      <w:numFmt w:val="decimal"/>
      <w:lvlText w:val="%1)"/>
      <w:lvlJc w:val="left"/>
      <w:pPr>
        <w:ind w:left="678" w:hanging="360"/>
      </w:pPr>
      <w:rPr>
        <w:rFonts w:hint="default"/>
        <w:b/>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2">
    <w:nsid w:val="26775ADB"/>
    <w:multiLevelType w:val="hybridMultilevel"/>
    <w:tmpl w:val="BEB6F8A4"/>
    <w:lvl w:ilvl="0" w:tplc="76C832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F5B6DD9"/>
    <w:multiLevelType w:val="hybridMultilevel"/>
    <w:tmpl w:val="1C0C7496"/>
    <w:lvl w:ilvl="0" w:tplc="F39C299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58E45E4"/>
    <w:multiLevelType w:val="hybridMultilevel"/>
    <w:tmpl w:val="9CDE75C8"/>
    <w:lvl w:ilvl="0" w:tplc="1BE0B42A">
      <w:start w:val="1"/>
      <w:numFmt w:val="bullet"/>
      <w:pStyle w:val="ListParagraph"/>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6DE16C7"/>
    <w:multiLevelType w:val="hybridMultilevel"/>
    <w:tmpl w:val="2B8ABDA8"/>
    <w:lvl w:ilvl="0" w:tplc="D0C4AEA4">
      <w:start w:val="1"/>
      <w:numFmt w:val="lowerLetter"/>
      <w:lvlText w:val="%1)"/>
      <w:lvlJc w:val="left"/>
      <w:pPr>
        <w:ind w:left="680" w:hanging="360"/>
      </w:pPr>
      <w:rPr>
        <w:rFonts w:hint="default"/>
        <w:b w:val="0"/>
      </w:rPr>
    </w:lvl>
    <w:lvl w:ilvl="1" w:tplc="714254B8">
      <w:start w:val="1"/>
      <w:numFmt w:val="lowerLetter"/>
      <w:lvlText w:val="%2)"/>
      <w:lvlJc w:val="left"/>
      <w:pPr>
        <w:ind w:left="1400" w:hanging="360"/>
      </w:pPr>
      <w:rPr>
        <w:rFonts w:hint="default"/>
      </w:r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9">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5423E86"/>
    <w:multiLevelType w:val="hybridMultilevel"/>
    <w:tmpl w:val="B77CA6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5B20F76"/>
    <w:multiLevelType w:val="hybridMultilevel"/>
    <w:tmpl w:val="BC3E3694"/>
    <w:lvl w:ilvl="0" w:tplc="3EBC283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46EE4A33"/>
    <w:multiLevelType w:val="hybridMultilevel"/>
    <w:tmpl w:val="8A045F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73C0398"/>
    <w:multiLevelType w:val="hybridMultilevel"/>
    <w:tmpl w:val="42066E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A1E66086">
      <w:start w:val="1"/>
      <w:numFmt w:val="lowerLetter"/>
      <w:lvlText w:val="%3)"/>
      <w:lvlJc w:val="righ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8AD56EA"/>
    <w:multiLevelType w:val="hybridMultilevel"/>
    <w:tmpl w:val="B6A0BB94"/>
    <w:lvl w:ilvl="0" w:tplc="C0368C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97C5351"/>
    <w:multiLevelType w:val="hybridMultilevel"/>
    <w:tmpl w:val="E6AE6126"/>
    <w:lvl w:ilvl="0" w:tplc="8256A20C">
      <w:start w:val="1"/>
      <w:numFmt w:val="decimal"/>
      <w:lvlText w:val="%1)"/>
      <w:lvlJc w:val="left"/>
      <w:pPr>
        <w:ind w:left="720" w:hanging="360"/>
      </w:pPr>
      <w:rPr>
        <w:rFonts w:hint="default"/>
      </w:rPr>
    </w:lvl>
    <w:lvl w:ilvl="1" w:tplc="80F25A30">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9FE5095"/>
    <w:multiLevelType w:val="hybridMultilevel"/>
    <w:tmpl w:val="FF5C0D78"/>
    <w:lvl w:ilvl="0" w:tplc="1E38AAF4">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CD55C8E"/>
    <w:multiLevelType w:val="hybridMultilevel"/>
    <w:tmpl w:val="1F42AA0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1FE4FED"/>
    <w:multiLevelType w:val="hybridMultilevel"/>
    <w:tmpl w:val="EE7A6798"/>
    <w:lvl w:ilvl="0" w:tplc="B4C434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D5F4CCC"/>
    <w:multiLevelType w:val="hybridMultilevel"/>
    <w:tmpl w:val="67A249BC"/>
    <w:lvl w:ilvl="0" w:tplc="BDDAE686">
      <w:start w:val="1"/>
      <w:numFmt w:val="lowerLetter"/>
      <w:lvlText w:val="%1)"/>
      <w:lvlJc w:val="left"/>
      <w:pPr>
        <w:ind w:left="882" w:hanging="360"/>
      </w:pPr>
      <w:rPr>
        <w:rFonts w:hint="default"/>
      </w:r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32">
    <w:nsid w:val="63D22E40"/>
    <w:multiLevelType w:val="hybridMultilevel"/>
    <w:tmpl w:val="35D4501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558338D"/>
    <w:multiLevelType w:val="hybridMultilevel"/>
    <w:tmpl w:val="F9C6EDF0"/>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nsid w:val="68246AA3"/>
    <w:multiLevelType w:val="hybridMultilevel"/>
    <w:tmpl w:val="C000709E"/>
    <w:lvl w:ilvl="0" w:tplc="DC625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69A0616F"/>
    <w:multiLevelType w:val="hybridMultilevel"/>
    <w:tmpl w:val="484AACBE"/>
    <w:lvl w:ilvl="0" w:tplc="3190ADD6">
      <w:start w:val="1"/>
      <w:numFmt w:val="decimal"/>
      <w:lvlText w:val="%1)"/>
      <w:lvlJc w:val="left"/>
      <w:pPr>
        <w:ind w:left="720" w:hanging="360"/>
      </w:pPr>
      <w:rPr>
        <w:rFonts w:hint="default"/>
      </w:rPr>
    </w:lvl>
    <w:lvl w:ilvl="1" w:tplc="80F25A30">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A16296F"/>
    <w:multiLevelType w:val="hybridMultilevel"/>
    <w:tmpl w:val="A89E3DEC"/>
    <w:lvl w:ilvl="0" w:tplc="D4B83C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B2E0265"/>
    <w:multiLevelType w:val="hybridMultilevel"/>
    <w:tmpl w:val="FC2A99B0"/>
    <w:lvl w:ilvl="0" w:tplc="9F7A87B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1A80DF8"/>
    <w:multiLevelType w:val="hybridMultilevel"/>
    <w:tmpl w:val="767869CC"/>
    <w:lvl w:ilvl="0" w:tplc="D298B1E6">
      <w:start w:val="1"/>
      <w:numFmt w:val="decimal"/>
      <w:lvlText w:val="%1)"/>
      <w:lvlJc w:val="left"/>
      <w:pPr>
        <w:ind w:left="720" w:hanging="360"/>
      </w:pPr>
      <w:rPr>
        <w:rFonts w:ascii="Calibri" w:eastAsia="Times New Roman" w:hAnsi="Calibri"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nsid w:val="7C064D86"/>
    <w:multiLevelType w:val="hybridMultilevel"/>
    <w:tmpl w:val="F912E048"/>
    <w:lvl w:ilvl="0" w:tplc="EBFEF2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1"/>
  </w:num>
  <w:num w:numId="2">
    <w:abstractNumId w:val="15"/>
  </w:num>
  <w:num w:numId="3">
    <w:abstractNumId w:val="18"/>
  </w:num>
  <w:num w:numId="4">
    <w:abstractNumId w:val="9"/>
  </w:num>
  <w:num w:numId="5">
    <w:abstractNumId w:val="19"/>
  </w:num>
  <w:num w:numId="6">
    <w:abstractNumId w:val="14"/>
  </w:num>
  <w:num w:numId="7">
    <w:abstractNumId w:val="2"/>
  </w:num>
  <w:num w:numId="8">
    <w:abstractNumId w:val="7"/>
  </w:num>
  <w:num w:numId="9">
    <w:abstractNumId w:val="29"/>
  </w:num>
  <w:num w:numId="10">
    <w:abstractNumId w:val="5"/>
  </w:num>
  <w:num w:numId="11">
    <w:abstractNumId w:val="35"/>
  </w:num>
  <w:num w:numId="12">
    <w:abstractNumId w:val="39"/>
  </w:num>
  <w:num w:numId="13">
    <w:abstractNumId w:val="20"/>
  </w:num>
  <w:num w:numId="14">
    <w:abstractNumId w:val="4"/>
  </w:num>
  <w:num w:numId="15">
    <w:abstractNumId w:val="12"/>
  </w:num>
  <w:num w:numId="16">
    <w:abstractNumId w:val="33"/>
  </w:num>
  <w:num w:numId="17">
    <w:abstractNumId w:val="31"/>
  </w:num>
  <w:num w:numId="18">
    <w:abstractNumId w:val="3"/>
  </w:num>
  <w:num w:numId="19">
    <w:abstractNumId w:val="13"/>
  </w:num>
  <w:num w:numId="20">
    <w:abstractNumId w:val="21"/>
  </w:num>
  <w:num w:numId="21">
    <w:abstractNumId w:val="37"/>
  </w:num>
  <w:num w:numId="22">
    <w:abstractNumId w:val="10"/>
  </w:num>
  <w:num w:numId="23">
    <w:abstractNumId w:val="26"/>
  </w:num>
  <w:num w:numId="24">
    <w:abstractNumId w:val="1"/>
  </w:num>
  <w:num w:numId="25">
    <w:abstractNumId w:val="40"/>
  </w:num>
  <w:num w:numId="26">
    <w:abstractNumId w:val="23"/>
  </w:num>
  <w:num w:numId="27">
    <w:abstractNumId w:val="8"/>
  </w:num>
  <w:num w:numId="28">
    <w:abstractNumId w:val="28"/>
  </w:num>
  <w:num w:numId="29">
    <w:abstractNumId w:val="6"/>
  </w:num>
  <w:num w:numId="30">
    <w:abstractNumId w:val="42"/>
  </w:num>
  <w:num w:numId="31">
    <w:abstractNumId w:val="25"/>
  </w:num>
  <w:num w:numId="32">
    <w:abstractNumId w:val="36"/>
  </w:num>
  <w:num w:numId="33">
    <w:abstractNumId w:val="34"/>
  </w:num>
  <w:num w:numId="34">
    <w:abstractNumId w:val="26"/>
    <w:lvlOverride w:ilvl="0">
      <w:startOverride w:val="1"/>
    </w:lvlOverride>
  </w:num>
  <w:num w:numId="35">
    <w:abstractNumId w:val="0"/>
  </w:num>
  <w:num w:numId="36">
    <w:abstractNumId w:val="38"/>
  </w:num>
  <w:num w:numId="37">
    <w:abstractNumId w:val="22"/>
  </w:num>
  <w:num w:numId="38">
    <w:abstractNumId w:val="27"/>
  </w:num>
  <w:num w:numId="39">
    <w:abstractNumId w:val="24"/>
  </w:num>
  <w:num w:numId="40">
    <w:abstractNumId w:val="30"/>
  </w:num>
  <w:num w:numId="41">
    <w:abstractNumId w:val="32"/>
  </w:num>
  <w:num w:numId="42">
    <w:abstractNumId w:val="11"/>
  </w:num>
  <w:num w:numId="43">
    <w:abstractNumId w:val="16"/>
  </w:num>
  <w:num w:numId="44">
    <w:abstractNumId w:val="7"/>
  </w:num>
  <w:num w:numId="45">
    <w:abstractNumId w:val="17"/>
  </w:num>
  <w:num w:numId="46">
    <w:abstractNumId w:val="17"/>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ylwia Gacek">
    <w15:presenceInfo w15:providerId="AD" w15:userId="S-1-5-21-2307463862-1796714280-2582106076-1219"/>
  </w15:person>
  <w15:person w15:author="Sławomir Sobieszek">
    <w15:presenceInfo w15:providerId="None" w15:userId="Sławomir Sobiesze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5362"/>
  </w:hdrShapeDefaults>
  <w:footnotePr>
    <w:footnote w:id="-1"/>
    <w:footnote w:id="0"/>
    <w:footnote w:id="1"/>
  </w:footnotePr>
  <w:endnotePr>
    <w:endnote w:id="-1"/>
    <w:endnote w:id="0"/>
    <w:endnote w:id="1"/>
  </w:endnotePr>
  <w:compat/>
  <w:rsids>
    <w:rsidRoot w:val="0038316F"/>
    <w:rsid w:val="000001B6"/>
    <w:rsid w:val="000047F9"/>
    <w:rsid w:val="0000486C"/>
    <w:rsid w:val="000050F7"/>
    <w:rsid w:val="000054FE"/>
    <w:rsid w:val="00006B7F"/>
    <w:rsid w:val="00010177"/>
    <w:rsid w:val="00010B92"/>
    <w:rsid w:val="00010DE1"/>
    <w:rsid w:val="000157DB"/>
    <w:rsid w:val="00015E19"/>
    <w:rsid w:val="00016CDA"/>
    <w:rsid w:val="00021B93"/>
    <w:rsid w:val="00021EA6"/>
    <w:rsid w:val="0002357B"/>
    <w:rsid w:val="0002387B"/>
    <w:rsid w:val="00023FBB"/>
    <w:rsid w:val="00025281"/>
    <w:rsid w:val="000258CD"/>
    <w:rsid w:val="00025F77"/>
    <w:rsid w:val="00027B06"/>
    <w:rsid w:val="00030A7E"/>
    <w:rsid w:val="00030EE4"/>
    <w:rsid w:val="00031EEF"/>
    <w:rsid w:val="0003381F"/>
    <w:rsid w:val="00034156"/>
    <w:rsid w:val="00034EC3"/>
    <w:rsid w:val="000360DD"/>
    <w:rsid w:val="000402C3"/>
    <w:rsid w:val="00040859"/>
    <w:rsid w:val="000414C1"/>
    <w:rsid w:val="000419AE"/>
    <w:rsid w:val="00042910"/>
    <w:rsid w:val="00045BFE"/>
    <w:rsid w:val="00045CCA"/>
    <w:rsid w:val="000460D3"/>
    <w:rsid w:val="000464CE"/>
    <w:rsid w:val="000472C5"/>
    <w:rsid w:val="00047A2D"/>
    <w:rsid w:val="00052EF7"/>
    <w:rsid w:val="000554B5"/>
    <w:rsid w:val="00056296"/>
    <w:rsid w:val="00057B92"/>
    <w:rsid w:val="00062258"/>
    <w:rsid w:val="000631EB"/>
    <w:rsid w:val="00063BE0"/>
    <w:rsid w:val="0007039D"/>
    <w:rsid w:val="000705B7"/>
    <w:rsid w:val="0007111C"/>
    <w:rsid w:val="00072FAB"/>
    <w:rsid w:val="00074680"/>
    <w:rsid w:val="00075226"/>
    <w:rsid w:val="000755E8"/>
    <w:rsid w:val="000757D3"/>
    <w:rsid w:val="00075A75"/>
    <w:rsid w:val="00075EAB"/>
    <w:rsid w:val="000764DC"/>
    <w:rsid w:val="00077102"/>
    <w:rsid w:val="000827A8"/>
    <w:rsid w:val="000835B1"/>
    <w:rsid w:val="00083A1B"/>
    <w:rsid w:val="00084F59"/>
    <w:rsid w:val="00085AB4"/>
    <w:rsid w:val="000871BE"/>
    <w:rsid w:val="0009058C"/>
    <w:rsid w:val="00091621"/>
    <w:rsid w:val="000926EA"/>
    <w:rsid w:val="000928A8"/>
    <w:rsid w:val="00093425"/>
    <w:rsid w:val="00094FAF"/>
    <w:rsid w:val="00095317"/>
    <w:rsid w:val="00095BD3"/>
    <w:rsid w:val="00097363"/>
    <w:rsid w:val="000A273A"/>
    <w:rsid w:val="000A29CF"/>
    <w:rsid w:val="000A4C80"/>
    <w:rsid w:val="000A542E"/>
    <w:rsid w:val="000A592A"/>
    <w:rsid w:val="000A78D0"/>
    <w:rsid w:val="000B1210"/>
    <w:rsid w:val="000B122F"/>
    <w:rsid w:val="000B27C1"/>
    <w:rsid w:val="000B36E9"/>
    <w:rsid w:val="000B45C4"/>
    <w:rsid w:val="000B5933"/>
    <w:rsid w:val="000B5F5C"/>
    <w:rsid w:val="000B6D70"/>
    <w:rsid w:val="000C0780"/>
    <w:rsid w:val="000C13B7"/>
    <w:rsid w:val="000C13FB"/>
    <w:rsid w:val="000C17D7"/>
    <w:rsid w:val="000C4BBC"/>
    <w:rsid w:val="000D14F5"/>
    <w:rsid w:val="000D1528"/>
    <w:rsid w:val="000D30A8"/>
    <w:rsid w:val="000D374E"/>
    <w:rsid w:val="000D3A8B"/>
    <w:rsid w:val="000D4B38"/>
    <w:rsid w:val="000D4E9E"/>
    <w:rsid w:val="000D6114"/>
    <w:rsid w:val="000D6367"/>
    <w:rsid w:val="000E0124"/>
    <w:rsid w:val="000E0790"/>
    <w:rsid w:val="000E0ACA"/>
    <w:rsid w:val="000E0B2B"/>
    <w:rsid w:val="000E5203"/>
    <w:rsid w:val="000E5AF4"/>
    <w:rsid w:val="000E5BE5"/>
    <w:rsid w:val="000E5E50"/>
    <w:rsid w:val="000F1B62"/>
    <w:rsid w:val="000F2610"/>
    <w:rsid w:val="000F3DF9"/>
    <w:rsid w:val="000F3E76"/>
    <w:rsid w:val="000F45BA"/>
    <w:rsid w:val="000F462E"/>
    <w:rsid w:val="000F6DDE"/>
    <w:rsid w:val="0010014A"/>
    <w:rsid w:val="00101FC0"/>
    <w:rsid w:val="001021DE"/>
    <w:rsid w:val="00102516"/>
    <w:rsid w:val="00112453"/>
    <w:rsid w:val="00112BDE"/>
    <w:rsid w:val="00114653"/>
    <w:rsid w:val="00114CBC"/>
    <w:rsid w:val="001170C1"/>
    <w:rsid w:val="001247CF"/>
    <w:rsid w:val="00124CCC"/>
    <w:rsid w:val="00124FCF"/>
    <w:rsid w:val="001269A1"/>
    <w:rsid w:val="0012731A"/>
    <w:rsid w:val="00127B14"/>
    <w:rsid w:val="00132E95"/>
    <w:rsid w:val="00135750"/>
    <w:rsid w:val="001357B9"/>
    <w:rsid w:val="00135CAC"/>
    <w:rsid w:val="00136366"/>
    <w:rsid w:val="001363C5"/>
    <w:rsid w:val="00141123"/>
    <w:rsid w:val="001423E8"/>
    <w:rsid w:val="00143C78"/>
    <w:rsid w:val="00143EE5"/>
    <w:rsid w:val="001451A0"/>
    <w:rsid w:val="00145692"/>
    <w:rsid w:val="001509BE"/>
    <w:rsid w:val="00150C37"/>
    <w:rsid w:val="00152487"/>
    <w:rsid w:val="00154BC7"/>
    <w:rsid w:val="0015554C"/>
    <w:rsid w:val="001570DB"/>
    <w:rsid w:val="00160510"/>
    <w:rsid w:val="001645EE"/>
    <w:rsid w:val="00164C0E"/>
    <w:rsid w:val="00165766"/>
    <w:rsid w:val="00166829"/>
    <w:rsid w:val="001700C3"/>
    <w:rsid w:val="00170CCE"/>
    <w:rsid w:val="0017162E"/>
    <w:rsid w:val="00171FAE"/>
    <w:rsid w:val="00174345"/>
    <w:rsid w:val="001743D4"/>
    <w:rsid w:val="00175FB6"/>
    <w:rsid w:val="00177BCE"/>
    <w:rsid w:val="00177C6B"/>
    <w:rsid w:val="00177FC1"/>
    <w:rsid w:val="00181976"/>
    <w:rsid w:val="001843BF"/>
    <w:rsid w:val="00184731"/>
    <w:rsid w:val="00185D26"/>
    <w:rsid w:val="00187C6F"/>
    <w:rsid w:val="00190162"/>
    <w:rsid w:val="001901D9"/>
    <w:rsid w:val="00191273"/>
    <w:rsid w:val="00191B53"/>
    <w:rsid w:val="00193F3D"/>
    <w:rsid w:val="00196207"/>
    <w:rsid w:val="00196E02"/>
    <w:rsid w:val="001A06FB"/>
    <w:rsid w:val="001A0A80"/>
    <w:rsid w:val="001A106E"/>
    <w:rsid w:val="001A3193"/>
    <w:rsid w:val="001A395B"/>
    <w:rsid w:val="001A3A3F"/>
    <w:rsid w:val="001B3C4E"/>
    <w:rsid w:val="001B4A86"/>
    <w:rsid w:val="001B596B"/>
    <w:rsid w:val="001B624B"/>
    <w:rsid w:val="001B65CB"/>
    <w:rsid w:val="001C0EB6"/>
    <w:rsid w:val="001C2092"/>
    <w:rsid w:val="001C309D"/>
    <w:rsid w:val="001C3FE4"/>
    <w:rsid w:val="001C49F1"/>
    <w:rsid w:val="001C573C"/>
    <w:rsid w:val="001C621A"/>
    <w:rsid w:val="001D0566"/>
    <w:rsid w:val="001D0C3A"/>
    <w:rsid w:val="001D1D07"/>
    <w:rsid w:val="001D4AC7"/>
    <w:rsid w:val="001D63E7"/>
    <w:rsid w:val="001D7BD5"/>
    <w:rsid w:val="001E45A0"/>
    <w:rsid w:val="001E6748"/>
    <w:rsid w:val="001E7599"/>
    <w:rsid w:val="001F4468"/>
    <w:rsid w:val="001F5C42"/>
    <w:rsid w:val="001F5CDF"/>
    <w:rsid w:val="001F6EF0"/>
    <w:rsid w:val="0020023A"/>
    <w:rsid w:val="002002D5"/>
    <w:rsid w:val="0020039D"/>
    <w:rsid w:val="002039D3"/>
    <w:rsid w:val="002046C8"/>
    <w:rsid w:val="00205456"/>
    <w:rsid w:val="00205F04"/>
    <w:rsid w:val="00207022"/>
    <w:rsid w:val="00207CD9"/>
    <w:rsid w:val="00207E60"/>
    <w:rsid w:val="0021003D"/>
    <w:rsid w:val="00212D7D"/>
    <w:rsid w:val="00212E92"/>
    <w:rsid w:val="0021563E"/>
    <w:rsid w:val="00215C69"/>
    <w:rsid w:val="00217885"/>
    <w:rsid w:val="00222CA7"/>
    <w:rsid w:val="0022387F"/>
    <w:rsid w:val="00224047"/>
    <w:rsid w:val="002253E4"/>
    <w:rsid w:val="00233213"/>
    <w:rsid w:val="00234994"/>
    <w:rsid w:val="00234E16"/>
    <w:rsid w:val="002361DA"/>
    <w:rsid w:val="002368C9"/>
    <w:rsid w:val="002368E3"/>
    <w:rsid w:val="00236B9E"/>
    <w:rsid w:val="002403FD"/>
    <w:rsid w:val="002404E0"/>
    <w:rsid w:val="00240AD5"/>
    <w:rsid w:val="0024198E"/>
    <w:rsid w:val="00244636"/>
    <w:rsid w:val="00244D85"/>
    <w:rsid w:val="00244E30"/>
    <w:rsid w:val="002453EE"/>
    <w:rsid w:val="002456F8"/>
    <w:rsid w:val="00246135"/>
    <w:rsid w:val="00250D9D"/>
    <w:rsid w:val="0025368C"/>
    <w:rsid w:val="00254701"/>
    <w:rsid w:val="00255954"/>
    <w:rsid w:val="002562C2"/>
    <w:rsid w:val="00260736"/>
    <w:rsid w:val="00261992"/>
    <w:rsid w:val="002632D2"/>
    <w:rsid w:val="00263A1D"/>
    <w:rsid w:val="00263AB7"/>
    <w:rsid w:val="002650D0"/>
    <w:rsid w:val="0026585A"/>
    <w:rsid w:val="00266CB7"/>
    <w:rsid w:val="00270165"/>
    <w:rsid w:val="0027058A"/>
    <w:rsid w:val="0027060A"/>
    <w:rsid w:val="00271093"/>
    <w:rsid w:val="0027130C"/>
    <w:rsid w:val="0027194D"/>
    <w:rsid w:val="002729F8"/>
    <w:rsid w:val="00273729"/>
    <w:rsid w:val="00273DB6"/>
    <w:rsid w:val="00276A29"/>
    <w:rsid w:val="00276DF6"/>
    <w:rsid w:val="0028108F"/>
    <w:rsid w:val="00281253"/>
    <w:rsid w:val="002820C5"/>
    <w:rsid w:val="00283B18"/>
    <w:rsid w:val="00284A6E"/>
    <w:rsid w:val="002922CC"/>
    <w:rsid w:val="00292AA2"/>
    <w:rsid w:val="00292D20"/>
    <w:rsid w:val="0029300C"/>
    <w:rsid w:val="0029452D"/>
    <w:rsid w:val="002949B6"/>
    <w:rsid w:val="00295A66"/>
    <w:rsid w:val="00296483"/>
    <w:rsid w:val="002A09FD"/>
    <w:rsid w:val="002A0AD5"/>
    <w:rsid w:val="002A7852"/>
    <w:rsid w:val="002B4469"/>
    <w:rsid w:val="002B50F9"/>
    <w:rsid w:val="002B7520"/>
    <w:rsid w:val="002B78C4"/>
    <w:rsid w:val="002B7C19"/>
    <w:rsid w:val="002C0E93"/>
    <w:rsid w:val="002C1C0B"/>
    <w:rsid w:val="002C3F88"/>
    <w:rsid w:val="002C4630"/>
    <w:rsid w:val="002C4821"/>
    <w:rsid w:val="002C4BBD"/>
    <w:rsid w:val="002C4EFE"/>
    <w:rsid w:val="002C5191"/>
    <w:rsid w:val="002C559D"/>
    <w:rsid w:val="002C77FC"/>
    <w:rsid w:val="002C79E3"/>
    <w:rsid w:val="002C7C89"/>
    <w:rsid w:val="002D1486"/>
    <w:rsid w:val="002D2384"/>
    <w:rsid w:val="002D3DC3"/>
    <w:rsid w:val="002D5444"/>
    <w:rsid w:val="002D6CBE"/>
    <w:rsid w:val="002E0030"/>
    <w:rsid w:val="002E082A"/>
    <w:rsid w:val="002E14CE"/>
    <w:rsid w:val="002E17BB"/>
    <w:rsid w:val="002E3504"/>
    <w:rsid w:val="002E771B"/>
    <w:rsid w:val="002F03B6"/>
    <w:rsid w:val="002F03F2"/>
    <w:rsid w:val="002F1860"/>
    <w:rsid w:val="002F20EF"/>
    <w:rsid w:val="002F2116"/>
    <w:rsid w:val="002F304D"/>
    <w:rsid w:val="002F6E66"/>
    <w:rsid w:val="002F7D83"/>
    <w:rsid w:val="00300D9C"/>
    <w:rsid w:val="00301A1D"/>
    <w:rsid w:val="00302946"/>
    <w:rsid w:val="003030CA"/>
    <w:rsid w:val="00304024"/>
    <w:rsid w:val="0030444E"/>
    <w:rsid w:val="0030613D"/>
    <w:rsid w:val="00310240"/>
    <w:rsid w:val="003118B3"/>
    <w:rsid w:val="00311A94"/>
    <w:rsid w:val="00311BD0"/>
    <w:rsid w:val="0031212B"/>
    <w:rsid w:val="00312548"/>
    <w:rsid w:val="00313FF1"/>
    <w:rsid w:val="003140B6"/>
    <w:rsid w:val="00314307"/>
    <w:rsid w:val="003153DE"/>
    <w:rsid w:val="00316D57"/>
    <w:rsid w:val="00320D34"/>
    <w:rsid w:val="00321427"/>
    <w:rsid w:val="00322E2D"/>
    <w:rsid w:val="003241FE"/>
    <w:rsid w:val="003245F8"/>
    <w:rsid w:val="003264F7"/>
    <w:rsid w:val="003309D0"/>
    <w:rsid w:val="00330EF4"/>
    <w:rsid w:val="00331CB0"/>
    <w:rsid w:val="00335C89"/>
    <w:rsid w:val="003371F6"/>
    <w:rsid w:val="00340467"/>
    <w:rsid w:val="00343106"/>
    <w:rsid w:val="00343B32"/>
    <w:rsid w:val="00343DCE"/>
    <w:rsid w:val="003500EF"/>
    <w:rsid w:val="003542AD"/>
    <w:rsid w:val="00357977"/>
    <w:rsid w:val="003627FB"/>
    <w:rsid w:val="003630F7"/>
    <w:rsid w:val="003636E8"/>
    <w:rsid w:val="00363F56"/>
    <w:rsid w:val="00364011"/>
    <w:rsid w:val="00364DD7"/>
    <w:rsid w:val="0036542F"/>
    <w:rsid w:val="0036591B"/>
    <w:rsid w:val="00365B89"/>
    <w:rsid w:val="0036699B"/>
    <w:rsid w:val="00366C89"/>
    <w:rsid w:val="00367135"/>
    <w:rsid w:val="00370388"/>
    <w:rsid w:val="00371017"/>
    <w:rsid w:val="003710FD"/>
    <w:rsid w:val="003722A5"/>
    <w:rsid w:val="00373805"/>
    <w:rsid w:val="00375579"/>
    <w:rsid w:val="00375D92"/>
    <w:rsid w:val="00376975"/>
    <w:rsid w:val="003774A4"/>
    <w:rsid w:val="003802C2"/>
    <w:rsid w:val="00380F37"/>
    <w:rsid w:val="00380F48"/>
    <w:rsid w:val="00381459"/>
    <w:rsid w:val="0038316F"/>
    <w:rsid w:val="003841FB"/>
    <w:rsid w:val="00384837"/>
    <w:rsid w:val="00384E77"/>
    <w:rsid w:val="00384EED"/>
    <w:rsid w:val="003851BE"/>
    <w:rsid w:val="00385608"/>
    <w:rsid w:val="00385D24"/>
    <w:rsid w:val="00385FCF"/>
    <w:rsid w:val="00390984"/>
    <w:rsid w:val="00391BE9"/>
    <w:rsid w:val="00394016"/>
    <w:rsid w:val="003941A3"/>
    <w:rsid w:val="003971BC"/>
    <w:rsid w:val="003A34EA"/>
    <w:rsid w:val="003A6AD9"/>
    <w:rsid w:val="003B0502"/>
    <w:rsid w:val="003B29B1"/>
    <w:rsid w:val="003B50AC"/>
    <w:rsid w:val="003B658A"/>
    <w:rsid w:val="003B706D"/>
    <w:rsid w:val="003C0592"/>
    <w:rsid w:val="003C076B"/>
    <w:rsid w:val="003C1084"/>
    <w:rsid w:val="003C2810"/>
    <w:rsid w:val="003C2A4B"/>
    <w:rsid w:val="003C30F7"/>
    <w:rsid w:val="003C49AC"/>
    <w:rsid w:val="003C4D81"/>
    <w:rsid w:val="003C4FD7"/>
    <w:rsid w:val="003C6EE3"/>
    <w:rsid w:val="003C6EE5"/>
    <w:rsid w:val="003C6F24"/>
    <w:rsid w:val="003D16A9"/>
    <w:rsid w:val="003D190A"/>
    <w:rsid w:val="003D2917"/>
    <w:rsid w:val="003D690C"/>
    <w:rsid w:val="003E0156"/>
    <w:rsid w:val="003E12BA"/>
    <w:rsid w:val="003E17FD"/>
    <w:rsid w:val="003E2223"/>
    <w:rsid w:val="003E405F"/>
    <w:rsid w:val="003E46A0"/>
    <w:rsid w:val="003E5AB0"/>
    <w:rsid w:val="003E7F29"/>
    <w:rsid w:val="003F128E"/>
    <w:rsid w:val="003F166A"/>
    <w:rsid w:val="003F20D1"/>
    <w:rsid w:val="003F2689"/>
    <w:rsid w:val="003F5A4F"/>
    <w:rsid w:val="003F5B2A"/>
    <w:rsid w:val="003F6275"/>
    <w:rsid w:val="003F6646"/>
    <w:rsid w:val="003F6E27"/>
    <w:rsid w:val="003F7093"/>
    <w:rsid w:val="003F7AC7"/>
    <w:rsid w:val="00402435"/>
    <w:rsid w:val="00403AE9"/>
    <w:rsid w:val="00404954"/>
    <w:rsid w:val="00405301"/>
    <w:rsid w:val="00405B02"/>
    <w:rsid w:val="00407743"/>
    <w:rsid w:val="004107AB"/>
    <w:rsid w:val="00410953"/>
    <w:rsid w:val="00410FAF"/>
    <w:rsid w:val="00412EFD"/>
    <w:rsid w:val="004138CD"/>
    <w:rsid w:val="004139F4"/>
    <w:rsid w:val="004165BC"/>
    <w:rsid w:val="0041672D"/>
    <w:rsid w:val="00416997"/>
    <w:rsid w:val="00416C8A"/>
    <w:rsid w:val="00417E8A"/>
    <w:rsid w:val="004205BD"/>
    <w:rsid w:val="004207A3"/>
    <w:rsid w:val="00423235"/>
    <w:rsid w:val="004245CA"/>
    <w:rsid w:val="0042562C"/>
    <w:rsid w:val="004257A4"/>
    <w:rsid w:val="00425A8D"/>
    <w:rsid w:val="00430C7F"/>
    <w:rsid w:val="004318A1"/>
    <w:rsid w:val="00431EAA"/>
    <w:rsid w:val="00432711"/>
    <w:rsid w:val="00433204"/>
    <w:rsid w:val="004343DB"/>
    <w:rsid w:val="004344F0"/>
    <w:rsid w:val="00436BB0"/>
    <w:rsid w:val="00436E91"/>
    <w:rsid w:val="004371C7"/>
    <w:rsid w:val="00437657"/>
    <w:rsid w:val="00440B44"/>
    <w:rsid w:val="00441978"/>
    <w:rsid w:val="00441B4C"/>
    <w:rsid w:val="00441D15"/>
    <w:rsid w:val="00442A87"/>
    <w:rsid w:val="00445407"/>
    <w:rsid w:val="004469E1"/>
    <w:rsid w:val="00446EED"/>
    <w:rsid w:val="00451061"/>
    <w:rsid w:val="004520BC"/>
    <w:rsid w:val="00455470"/>
    <w:rsid w:val="004559F2"/>
    <w:rsid w:val="00456181"/>
    <w:rsid w:val="00457E02"/>
    <w:rsid w:val="00463C4D"/>
    <w:rsid w:val="00464267"/>
    <w:rsid w:val="004644BC"/>
    <w:rsid w:val="00464C9D"/>
    <w:rsid w:val="004712BF"/>
    <w:rsid w:val="00471508"/>
    <w:rsid w:val="004733EE"/>
    <w:rsid w:val="00473C80"/>
    <w:rsid w:val="00475249"/>
    <w:rsid w:val="00475412"/>
    <w:rsid w:val="00475447"/>
    <w:rsid w:val="00475634"/>
    <w:rsid w:val="0047697E"/>
    <w:rsid w:val="004807B7"/>
    <w:rsid w:val="00481227"/>
    <w:rsid w:val="0048229F"/>
    <w:rsid w:val="004870DD"/>
    <w:rsid w:val="004900E8"/>
    <w:rsid w:val="004906DC"/>
    <w:rsid w:val="00495473"/>
    <w:rsid w:val="00497AD1"/>
    <w:rsid w:val="004A0001"/>
    <w:rsid w:val="004A1D95"/>
    <w:rsid w:val="004A2B10"/>
    <w:rsid w:val="004A399D"/>
    <w:rsid w:val="004A42C9"/>
    <w:rsid w:val="004A4CFF"/>
    <w:rsid w:val="004A4F0D"/>
    <w:rsid w:val="004A5544"/>
    <w:rsid w:val="004A6328"/>
    <w:rsid w:val="004B0BF8"/>
    <w:rsid w:val="004B169D"/>
    <w:rsid w:val="004B326B"/>
    <w:rsid w:val="004B3DFA"/>
    <w:rsid w:val="004B4A30"/>
    <w:rsid w:val="004B6F06"/>
    <w:rsid w:val="004B7403"/>
    <w:rsid w:val="004B7697"/>
    <w:rsid w:val="004C1860"/>
    <w:rsid w:val="004C2929"/>
    <w:rsid w:val="004C4295"/>
    <w:rsid w:val="004C47CC"/>
    <w:rsid w:val="004C5266"/>
    <w:rsid w:val="004C61BE"/>
    <w:rsid w:val="004C7914"/>
    <w:rsid w:val="004D1BE4"/>
    <w:rsid w:val="004D2D50"/>
    <w:rsid w:val="004D318B"/>
    <w:rsid w:val="004D468A"/>
    <w:rsid w:val="004D4882"/>
    <w:rsid w:val="004D5171"/>
    <w:rsid w:val="004D6984"/>
    <w:rsid w:val="004E0109"/>
    <w:rsid w:val="004E3041"/>
    <w:rsid w:val="004E3C1D"/>
    <w:rsid w:val="004E66DB"/>
    <w:rsid w:val="004E7141"/>
    <w:rsid w:val="004E7BDA"/>
    <w:rsid w:val="004F0234"/>
    <w:rsid w:val="004F0BA5"/>
    <w:rsid w:val="004F1296"/>
    <w:rsid w:val="004F1452"/>
    <w:rsid w:val="004F18EC"/>
    <w:rsid w:val="004F1AB3"/>
    <w:rsid w:val="004F301F"/>
    <w:rsid w:val="004F3690"/>
    <w:rsid w:val="004F3E7F"/>
    <w:rsid w:val="004F5E35"/>
    <w:rsid w:val="004F6984"/>
    <w:rsid w:val="004F6D8A"/>
    <w:rsid w:val="004F7A12"/>
    <w:rsid w:val="004F7DDC"/>
    <w:rsid w:val="00500F68"/>
    <w:rsid w:val="005016F0"/>
    <w:rsid w:val="00503E33"/>
    <w:rsid w:val="00512AD6"/>
    <w:rsid w:val="00513F92"/>
    <w:rsid w:val="005143D2"/>
    <w:rsid w:val="00515335"/>
    <w:rsid w:val="00515BEB"/>
    <w:rsid w:val="005164E6"/>
    <w:rsid w:val="00516670"/>
    <w:rsid w:val="005166F9"/>
    <w:rsid w:val="00517A52"/>
    <w:rsid w:val="0052249A"/>
    <w:rsid w:val="005224FF"/>
    <w:rsid w:val="005324C6"/>
    <w:rsid w:val="005353B9"/>
    <w:rsid w:val="00535A37"/>
    <w:rsid w:val="00535BB6"/>
    <w:rsid w:val="00537C86"/>
    <w:rsid w:val="00537D24"/>
    <w:rsid w:val="00537E27"/>
    <w:rsid w:val="00540376"/>
    <w:rsid w:val="005408A2"/>
    <w:rsid w:val="00540FE2"/>
    <w:rsid w:val="005439E9"/>
    <w:rsid w:val="00545450"/>
    <w:rsid w:val="00545CAB"/>
    <w:rsid w:val="00546471"/>
    <w:rsid w:val="0054760B"/>
    <w:rsid w:val="0055180E"/>
    <w:rsid w:val="00552DD6"/>
    <w:rsid w:val="00552E32"/>
    <w:rsid w:val="005537E9"/>
    <w:rsid w:val="00554406"/>
    <w:rsid w:val="00557374"/>
    <w:rsid w:val="00560231"/>
    <w:rsid w:val="00560E05"/>
    <w:rsid w:val="0056170C"/>
    <w:rsid w:val="00561775"/>
    <w:rsid w:val="00562B28"/>
    <w:rsid w:val="00562FE5"/>
    <w:rsid w:val="00563305"/>
    <w:rsid w:val="00563309"/>
    <w:rsid w:val="005641DF"/>
    <w:rsid w:val="00564FA6"/>
    <w:rsid w:val="00565724"/>
    <w:rsid w:val="005658E4"/>
    <w:rsid w:val="00565EC1"/>
    <w:rsid w:val="00571A92"/>
    <w:rsid w:val="00573F99"/>
    <w:rsid w:val="00576300"/>
    <w:rsid w:val="00576788"/>
    <w:rsid w:val="00576B00"/>
    <w:rsid w:val="00580D09"/>
    <w:rsid w:val="005816DE"/>
    <w:rsid w:val="00582377"/>
    <w:rsid w:val="0058710E"/>
    <w:rsid w:val="0059385E"/>
    <w:rsid w:val="00593F04"/>
    <w:rsid w:val="00594696"/>
    <w:rsid w:val="00594BA6"/>
    <w:rsid w:val="00594F40"/>
    <w:rsid w:val="00595A7C"/>
    <w:rsid w:val="00595DAD"/>
    <w:rsid w:val="005971A2"/>
    <w:rsid w:val="0059765F"/>
    <w:rsid w:val="005A23EC"/>
    <w:rsid w:val="005A287E"/>
    <w:rsid w:val="005A2D8B"/>
    <w:rsid w:val="005A321B"/>
    <w:rsid w:val="005A380E"/>
    <w:rsid w:val="005A3A85"/>
    <w:rsid w:val="005A3DE7"/>
    <w:rsid w:val="005A4EF9"/>
    <w:rsid w:val="005B1861"/>
    <w:rsid w:val="005B3F14"/>
    <w:rsid w:val="005B562F"/>
    <w:rsid w:val="005B6019"/>
    <w:rsid w:val="005B631F"/>
    <w:rsid w:val="005B74BD"/>
    <w:rsid w:val="005B76C8"/>
    <w:rsid w:val="005B77B5"/>
    <w:rsid w:val="005C118B"/>
    <w:rsid w:val="005C2E4D"/>
    <w:rsid w:val="005C2FFD"/>
    <w:rsid w:val="005C5834"/>
    <w:rsid w:val="005C59F1"/>
    <w:rsid w:val="005C7032"/>
    <w:rsid w:val="005C7348"/>
    <w:rsid w:val="005C73EA"/>
    <w:rsid w:val="005C73FD"/>
    <w:rsid w:val="005D04A8"/>
    <w:rsid w:val="005D2E34"/>
    <w:rsid w:val="005D3F9C"/>
    <w:rsid w:val="005D4CA2"/>
    <w:rsid w:val="005E0750"/>
    <w:rsid w:val="005E0BE8"/>
    <w:rsid w:val="005E0E46"/>
    <w:rsid w:val="005E1333"/>
    <w:rsid w:val="005E38BD"/>
    <w:rsid w:val="005E3D7A"/>
    <w:rsid w:val="005E4A65"/>
    <w:rsid w:val="005E597B"/>
    <w:rsid w:val="005E5FDA"/>
    <w:rsid w:val="005F153D"/>
    <w:rsid w:val="005F3443"/>
    <w:rsid w:val="005F3A9E"/>
    <w:rsid w:val="005F4FD6"/>
    <w:rsid w:val="006008B7"/>
    <w:rsid w:val="0060122D"/>
    <w:rsid w:val="00601A4D"/>
    <w:rsid w:val="00602DAD"/>
    <w:rsid w:val="00610100"/>
    <w:rsid w:val="006143FA"/>
    <w:rsid w:val="006144AF"/>
    <w:rsid w:val="00614728"/>
    <w:rsid w:val="00614948"/>
    <w:rsid w:val="006154DB"/>
    <w:rsid w:val="006157DF"/>
    <w:rsid w:val="00615E5A"/>
    <w:rsid w:val="00617BF9"/>
    <w:rsid w:val="00617BFD"/>
    <w:rsid w:val="00620E2E"/>
    <w:rsid w:val="00620E39"/>
    <w:rsid w:val="00621D6F"/>
    <w:rsid w:val="0062231E"/>
    <w:rsid w:val="0062256B"/>
    <w:rsid w:val="00627CB7"/>
    <w:rsid w:val="00632037"/>
    <w:rsid w:val="00632EAF"/>
    <w:rsid w:val="00635A56"/>
    <w:rsid w:val="00637EFF"/>
    <w:rsid w:val="006407B5"/>
    <w:rsid w:val="006425D3"/>
    <w:rsid w:val="006428B3"/>
    <w:rsid w:val="00645B3C"/>
    <w:rsid w:val="00646965"/>
    <w:rsid w:val="006474C9"/>
    <w:rsid w:val="006477AA"/>
    <w:rsid w:val="00650131"/>
    <w:rsid w:val="00650465"/>
    <w:rsid w:val="00654324"/>
    <w:rsid w:val="006545CD"/>
    <w:rsid w:val="00655BF3"/>
    <w:rsid w:val="006565CA"/>
    <w:rsid w:val="0066112A"/>
    <w:rsid w:val="006617E9"/>
    <w:rsid w:val="0066350D"/>
    <w:rsid w:val="00664505"/>
    <w:rsid w:val="00665504"/>
    <w:rsid w:val="006662E6"/>
    <w:rsid w:val="00666BDC"/>
    <w:rsid w:val="00667200"/>
    <w:rsid w:val="006707CE"/>
    <w:rsid w:val="00671CC1"/>
    <w:rsid w:val="00672A77"/>
    <w:rsid w:val="00673181"/>
    <w:rsid w:val="00673500"/>
    <w:rsid w:val="006743BA"/>
    <w:rsid w:val="00675ABE"/>
    <w:rsid w:val="006803BF"/>
    <w:rsid w:val="006816E7"/>
    <w:rsid w:val="00681FCB"/>
    <w:rsid w:val="006825C3"/>
    <w:rsid w:val="00682665"/>
    <w:rsid w:val="006837C7"/>
    <w:rsid w:val="0068410A"/>
    <w:rsid w:val="00684845"/>
    <w:rsid w:val="00684B02"/>
    <w:rsid w:val="00685693"/>
    <w:rsid w:val="00685980"/>
    <w:rsid w:val="00686F14"/>
    <w:rsid w:val="006918B4"/>
    <w:rsid w:val="006927D8"/>
    <w:rsid w:val="00692CE7"/>
    <w:rsid w:val="00693E64"/>
    <w:rsid w:val="006967EB"/>
    <w:rsid w:val="00697BE3"/>
    <w:rsid w:val="006A177E"/>
    <w:rsid w:val="006A28A1"/>
    <w:rsid w:val="006A3589"/>
    <w:rsid w:val="006A5257"/>
    <w:rsid w:val="006B2307"/>
    <w:rsid w:val="006B27A3"/>
    <w:rsid w:val="006B2C00"/>
    <w:rsid w:val="006B2E51"/>
    <w:rsid w:val="006B38EC"/>
    <w:rsid w:val="006B4DE9"/>
    <w:rsid w:val="006B6ECD"/>
    <w:rsid w:val="006C0122"/>
    <w:rsid w:val="006C15B3"/>
    <w:rsid w:val="006C42A6"/>
    <w:rsid w:val="006C4EEA"/>
    <w:rsid w:val="006C6189"/>
    <w:rsid w:val="006C623D"/>
    <w:rsid w:val="006C6FD8"/>
    <w:rsid w:val="006C74FF"/>
    <w:rsid w:val="006C79C1"/>
    <w:rsid w:val="006D013B"/>
    <w:rsid w:val="006D0AD2"/>
    <w:rsid w:val="006D1EDB"/>
    <w:rsid w:val="006D29C5"/>
    <w:rsid w:val="006D3C95"/>
    <w:rsid w:val="006D6553"/>
    <w:rsid w:val="006D751C"/>
    <w:rsid w:val="006E0098"/>
    <w:rsid w:val="006E011E"/>
    <w:rsid w:val="006E15F1"/>
    <w:rsid w:val="006E1F76"/>
    <w:rsid w:val="006E4DFC"/>
    <w:rsid w:val="006E737E"/>
    <w:rsid w:val="006E7BAE"/>
    <w:rsid w:val="006E7EF1"/>
    <w:rsid w:val="006F052F"/>
    <w:rsid w:val="006F0BDB"/>
    <w:rsid w:val="006F4668"/>
    <w:rsid w:val="006F5A3F"/>
    <w:rsid w:val="006F69C1"/>
    <w:rsid w:val="006F71DA"/>
    <w:rsid w:val="00704CB0"/>
    <w:rsid w:val="00705054"/>
    <w:rsid w:val="00705DB4"/>
    <w:rsid w:val="007064AF"/>
    <w:rsid w:val="00706686"/>
    <w:rsid w:val="00706693"/>
    <w:rsid w:val="0070714C"/>
    <w:rsid w:val="007125E1"/>
    <w:rsid w:val="007141DB"/>
    <w:rsid w:val="0071443F"/>
    <w:rsid w:val="00717847"/>
    <w:rsid w:val="00723AB4"/>
    <w:rsid w:val="00724F6A"/>
    <w:rsid w:val="00726D99"/>
    <w:rsid w:val="007328AE"/>
    <w:rsid w:val="0073300F"/>
    <w:rsid w:val="00733B11"/>
    <w:rsid w:val="007352D9"/>
    <w:rsid w:val="0073577C"/>
    <w:rsid w:val="00737109"/>
    <w:rsid w:val="00737C90"/>
    <w:rsid w:val="00740903"/>
    <w:rsid w:val="007432AA"/>
    <w:rsid w:val="007437D0"/>
    <w:rsid w:val="00745168"/>
    <w:rsid w:val="00746135"/>
    <w:rsid w:val="00746DB3"/>
    <w:rsid w:val="007505F6"/>
    <w:rsid w:val="007507F7"/>
    <w:rsid w:val="0075114E"/>
    <w:rsid w:val="007513D2"/>
    <w:rsid w:val="00752B06"/>
    <w:rsid w:val="007534EB"/>
    <w:rsid w:val="00755674"/>
    <w:rsid w:val="007560EA"/>
    <w:rsid w:val="00756413"/>
    <w:rsid w:val="0075733B"/>
    <w:rsid w:val="0076171A"/>
    <w:rsid w:val="00763D39"/>
    <w:rsid w:val="00767109"/>
    <w:rsid w:val="0076711E"/>
    <w:rsid w:val="00767CD3"/>
    <w:rsid w:val="0077129E"/>
    <w:rsid w:val="00775C1D"/>
    <w:rsid w:val="00776535"/>
    <w:rsid w:val="007766CF"/>
    <w:rsid w:val="0077687A"/>
    <w:rsid w:val="0078046F"/>
    <w:rsid w:val="007813F4"/>
    <w:rsid w:val="00782927"/>
    <w:rsid w:val="00782AC8"/>
    <w:rsid w:val="00782CA6"/>
    <w:rsid w:val="00784012"/>
    <w:rsid w:val="00784E8F"/>
    <w:rsid w:val="00785248"/>
    <w:rsid w:val="00785E12"/>
    <w:rsid w:val="00786181"/>
    <w:rsid w:val="00786EDC"/>
    <w:rsid w:val="00787315"/>
    <w:rsid w:val="00787978"/>
    <w:rsid w:val="00790E9A"/>
    <w:rsid w:val="00791C2B"/>
    <w:rsid w:val="0079322C"/>
    <w:rsid w:val="00793F9A"/>
    <w:rsid w:val="007942F1"/>
    <w:rsid w:val="00795A91"/>
    <w:rsid w:val="00797891"/>
    <w:rsid w:val="007A0484"/>
    <w:rsid w:val="007A0564"/>
    <w:rsid w:val="007A1069"/>
    <w:rsid w:val="007A14C4"/>
    <w:rsid w:val="007A1935"/>
    <w:rsid w:val="007A1C03"/>
    <w:rsid w:val="007A1C4E"/>
    <w:rsid w:val="007A2943"/>
    <w:rsid w:val="007A2957"/>
    <w:rsid w:val="007A2967"/>
    <w:rsid w:val="007A4A66"/>
    <w:rsid w:val="007A4B56"/>
    <w:rsid w:val="007A6FB6"/>
    <w:rsid w:val="007B0188"/>
    <w:rsid w:val="007B0CCE"/>
    <w:rsid w:val="007B1F61"/>
    <w:rsid w:val="007B2723"/>
    <w:rsid w:val="007B3C25"/>
    <w:rsid w:val="007B53E6"/>
    <w:rsid w:val="007B6898"/>
    <w:rsid w:val="007B79AA"/>
    <w:rsid w:val="007B7A3D"/>
    <w:rsid w:val="007C02E4"/>
    <w:rsid w:val="007C047C"/>
    <w:rsid w:val="007C1F4B"/>
    <w:rsid w:val="007C2A39"/>
    <w:rsid w:val="007C33FD"/>
    <w:rsid w:val="007C3500"/>
    <w:rsid w:val="007D0686"/>
    <w:rsid w:val="007D08CF"/>
    <w:rsid w:val="007D12F5"/>
    <w:rsid w:val="007D19BE"/>
    <w:rsid w:val="007D3969"/>
    <w:rsid w:val="007D7893"/>
    <w:rsid w:val="007D7A3B"/>
    <w:rsid w:val="007E0352"/>
    <w:rsid w:val="007E0D88"/>
    <w:rsid w:val="007E12A9"/>
    <w:rsid w:val="007E1614"/>
    <w:rsid w:val="007E2241"/>
    <w:rsid w:val="007E23B7"/>
    <w:rsid w:val="007E4E55"/>
    <w:rsid w:val="007E6350"/>
    <w:rsid w:val="007E72CE"/>
    <w:rsid w:val="007E7D50"/>
    <w:rsid w:val="007E7DEF"/>
    <w:rsid w:val="007F0BE4"/>
    <w:rsid w:val="007F0E0A"/>
    <w:rsid w:val="007F21C6"/>
    <w:rsid w:val="007F3BD8"/>
    <w:rsid w:val="007F5ADB"/>
    <w:rsid w:val="007F750B"/>
    <w:rsid w:val="00800094"/>
    <w:rsid w:val="0080080B"/>
    <w:rsid w:val="0080097E"/>
    <w:rsid w:val="008010F4"/>
    <w:rsid w:val="008030D3"/>
    <w:rsid w:val="008032C4"/>
    <w:rsid w:val="00803AB5"/>
    <w:rsid w:val="008048E4"/>
    <w:rsid w:val="00805F65"/>
    <w:rsid w:val="0080786D"/>
    <w:rsid w:val="0081098B"/>
    <w:rsid w:val="00810CDA"/>
    <w:rsid w:val="00813BC3"/>
    <w:rsid w:val="008141AF"/>
    <w:rsid w:val="00814F77"/>
    <w:rsid w:val="008169C6"/>
    <w:rsid w:val="00822A4D"/>
    <w:rsid w:val="00824530"/>
    <w:rsid w:val="00824EB1"/>
    <w:rsid w:val="00826CDF"/>
    <w:rsid w:val="00826D8B"/>
    <w:rsid w:val="00827C4C"/>
    <w:rsid w:val="00831C6D"/>
    <w:rsid w:val="00832CE8"/>
    <w:rsid w:val="008354EC"/>
    <w:rsid w:val="00835562"/>
    <w:rsid w:val="00836699"/>
    <w:rsid w:val="00842CAC"/>
    <w:rsid w:val="00843D23"/>
    <w:rsid w:val="00843D8A"/>
    <w:rsid w:val="00844595"/>
    <w:rsid w:val="00845578"/>
    <w:rsid w:val="00845605"/>
    <w:rsid w:val="008472C9"/>
    <w:rsid w:val="008474EF"/>
    <w:rsid w:val="00847D03"/>
    <w:rsid w:val="0085031C"/>
    <w:rsid w:val="008508B8"/>
    <w:rsid w:val="00851457"/>
    <w:rsid w:val="0085202B"/>
    <w:rsid w:val="00853D41"/>
    <w:rsid w:val="00857BE7"/>
    <w:rsid w:val="00862E46"/>
    <w:rsid w:val="0087639C"/>
    <w:rsid w:val="00877FDC"/>
    <w:rsid w:val="00882DDB"/>
    <w:rsid w:val="00885DFF"/>
    <w:rsid w:val="008869B7"/>
    <w:rsid w:val="00890284"/>
    <w:rsid w:val="0089109F"/>
    <w:rsid w:val="00895022"/>
    <w:rsid w:val="008954F6"/>
    <w:rsid w:val="008A2D7B"/>
    <w:rsid w:val="008A3B7E"/>
    <w:rsid w:val="008A4EDF"/>
    <w:rsid w:val="008A5BDF"/>
    <w:rsid w:val="008A5C75"/>
    <w:rsid w:val="008A630F"/>
    <w:rsid w:val="008A6364"/>
    <w:rsid w:val="008A6A8A"/>
    <w:rsid w:val="008A6F3B"/>
    <w:rsid w:val="008A76E9"/>
    <w:rsid w:val="008A7F58"/>
    <w:rsid w:val="008B1CCB"/>
    <w:rsid w:val="008B3E39"/>
    <w:rsid w:val="008B48BB"/>
    <w:rsid w:val="008B7C81"/>
    <w:rsid w:val="008C125A"/>
    <w:rsid w:val="008C2CB6"/>
    <w:rsid w:val="008C33FB"/>
    <w:rsid w:val="008C3AC8"/>
    <w:rsid w:val="008C57EF"/>
    <w:rsid w:val="008C65C3"/>
    <w:rsid w:val="008C6727"/>
    <w:rsid w:val="008D13A9"/>
    <w:rsid w:val="008D30D4"/>
    <w:rsid w:val="008D366B"/>
    <w:rsid w:val="008D4A4A"/>
    <w:rsid w:val="008D4C9C"/>
    <w:rsid w:val="008D5306"/>
    <w:rsid w:val="008D56B2"/>
    <w:rsid w:val="008D5E85"/>
    <w:rsid w:val="008D72E0"/>
    <w:rsid w:val="008E2D2D"/>
    <w:rsid w:val="008E380D"/>
    <w:rsid w:val="008E381E"/>
    <w:rsid w:val="008E79B3"/>
    <w:rsid w:val="008E7F78"/>
    <w:rsid w:val="008F30F7"/>
    <w:rsid w:val="008F3FCC"/>
    <w:rsid w:val="008F4EE5"/>
    <w:rsid w:val="00900F30"/>
    <w:rsid w:val="00901AC2"/>
    <w:rsid w:val="00901C12"/>
    <w:rsid w:val="00901E78"/>
    <w:rsid w:val="00903736"/>
    <w:rsid w:val="00903B61"/>
    <w:rsid w:val="00903C1B"/>
    <w:rsid w:val="00904A64"/>
    <w:rsid w:val="00904FE7"/>
    <w:rsid w:val="00905351"/>
    <w:rsid w:val="0090729A"/>
    <w:rsid w:val="00907426"/>
    <w:rsid w:val="009136B4"/>
    <w:rsid w:val="00913FFC"/>
    <w:rsid w:val="00915610"/>
    <w:rsid w:val="0092286C"/>
    <w:rsid w:val="00923489"/>
    <w:rsid w:val="0092486C"/>
    <w:rsid w:val="00925269"/>
    <w:rsid w:val="00926331"/>
    <w:rsid w:val="009273ED"/>
    <w:rsid w:val="009317A3"/>
    <w:rsid w:val="00931EF6"/>
    <w:rsid w:val="0093263B"/>
    <w:rsid w:val="00932990"/>
    <w:rsid w:val="009339F0"/>
    <w:rsid w:val="00933DBA"/>
    <w:rsid w:val="009378C2"/>
    <w:rsid w:val="00937915"/>
    <w:rsid w:val="009402B4"/>
    <w:rsid w:val="009402C8"/>
    <w:rsid w:val="00940AE8"/>
    <w:rsid w:val="00942A69"/>
    <w:rsid w:val="009430FC"/>
    <w:rsid w:val="009439C1"/>
    <w:rsid w:val="009465B1"/>
    <w:rsid w:val="00946DE8"/>
    <w:rsid w:val="00946EF5"/>
    <w:rsid w:val="009501A3"/>
    <w:rsid w:val="00950C69"/>
    <w:rsid w:val="00952314"/>
    <w:rsid w:val="00952E4C"/>
    <w:rsid w:val="00953AE2"/>
    <w:rsid w:val="00954C37"/>
    <w:rsid w:val="00954C6E"/>
    <w:rsid w:val="00954F1F"/>
    <w:rsid w:val="00955FC4"/>
    <w:rsid w:val="0096150B"/>
    <w:rsid w:val="00962F1E"/>
    <w:rsid w:val="00963242"/>
    <w:rsid w:val="00963A9C"/>
    <w:rsid w:val="00963C96"/>
    <w:rsid w:val="00966CBB"/>
    <w:rsid w:val="00967C30"/>
    <w:rsid w:val="00974241"/>
    <w:rsid w:val="009750B5"/>
    <w:rsid w:val="00976273"/>
    <w:rsid w:val="009808E1"/>
    <w:rsid w:val="00982A22"/>
    <w:rsid w:val="00984488"/>
    <w:rsid w:val="009848BD"/>
    <w:rsid w:val="00984BF0"/>
    <w:rsid w:val="00986518"/>
    <w:rsid w:val="0098672D"/>
    <w:rsid w:val="009900D5"/>
    <w:rsid w:val="00992B16"/>
    <w:rsid w:val="00992DA7"/>
    <w:rsid w:val="00993B06"/>
    <w:rsid w:val="00995136"/>
    <w:rsid w:val="00996825"/>
    <w:rsid w:val="009A2597"/>
    <w:rsid w:val="009A50A2"/>
    <w:rsid w:val="009A6392"/>
    <w:rsid w:val="009A6916"/>
    <w:rsid w:val="009A7258"/>
    <w:rsid w:val="009A7E31"/>
    <w:rsid w:val="009B0242"/>
    <w:rsid w:val="009B1B53"/>
    <w:rsid w:val="009B1E8E"/>
    <w:rsid w:val="009B2058"/>
    <w:rsid w:val="009B2211"/>
    <w:rsid w:val="009B28C3"/>
    <w:rsid w:val="009B2D78"/>
    <w:rsid w:val="009B3264"/>
    <w:rsid w:val="009B648C"/>
    <w:rsid w:val="009B6AEB"/>
    <w:rsid w:val="009B6C77"/>
    <w:rsid w:val="009B7A18"/>
    <w:rsid w:val="009B7CF3"/>
    <w:rsid w:val="009B7F6A"/>
    <w:rsid w:val="009C246F"/>
    <w:rsid w:val="009C4E56"/>
    <w:rsid w:val="009C526C"/>
    <w:rsid w:val="009C68C7"/>
    <w:rsid w:val="009C727C"/>
    <w:rsid w:val="009C7FEA"/>
    <w:rsid w:val="009D0829"/>
    <w:rsid w:val="009D0B95"/>
    <w:rsid w:val="009D0EBC"/>
    <w:rsid w:val="009D12A0"/>
    <w:rsid w:val="009D1E05"/>
    <w:rsid w:val="009D26A9"/>
    <w:rsid w:val="009D2BC1"/>
    <w:rsid w:val="009D3875"/>
    <w:rsid w:val="009D6026"/>
    <w:rsid w:val="009D7125"/>
    <w:rsid w:val="009E12C3"/>
    <w:rsid w:val="009E332E"/>
    <w:rsid w:val="009E4FBF"/>
    <w:rsid w:val="009E5A72"/>
    <w:rsid w:val="009E69E9"/>
    <w:rsid w:val="009F196C"/>
    <w:rsid w:val="009F1D55"/>
    <w:rsid w:val="009F29A7"/>
    <w:rsid w:val="009F392A"/>
    <w:rsid w:val="009F5DCE"/>
    <w:rsid w:val="009F6418"/>
    <w:rsid w:val="009F6BF3"/>
    <w:rsid w:val="009F749D"/>
    <w:rsid w:val="00A012EB"/>
    <w:rsid w:val="00A06018"/>
    <w:rsid w:val="00A0707B"/>
    <w:rsid w:val="00A10550"/>
    <w:rsid w:val="00A11BFE"/>
    <w:rsid w:val="00A14591"/>
    <w:rsid w:val="00A14C20"/>
    <w:rsid w:val="00A158FC"/>
    <w:rsid w:val="00A16C34"/>
    <w:rsid w:val="00A2189D"/>
    <w:rsid w:val="00A24153"/>
    <w:rsid w:val="00A3205F"/>
    <w:rsid w:val="00A341F2"/>
    <w:rsid w:val="00A34271"/>
    <w:rsid w:val="00A417E1"/>
    <w:rsid w:val="00A4251F"/>
    <w:rsid w:val="00A42CD6"/>
    <w:rsid w:val="00A44916"/>
    <w:rsid w:val="00A451D3"/>
    <w:rsid w:val="00A50081"/>
    <w:rsid w:val="00A50393"/>
    <w:rsid w:val="00A50A11"/>
    <w:rsid w:val="00A50D80"/>
    <w:rsid w:val="00A51D84"/>
    <w:rsid w:val="00A5217D"/>
    <w:rsid w:val="00A540D3"/>
    <w:rsid w:val="00A5476E"/>
    <w:rsid w:val="00A54C2F"/>
    <w:rsid w:val="00A554A7"/>
    <w:rsid w:val="00A5657F"/>
    <w:rsid w:val="00A6275E"/>
    <w:rsid w:val="00A6280D"/>
    <w:rsid w:val="00A634B3"/>
    <w:rsid w:val="00A63822"/>
    <w:rsid w:val="00A63D3F"/>
    <w:rsid w:val="00A648D0"/>
    <w:rsid w:val="00A65609"/>
    <w:rsid w:val="00A70C10"/>
    <w:rsid w:val="00A72068"/>
    <w:rsid w:val="00A740B7"/>
    <w:rsid w:val="00A74546"/>
    <w:rsid w:val="00A75F5E"/>
    <w:rsid w:val="00A800F8"/>
    <w:rsid w:val="00A82EAA"/>
    <w:rsid w:val="00A839C5"/>
    <w:rsid w:val="00A844D2"/>
    <w:rsid w:val="00A85AE8"/>
    <w:rsid w:val="00A8689C"/>
    <w:rsid w:val="00A86F97"/>
    <w:rsid w:val="00A87689"/>
    <w:rsid w:val="00A87991"/>
    <w:rsid w:val="00A90149"/>
    <w:rsid w:val="00A908BA"/>
    <w:rsid w:val="00A90A12"/>
    <w:rsid w:val="00A91FB9"/>
    <w:rsid w:val="00A92ECE"/>
    <w:rsid w:val="00A93783"/>
    <w:rsid w:val="00A93791"/>
    <w:rsid w:val="00A93A4A"/>
    <w:rsid w:val="00A9435E"/>
    <w:rsid w:val="00A95527"/>
    <w:rsid w:val="00A95A05"/>
    <w:rsid w:val="00AA1D1F"/>
    <w:rsid w:val="00AA4E19"/>
    <w:rsid w:val="00AA5C95"/>
    <w:rsid w:val="00AA6511"/>
    <w:rsid w:val="00AA7292"/>
    <w:rsid w:val="00AA740A"/>
    <w:rsid w:val="00AB0B9D"/>
    <w:rsid w:val="00AB10D3"/>
    <w:rsid w:val="00AB4F8B"/>
    <w:rsid w:val="00AB60BF"/>
    <w:rsid w:val="00AB6254"/>
    <w:rsid w:val="00AB72E7"/>
    <w:rsid w:val="00AB786B"/>
    <w:rsid w:val="00AC01E4"/>
    <w:rsid w:val="00AC18B8"/>
    <w:rsid w:val="00AC42EC"/>
    <w:rsid w:val="00AC4461"/>
    <w:rsid w:val="00AC4FB1"/>
    <w:rsid w:val="00AC5616"/>
    <w:rsid w:val="00AC6688"/>
    <w:rsid w:val="00AC6DA7"/>
    <w:rsid w:val="00AC6FA4"/>
    <w:rsid w:val="00AC7274"/>
    <w:rsid w:val="00AD0329"/>
    <w:rsid w:val="00AD21D9"/>
    <w:rsid w:val="00AD21F7"/>
    <w:rsid w:val="00AD2A38"/>
    <w:rsid w:val="00AD3D13"/>
    <w:rsid w:val="00AD531A"/>
    <w:rsid w:val="00AD5F62"/>
    <w:rsid w:val="00AD7768"/>
    <w:rsid w:val="00AD7C43"/>
    <w:rsid w:val="00AD7EDE"/>
    <w:rsid w:val="00AE16C6"/>
    <w:rsid w:val="00AE2A69"/>
    <w:rsid w:val="00AE35C5"/>
    <w:rsid w:val="00AE400E"/>
    <w:rsid w:val="00AE436D"/>
    <w:rsid w:val="00AE458B"/>
    <w:rsid w:val="00AE4975"/>
    <w:rsid w:val="00AE6134"/>
    <w:rsid w:val="00AE6338"/>
    <w:rsid w:val="00AE640F"/>
    <w:rsid w:val="00AE7342"/>
    <w:rsid w:val="00AE73E9"/>
    <w:rsid w:val="00AE7EF0"/>
    <w:rsid w:val="00AF23DD"/>
    <w:rsid w:val="00AF29B5"/>
    <w:rsid w:val="00AF308E"/>
    <w:rsid w:val="00AF43E2"/>
    <w:rsid w:val="00AF44FF"/>
    <w:rsid w:val="00AF56CD"/>
    <w:rsid w:val="00AF6D4E"/>
    <w:rsid w:val="00AF7195"/>
    <w:rsid w:val="00AF74C4"/>
    <w:rsid w:val="00B009C1"/>
    <w:rsid w:val="00B01644"/>
    <w:rsid w:val="00B037F9"/>
    <w:rsid w:val="00B05150"/>
    <w:rsid w:val="00B073B3"/>
    <w:rsid w:val="00B112CA"/>
    <w:rsid w:val="00B12809"/>
    <w:rsid w:val="00B16095"/>
    <w:rsid w:val="00B16DCA"/>
    <w:rsid w:val="00B16EDA"/>
    <w:rsid w:val="00B22777"/>
    <w:rsid w:val="00B228EB"/>
    <w:rsid w:val="00B22D6E"/>
    <w:rsid w:val="00B24273"/>
    <w:rsid w:val="00B31DA0"/>
    <w:rsid w:val="00B326D9"/>
    <w:rsid w:val="00B32BA8"/>
    <w:rsid w:val="00B3470C"/>
    <w:rsid w:val="00B34796"/>
    <w:rsid w:val="00B36000"/>
    <w:rsid w:val="00B36427"/>
    <w:rsid w:val="00B4043D"/>
    <w:rsid w:val="00B41E36"/>
    <w:rsid w:val="00B422D3"/>
    <w:rsid w:val="00B424B0"/>
    <w:rsid w:val="00B439ED"/>
    <w:rsid w:val="00B440D1"/>
    <w:rsid w:val="00B46E71"/>
    <w:rsid w:val="00B4706D"/>
    <w:rsid w:val="00B5009C"/>
    <w:rsid w:val="00B536CC"/>
    <w:rsid w:val="00B53AD4"/>
    <w:rsid w:val="00B53F73"/>
    <w:rsid w:val="00B55923"/>
    <w:rsid w:val="00B55D97"/>
    <w:rsid w:val="00B56A88"/>
    <w:rsid w:val="00B575DE"/>
    <w:rsid w:val="00B57DE0"/>
    <w:rsid w:val="00B61056"/>
    <w:rsid w:val="00B617D9"/>
    <w:rsid w:val="00B61BEA"/>
    <w:rsid w:val="00B63515"/>
    <w:rsid w:val="00B6360C"/>
    <w:rsid w:val="00B64166"/>
    <w:rsid w:val="00B64548"/>
    <w:rsid w:val="00B70733"/>
    <w:rsid w:val="00B71FF6"/>
    <w:rsid w:val="00B72FEE"/>
    <w:rsid w:val="00B74029"/>
    <w:rsid w:val="00B7552B"/>
    <w:rsid w:val="00B76366"/>
    <w:rsid w:val="00B76513"/>
    <w:rsid w:val="00B77D78"/>
    <w:rsid w:val="00B77E94"/>
    <w:rsid w:val="00B80D74"/>
    <w:rsid w:val="00B83D4E"/>
    <w:rsid w:val="00B853C0"/>
    <w:rsid w:val="00B85D82"/>
    <w:rsid w:val="00B86348"/>
    <w:rsid w:val="00B86E3C"/>
    <w:rsid w:val="00B87AE1"/>
    <w:rsid w:val="00B914A2"/>
    <w:rsid w:val="00B91BB4"/>
    <w:rsid w:val="00BA18BC"/>
    <w:rsid w:val="00BA3BDD"/>
    <w:rsid w:val="00BA486E"/>
    <w:rsid w:val="00BB006A"/>
    <w:rsid w:val="00BB0203"/>
    <w:rsid w:val="00BB0CC5"/>
    <w:rsid w:val="00BB1A64"/>
    <w:rsid w:val="00BB3118"/>
    <w:rsid w:val="00BB3791"/>
    <w:rsid w:val="00BB41AA"/>
    <w:rsid w:val="00BB4EDF"/>
    <w:rsid w:val="00BB6BBB"/>
    <w:rsid w:val="00BB74AF"/>
    <w:rsid w:val="00BC3E07"/>
    <w:rsid w:val="00BC45AB"/>
    <w:rsid w:val="00BC4B82"/>
    <w:rsid w:val="00BC5266"/>
    <w:rsid w:val="00BC6297"/>
    <w:rsid w:val="00BD016D"/>
    <w:rsid w:val="00BD16E3"/>
    <w:rsid w:val="00BD183B"/>
    <w:rsid w:val="00BD3A92"/>
    <w:rsid w:val="00BD4432"/>
    <w:rsid w:val="00BD53D2"/>
    <w:rsid w:val="00BE0C6D"/>
    <w:rsid w:val="00BE1426"/>
    <w:rsid w:val="00BE4496"/>
    <w:rsid w:val="00BE45E9"/>
    <w:rsid w:val="00BE60A3"/>
    <w:rsid w:val="00BE7F78"/>
    <w:rsid w:val="00BF1199"/>
    <w:rsid w:val="00BF3867"/>
    <w:rsid w:val="00BF4333"/>
    <w:rsid w:val="00BF7BD0"/>
    <w:rsid w:val="00C00C95"/>
    <w:rsid w:val="00C01267"/>
    <w:rsid w:val="00C022D2"/>
    <w:rsid w:val="00C0533C"/>
    <w:rsid w:val="00C06F77"/>
    <w:rsid w:val="00C07E74"/>
    <w:rsid w:val="00C10653"/>
    <w:rsid w:val="00C10C0D"/>
    <w:rsid w:val="00C10F43"/>
    <w:rsid w:val="00C135AC"/>
    <w:rsid w:val="00C15DF3"/>
    <w:rsid w:val="00C2126F"/>
    <w:rsid w:val="00C22ED6"/>
    <w:rsid w:val="00C2330C"/>
    <w:rsid w:val="00C240B8"/>
    <w:rsid w:val="00C259DF"/>
    <w:rsid w:val="00C25C45"/>
    <w:rsid w:val="00C264D2"/>
    <w:rsid w:val="00C30673"/>
    <w:rsid w:val="00C30936"/>
    <w:rsid w:val="00C32647"/>
    <w:rsid w:val="00C32DFA"/>
    <w:rsid w:val="00C3624B"/>
    <w:rsid w:val="00C373AC"/>
    <w:rsid w:val="00C413F8"/>
    <w:rsid w:val="00C43F08"/>
    <w:rsid w:val="00C440EB"/>
    <w:rsid w:val="00C45884"/>
    <w:rsid w:val="00C47CFC"/>
    <w:rsid w:val="00C47D67"/>
    <w:rsid w:val="00C50295"/>
    <w:rsid w:val="00C503C6"/>
    <w:rsid w:val="00C51156"/>
    <w:rsid w:val="00C52A16"/>
    <w:rsid w:val="00C55E45"/>
    <w:rsid w:val="00C56025"/>
    <w:rsid w:val="00C56A87"/>
    <w:rsid w:val="00C57C53"/>
    <w:rsid w:val="00C57D7F"/>
    <w:rsid w:val="00C60271"/>
    <w:rsid w:val="00C6076C"/>
    <w:rsid w:val="00C60CF2"/>
    <w:rsid w:val="00C623FA"/>
    <w:rsid w:val="00C67D1B"/>
    <w:rsid w:val="00C67EA8"/>
    <w:rsid w:val="00C67EF7"/>
    <w:rsid w:val="00C71664"/>
    <w:rsid w:val="00C71AB4"/>
    <w:rsid w:val="00C7223E"/>
    <w:rsid w:val="00C72671"/>
    <w:rsid w:val="00C74A01"/>
    <w:rsid w:val="00C75256"/>
    <w:rsid w:val="00C765FC"/>
    <w:rsid w:val="00C76DE4"/>
    <w:rsid w:val="00C8048E"/>
    <w:rsid w:val="00C80A44"/>
    <w:rsid w:val="00C80DDE"/>
    <w:rsid w:val="00C84F93"/>
    <w:rsid w:val="00C8769F"/>
    <w:rsid w:val="00C93308"/>
    <w:rsid w:val="00C93569"/>
    <w:rsid w:val="00C94BC9"/>
    <w:rsid w:val="00C95F2D"/>
    <w:rsid w:val="00C963DF"/>
    <w:rsid w:val="00C965BE"/>
    <w:rsid w:val="00C9717D"/>
    <w:rsid w:val="00C9733E"/>
    <w:rsid w:val="00C973AB"/>
    <w:rsid w:val="00CA36EC"/>
    <w:rsid w:val="00CA4E9F"/>
    <w:rsid w:val="00CA60C7"/>
    <w:rsid w:val="00CB1837"/>
    <w:rsid w:val="00CB1886"/>
    <w:rsid w:val="00CB3102"/>
    <w:rsid w:val="00CB3401"/>
    <w:rsid w:val="00CB3ADE"/>
    <w:rsid w:val="00CB4B57"/>
    <w:rsid w:val="00CB4F8E"/>
    <w:rsid w:val="00CB56A9"/>
    <w:rsid w:val="00CB7082"/>
    <w:rsid w:val="00CB7313"/>
    <w:rsid w:val="00CC0608"/>
    <w:rsid w:val="00CC1D73"/>
    <w:rsid w:val="00CC2C8C"/>
    <w:rsid w:val="00CC3D35"/>
    <w:rsid w:val="00CC4969"/>
    <w:rsid w:val="00CD623E"/>
    <w:rsid w:val="00CD665C"/>
    <w:rsid w:val="00CD6FB8"/>
    <w:rsid w:val="00CE0059"/>
    <w:rsid w:val="00CE11E9"/>
    <w:rsid w:val="00CE1F2E"/>
    <w:rsid w:val="00CE22B3"/>
    <w:rsid w:val="00CE5764"/>
    <w:rsid w:val="00CE6708"/>
    <w:rsid w:val="00CE745F"/>
    <w:rsid w:val="00CE7E13"/>
    <w:rsid w:val="00CF1980"/>
    <w:rsid w:val="00CF22F5"/>
    <w:rsid w:val="00CF3624"/>
    <w:rsid w:val="00CF39AA"/>
    <w:rsid w:val="00CF5805"/>
    <w:rsid w:val="00CF5916"/>
    <w:rsid w:val="00CF596B"/>
    <w:rsid w:val="00D00A5B"/>
    <w:rsid w:val="00D01002"/>
    <w:rsid w:val="00D0123B"/>
    <w:rsid w:val="00D025A0"/>
    <w:rsid w:val="00D036E6"/>
    <w:rsid w:val="00D03DC0"/>
    <w:rsid w:val="00D07AB2"/>
    <w:rsid w:val="00D10C24"/>
    <w:rsid w:val="00D125E4"/>
    <w:rsid w:val="00D1384E"/>
    <w:rsid w:val="00D13A4E"/>
    <w:rsid w:val="00D14B54"/>
    <w:rsid w:val="00D15855"/>
    <w:rsid w:val="00D1590A"/>
    <w:rsid w:val="00D1628F"/>
    <w:rsid w:val="00D17813"/>
    <w:rsid w:val="00D2001A"/>
    <w:rsid w:val="00D200CA"/>
    <w:rsid w:val="00D22EA4"/>
    <w:rsid w:val="00D236E5"/>
    <w:rsid w:val="00D24957"/>
    <w:rsid w:val="00D24D31"/>
    <w:rsid w:val="00D25666"/>
    <w:rsid w:val="00D25F0B"/>
    <w:rsid w:val="00D262A3"/>
    <w:rsid w:val="00D263E5"/>
    <w:rsid w:val="00D267B4"/>
    <w:rsid w:val="00D26CA5"/>
    <w:rsid w:val="00D326FA"/>
    <w:rsid w:val="00D35EF7"/>
    <w:rsid w:val="00D3719A"/>
    <w:rsid w:val="00D379E5"/>
    <w:rsid w:val="00D432EF"/>
    <w:rsid w:val="00D43D16"/>
    <w:rsid w:val="00D446CA"/>
    <w:rsid w:val="00D45B34"/>
    <w:rsid w:val="00D46A9B"/>
    <w:rsid w:val="00D50861"/>
    <w:rsid w:val="00D50A23"/>
    <w:rsid w:val="00D51502"/>
    <w:rsid w:val="00D51950"/>
    <w:rsid w:val="00D51C1A"/>
    <w:rsid w:val="00D546CE"/>
    <w:rsid w:val="00D566A3"/>
    <w:rsid w:val="00D567B5"/>
    <w:rsid w:val="00D57193"/>
    <w:rsid w:val="00D62672"/>
    <w:rsid w:val="00D63407"/>
    <w:rsid w:val="00D64331"/>
    <w:rsid w:val="00D6445C"/>
    <w:rsid w:val="00D64A7E"/>
    <w:rsid w:val="00D64F87"/>
    <w:rsid w:val="00D65CDD"/>
    <w:rsid w:val="00D66310"/>
    <w:rsid w:val="00D666C0"/>
    <w:rsid w:val="00D70540"/>
    <w:rsid w:val="00D7131A"/>
    <w:rsid w:val="00D732BB"/>
    <w:rsid w:val="00D73E5F"/>
    <w:rsid w:val="00D74551"/>
    <w:rsid w:val="00D74698"/>
    <w:rsid w:val="00D75039"/>
    <w:rsid w:val="00D756AF"/>
    <w:rsid w:val="00D766F9"/>
    <w:rsid w:val="00D77114"/>
    <w:rsid w:val="00D77DAD"/>
    <w:rsid w:val="00D807C7"/>
    <w:rsid w:val="00D81731"/>
    <w:rsid w:val="00D82EA2"/>
    <w:rsid w:val="00D83FED"/>
    <w:rsid w:val="00D855E8"/>
    <w:rsid w:val="00D86744"/>
    <w:rsid w:val="00D86AA0"/>
    <w:rsid w:val="00D872EF"/>
    <w:rsid w:val="00D900DD"/>
    <w:rsid w:val="00D9188A"/>
    <w:rsid w:val="00D944A7"/>
    <w:rsid w:val="00D9746C"/>
    <w:rsid w:val="00D97C38"/>
    <w:rsid w:val="00DA16C5"/>
    <w:rsid w:val="00DA1D95"/>
    <w:rsid w:val="00DA22F3"/>
    <w:rsid w:val="00DA4023"/>
    <w:rsid w:val="00DA481E"/>
    <w:rsid w:val="00DA4B03"/>
    <w:rsid w:val="00DA6C88"/>
    <w:rsid w:val="00DB0268"/>
    <w:rsid w:val="00DB0886"/>
    <w:rsid w:val="00DB093B"/>
    <w:rsid w:val="00DB12ED"/>
    <w:rsid w:val="00DB1546"/>
    <w:rsid w:val="00DB1D5A"/>
    <w:rsid w:val="00DB2CD7"/>
    <w:rsid w:val="00DB4D0C"/>
    <w:rsid w:val="00DB4F65"/>
    <w:rsid w:val="00DB5CAC"/>
    <w:rsid w:val="00DB709D"/>
    <w:rsid w:val="00DB7A10"/>
    <w:rsid w:val="00DC16F3"/>
    <w:rsid w:val="00DC29E6"/>
    <w:rsid w:val="00DC5E04"/>
    <w:rsid w:val="00DC612D"/>
    <w:rsid w:val="00DC68A2"/>
    <w:rsid w:val="00DC6BB5"/>
    <w:rsid w:val="00DC7BA1"/>
    <w:rsid w:val="00DC7C1C"/>
    <w:rsid w:val="00DD0405"/>
    <w:rsid w:val="00DD05E2"/>
    <w:rsid w:val="00DD0D67"/>
    <w:rsid w:val="00DD1F08"/>
    <w:rsid w:val="00DD5174"/>
    <w:rsid w:val="00DD53E2"/>
    <w:rsid w:val="00DD65C4"/>
    <w:rsid w:val="00DE07F6"/>
    <w:rsid w:val="00DE15FC"/>
    <w:rsid w:val="00DE2411"/>
    <w:rsid w:val="00DE3DE5"/>
    <w:rsid w:val="00DE4618"/>
    <w:rsid w:val="00DE4B6A"/>
    <w:rsid w:val="00DE5201"/>
    <w:rsid w:val="00DE6E4F"/>
    <w:rsid w:val="00DE7DA0"/>
    <w:rsid w:val="00DF0410"/>
    <w:rsid w:val="00DF190B"/>
    <w:rsid w:val="00DF4445"/>
    <w:rsid w:val="00DF48D9"/>
    <w:rsid w:val="00DF497A"/>
    <w:rsid w:val="00DF606B"/>
    <w:rsid w:val="00DF6858"/>
    <w:rsid w:val="00DF6B53"/>
    <w:rsid w:val="00E0054A"/>
    <w:rsid w:val="00E0127E"/>
    <w:rsid w:val="00E05447"/>
    <w:rsid w:val="00E07737"/>
    <w:rsid w:val="00E077DD"/>
    <w:rsid w:val="00E07CC5"/>
    <w:rsid w:val="00E1006E"/>
    <w:rsid w:val="00E10606"/>
    <w:rsid w:val="00E109AA"/>
    <w:rsid w:val="00E141D2"/>
    <w:rsid w:val="00E14521"/>
    <w:rsid w:val="00E14A61"/>
    <w:rsid w:val="00E14E1B"/>
    <w:rsid w:val="00E1583C"/>
    <w:rsid w:val="00E176A9"/>
    <w:rsid w:val="00E17DD0"/>
    <w:rsid w:val="00E21D81"/>
    <w:rsid w:val="00E22770"/>
    <w:rsid w:val="00E2334F"/>
    <w:rsid w:val="00E2372A"/>
    <w:rsid w:val="00E2545E"/>
    <w:rsid w:val="00E30024"/>
    <w:rsid w:val="00E308D3"/>
    <w:rsid w:val="00E309ED"/>
    <w:rsid w:val="00E31FE2"/>
    <w:rsid w:val="00E32B5C"/>
    <w:rsid w:val="00E34051"/>
    <w:rsid w:val="00E34337"/>
    <w:rsid w:val="00E400D6"/>
    <w:rsid w:val="00E4023A"/>
    <w:rsid w:val="00E4034C"/>
    <w:rsid w:val="00E40CD9"/>
    <w:rsid w:val="00E420FA"/>
    <w:rsid w:val="00E4388E"/>
    <w:rsid w:val="00E46DAB"/>
    <w:rsid w:val="00E47E64"/>
    <w:rsid w:val="00E51B97"/>
    <w:rsid w:val="00E52902"/>
    <w:rsid w:val="00E5344F"/>
    <w:rsid w:val="00E546A7"/>
    <w:rsid w:val="00E607BC"/>
    <w:rsid w:val="00E6340A"/>
    <w:rsid w:val="00E64292"/>
    <w:rsid w:val="00E6546E"/>
    <w:rsid w:val="00E655EC"/>
    <w:rsid w:val="00E66B37"/>
    <w:rsid w:val="00E66C22"/>
    <w:rsid w:val="00E67467"/>
    <w:rsid w:val="00E72C44"/>
    <w:rsid w:val="00E76AE5"/>
    <w:rsid w:val="00E776B5"/>
    <w:rsid w:val="00E81CCE"/>
    <w:rsid w:val="00E82065"/>
    <w:rsid w:val="00E8277C"/>
    <w:rsid w:val="00E82C5F"/>
    <w:rsid w:val="00E82F64"/>
    <w:rsid w:val="00E842E6"/>
    <w:rsid w:val="00E85937"/>
    <w:rsid w:val="00E86C29"/>
    <w:rsid w:val="00E87F01"/>
    <w:rsid w:val="00E90A31"/>
    <w:rsid w:val="00E93D11"/>
    <w:rsid w:val="00E959A8"/>
    <w:rsid w:val="00E959C7"/>
    <w:rsid w:val="00E95CD8"/>
    <w:rsid w:val="00E95E54"/>
    <w:rsid w:val="00E96A3D"/>
    <w:rsid w:val="00EA0F54"/>
    <w:rsid w:val="00EA1475"/>
    <w:rsid w:val="00EA194C"/>
    <w:rsid w:val="00EA30B2"/>
    <w:rsid w:val="00EA6B5A"/>
    <w:rsid w:val="00EB0EE5"/>
    <w:rsid w:val="00EB3F14"/>
    <w:rsid w:val="00EB6879"/>
    <w:rsid w:val="00EB7A16"/>
    <w:rsid w:val="00EC12D3"/>
    <w:rsid w:val="00EC3EA0"/>
    <w:rsid w:val="00EC46A7"/>
    <w:rsid w:val="00EC590A"/>
    <w:rsid w:val="00EC6340"/>
    <w:rsid w:val="00EC7001"/>
    <w:rsid w:val="00EC79F4"/>
    <w:rsid w:val="00ED1289"/>
    <w:rsid w:val="00ED1490"/>
    <w:rsid w:val="00ED1D6B"/>
    <w:rsid w:val="00ED36DC"/>
    <w:rsid w:val="00ED4D94"/>
    <w:rsid w:val="00ED67B8"/>
    <w:rsid w:val="00ED79C4"/>
    <w:rsid w:val="00EE02EA"/>
    <w:rsid w:val="00EE0E23"/>
    <w:rsid w:val="00EE20F2"/>
    <w:rsid w:val="00EE3547"/>
    <w:rsid w:val="00EE66E8"/>
    <w:rsid w:val="00EE7D11"/>
    <w:rsid w:val="00EF023F"/>
    <w:rsid w:val="00EF0278"/>
    <w:rsid w:val="00EF2CC7"/>
    <w:rsid w:val="00EF562B"/>
    <w:rsid w:val="00EF6EB3"/>
    <w:rsid w:val="00EF6EE9"/>
    <w:rsid w:val="00EF71C6"/>
    <w:rsid w:val="00F01D4C"/>
    <w:rsid w:val="00F03589"/>
    <w:rsid w:val="00F0378D"/>
    <w:rsid w:val="00F045BC"/>
    <w:rsid w:val="00F0684F"/>
    <w:rsid w:val="00F07665"/>
    <w:rsid w:val="00F076EA"/>
    <w:rsid w:val="00F105F4"/>
    <w:rsid w:val="00F11A39"/>
    <w:rsid w:val="00F13867"/>
    <w:rsid w:val="00F14661"/>
    <w:rsid w:val="00F14A17"/>
    <w:rsid w:val="00F16858"/>
    <w:rsid w:val="00F17120"/>
    <w:rsid w:val="00F17A6B"/>
    <w:rsid w:val="00F20422"/>
    <w:rsid w:val="00F25CC1"/>
    <w:rsid w:val="00F266FB"/>
    <w:rsid w:val="00F308CB"/>
    <w:rsid w:val="00F31A3D"/>
    <w:rsid w:val="00F3330F"/>
    <w:rsid w:val="00F3393D"/>
    <w:rsid w:val="00F3471B"/>
    <w:rsid w:val="00F3503C"/>
    <w:rsid w:val="00F358F0"/>
    <w:rsid w:val="00F40B98"/>
    <w:rsid w:val="00F40DA9"/>
    <w:rsid w:val="00F42186"/>
    <w:rsid w:val="00F4286A"/>
    <w:rsid w:val="00F51104"/>
    <w:rsid w:val="00F51B05"/>
    <w:rsid w:val="00F52D0F"/>
    <w:rsid w:val="00F52E03"/>
    <w:rsid w:val="00F5453D"/>
    <w:rsid w:val="00F61945"/>
    <w:rsid w:val="00F61950"/>
    <w:rsid w:val="00F6476D"/>
    <w:rsid w:val="00F64953"/>
    <w:rsid w:val="00F65DBB"/>
    <w:rsid w:val="00F65EE0"/>
    <w:rsid w:val="00F6674B"/>
    <w:rsid w:val="00F66B18"/>
    <w:rsid w:val="00F66F68"/>
    <w:rsid w:val="00F6786B"/>
    <w:rsid w:val="00F7124F"/>
    <w:rsid w:val="00F71AF6"/>
    <w:rsid w:val="00F745ED"/>
    <w:rsid w:val="00F75B3F"/>
    <w:rsid w:val="00F76942"/>
    <w:rsid w:val="00F77FBD"/>
    <w:rsid w:val="00F82553"/>
    <w:rsid w:val="00F82E33"/>
    <w:rsid w:val="00F860EB"/>
    <w:rsid w:val="00F87958"/>
    <w:rsid w:val="00F902C3"/>
    <w:rsid w:val="00F91715"/>
    <w:rsid w:val="00F917FB"/>
    <w:rsid w:val="00F94C2C"/>
    <w:rsid w:val="00F9596B"/>
    <w:rsid w:val="00FA218D"/>
    <w:rsid w:val="00FA2859"/>
    <w:rsid w:val="00FA7E1E"/>
    <w:rsid w:val="00FB174F"/>
    <w:rsid w:val="00FB1938"/>
    <w:rsid w:val="00FB2142"/>
    <w:rsid w:val="00FB233C"/>
    <w:rsid w:val="00FB2602"/>
    <w:rsid w:val="00FB2BCD"/>
    <w:rsid w:val="00FB32F7"/>
    <w:rsid w:val="00FB4473"/>
    <w:rsid w:val="00FB52EE"/>
    <w:rsid w:val="00FB6D57"/>
    <w:rsid w:val="00FB7D81"/>
    <w:rsid w:val="00FC0D46"/>
    <w:rsid w:val="00FC0E0D"/>
    <w:rsid w:val="00FC1E0A"/>
    <w:rsid w:val="00FC2160"/>
    <w:rsid w:val="00FC22A4"/>
    <w:rsid w:val="00FC4345"/>
    <w:rsid w:val="00FC57CD"/>
    <w:rsid w:val="00FC57E7"/>
    <w:rsid w:val="00FC5E58"/>
    <w:rsid w:val="00FC655E"/>
    <w:rsid w:val="00FC7067"/>
    <w:rsid w:val="00FD15EC"/>
    <w:rsid w:val="00FD2CC2"/>
    <w:rsid w:val="00FD4467"/>
    <w:rsid w:val="00FD4758"/>
    <w:rsid w:val="00FD4C68"/>
    <w:rsid w:val="00FD5E95"/>
    <w:rsid w:val="00FD767C"/>
    <w:rsid w:val="00FE2225"/>
    <w:rsid w:val="00FE2741"/>
    <w:rsid w:val="00FE28DD"/>
    <w:rsid w:val="00FE4594"/>
    <w:rsid w:val="00FE49E7"/>
    <w:rsid w:val="00FE5514"/>
    <w:rsid w:val="00FE5D88"/>
    <w:rsid w:val="00FE68B2"/>
    <w:rsid w:val="00FE6A59"/>
    <w:rsid w:val="00FE710E"/>
    <w:rsid w:val="00FE7440"/>
    <w:rsid w:val="00FF0D95"/>
    <w:rsid w:val="00FF0F99"/>
    <w:rsid w:val="00FF1500"/>
    <w:rsid w:val="00FF1E76"/>
    <w:rsid w:val="00FF2DE2"/>
    <w:rsid w:val="00FF4B73"/>
    <w:rsid w:val="00FF6784"/>
    <w:rsid w:val="00FF6F6D"/>
    <w:rsid w:val="00FF7216"/>
    <w:rsid w:val="00FF74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CB6"/>
  </w:style>
  <w:style w:type="paragraph" w:styleId="Heading1">
    <w:name w:val="heading 1"/>
    <w:basedOn w:val="Normal"/>
    <w:next w:val="Normal"/>
    <w:link w:val="Heading1Char"/>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E7EF1"/>
    <w:rPr>
      <w:rFonts w:ascii="Arial" w:eastAsia="Times New Roman" w:hAnsi="Arial" w:cs="Arial"/>
      <w:b/>
      <w:bCs/>
      <w:sz w:val="26"/>
      <w:szCs w:val="26"/>
      <w:lang w:eastAsia="pl-PL"/>
    </w:rPr>
  </w:style>
  <w:style w:type="paragraph" w:styleId="FootnoteText">
    <w:name w:val="footnote text"/>
    <w:aliases w:val="Tekst przypisu,-E Fuﬂnotentext,Fuﬂnotentext Ursprung,Fußnotentext Ursprung,-E Fußnotentext,Fußnote,Podrozdział,Footnote,Podrozdzia3,Footnote text,Tekst przypisu Znak Znak Znak Znak,Znak,FOOTNOTES,o,fn,Znak Znak,Zna,footnote text"/>
    <w:basedOn w:val="Normal"/>
    <w:link w:val="FootnoteTextChar"/>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efaultParagraphFont"/>
    <w:link w:val="FootnoteText"/>
    <w:uiPriority w:val="99"/>
    <w:qFormat/>
    <w:rsid w:val="006E7EF1"/>
    <w:rPr>
      <w:rFonts w:ascii="Times New Roman" w:eastAsia="Times New Roman" w:hAnsi="Times New Roman" w:cs="Times New Roman"/>
      <w:sz w:val="20"/>
      <w:szCs w:val="20"/>
      <w:lang w:eastAsia="pl-PL"/>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BodyText2">
    <w:name w:val="Body Text 2"/>
    <w:basedOn w:val="Normal"/>
    <w:link w:val="BodyText2Char"/>
    <w:rsid w:val="006E7EF1"/>
    <w:pPr>
      <w:spacing w:after="120" w:line="480" w:lineRule="auto"/>
    </w:pPr>
    <w:rPr>
      <w:rFonts w:ascii="Times New Roman" w:eastAsia="Times New Roman" w:hAnsi="Times New Roman" w:cs="Times New Roman"/>
      <w:sz w:val="24"/>
      <w:szCs w:val="24"/>
      <w:lang w:eastAsia="pl-PL"/>
    </w:rPr>
  </w:style>
  <w:style w:type="character" w:customStyle="1" w:styleId="BodyText2Char">
    <w:name w:val="Body Text 2 Char"/>
    <w:basedOn w:val="DefaultParagraphFont"/>
    <w:link w:val="BodyText2"/>
    <w:rsid w:val="006E7EF1"/>
    <w:rPr>
      <w:rFonts w:ascii="Times New Roman" w:eastAsia="Times New Roman" w:hAnsi="Times New Roman" w:cs="Times New Roman"/>
      <w:sz w:val="24"/>
      <w:szCs w:val="24"/>
      <w:lang w:eastAsia="pl-PL"/>
    </w:rPr>
  </w:style>
  <w:style w:type="character" w:styleId="Hyperlink">
    <w:name w:val="Hyperlink"/>
    <w:uiPriority w:val="99"/>
    <w:rsid w:val="006E7EF1"/>
    <w:rPr>
      <w:color w:val="0000FF"/>
      <w:u w:val="single"/>
    </w:rPr>
  </w:style>
  <w:style w:type="paragraph" w:styleId="ListParagraph">
    <w:name w:val="List Paragraph"/>
    <w:aliases w:val="Numerowanie,Akapit z listą BS,Punkt 1.1,Kolorowa lista — akcent 11,A_wyliczenie,K-P_odwolanie,Akapit z listą5,maz_wyliczenie,opis dzialania,EPL lista punktowana z wyrózneniem,1st level - Bullet List Paragraph,Wykres"/>
    <w:basedOn w:val="Normal"/>
    <w:link w:val="ListParagraphChar"/>
    <w:autoRedefine/>
    <w:uiPriority w:val="34"/>
    <w:qFormat/>
    <w:rsid w:val="002562C2"/>
    <w:pPr>
      <w:widowControl w:val="0"/>
      <w:numPr>
        <w:numId w:val="45"/>
      </w:numPr>
      <w:tabs>
        <w:tab w:val="left" w:pos="142"/>
      </w:tabs>
      <w:suppressAutoHyphens/>
      <w:autoSpaceDE w:val="0"/>
      <w:autoSpaceDN w:val="0"/>
      <w:adjustRightInd w:val="0"/>
      <w:snapToGrid w:val="0"/>
      <w:spacing w:before="30" w:after="0" w:line="276" w:lineRule="auto"/>
      <w:ind w:left="142" w:hanging="142"/>
      <w:contextualSpacing/>
      <w:jc w:val="both"/>
      <w:textAlignment w:val="baseline"/>
    </w:pPr>
    <w:rPr>
      <w:rFonts w:ascii="Calibri" w:eastAsia="SimSun" w:hAnsi="Calibri" w:cs="Times New Roman"/>
      <w:lang w:eastAsia="pl-PL"/>
    </w:rPr>
  </w:style>
  <w:style w:type="character" w:customStyle="1" w:styleId="apple-converted-space">
    <w:name w:val="apple-converted-space"/>
    <w:basedOn w:val="DefaultParagraphFont"/>
    <w:rsid w:val="006E7EF1"/>
  </w:style>
  <w:style w:type="paragraph" w:customStyle="1" w:styleId="Akapitzlist1">
    <w:name w:val="Akapit z listą1"/>
    <w:basedOn w:val="Normal"/>
    <w:rsid w:val="006E7EF1"/>
    <w:pPr>
      <w:spacing w:after="200" w:line="276" w:lineRule="auto"/>
      <w:ind w:left="720"/>
      <w:contextualSpacing/>
    </w:pPr>
    <w:rPr>
      <w:rFonts w:ascii="Calibri" w:eastAsia="Calibri" w:hAnsi="Calibri" w:cs="Times New Roman"/>
    </w:rPr>
  </w:style>
  <w:style w:type="paragraph" w:styleId="NormalWeb">
    <w:name w:val="Normal (Web)"/>
    <w:basedOn w:val="Normal"/>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istParagraphChar">
    <w:name w:val="List Paragraph Char"/>
    <w:aliases w:val="Numerowanie Char,Akapit z listą BS Char,Punkt 1.1 Char,Kolorowa lista — akcent 11 Char,A_wyliczenie Char,K-P_odwolanie Char,Akapit z listą5 Char,maz_wyliczenie Char,opis dzialania Char,EPL lista punktowana z wyrózneniem Char"/>
    <w:link w:val="ListParagraph"/>
    <w:uiPriority w:val="34"/>
    <w:qFormat/>
    <w:rsid w:val="002562C2"/>
    <w:rPr>
      <w:rFonts w:ascii="Calibri" w:eastAsia="SimSun" w:hAnsi="Calibri" w:cs="Times New Roman"/>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odyText3">
    <w:name w:val="Body Text 3"/>
    <w:basedOn w:val="Normal"/>
    <w:link w:val="BodyText3Char"/>
    <w:uiPriority w:val="99"/>
    <w:semiHidden/>
    <w:unhideWhenUsed/>
    <w:rsid w:val="006F71DA"/>
    <w:pPr>
      <w:spacing w:after="120"/>
    </w:pPr>
    <w:rPr>
      <w:sz w:val="16"/>
      <w:szCs w:val="16"/>
    </w:rPr>
  </w:style>
  <w:style w:type="character" w:customStyle="1" w:styleId="BodyText3Char">
    <w:name w:val="Body Text 3 Char"/>
    <w:basedOn w:val="DefaultParagraphFont"/>
    <w:link w:val="BodyText3"/>
    <w:uiPriority w:val="99"/>
    <w:semiHidden/>
    <w:rsid w:val="006F71DA"/>
    <w:rPr>
      <w:sz w:val="16"/>
      <w:szCs w:val="16"/>
    </w:rPr>
  </w:style>
  <w:style w:type="paragraph" w:styleId="BodyText">
    <w:name w:val="Body Text"/>
    <w:basedOn w:val="Normal"/>
    <w:link w:val="BodyTextChar"/>
    <w:uiPriority w:val="99"/>
    <w:unhideWhenUsed/>
    <w:rsid w:val="009C727C"/>
    <w:pPr>
      <w:spacing w:after="120"/>
    </w:pPr>
  </w:style>
  <w:style w:type="character" w:customStyle="1" w:styleId="BodyTextChar">
    <w:name w:val="Body Text Char"/>
    <w:basedOn w:val="DefaultParagraphFont"/>
    <w:link w:val="BodyText"/>
    <w:uiPriority w:val="99"/>
    <w:rsid w:val="009C727C"/>
  </w:style>
  <w:style w:type="character" w:styleId="CommentReference">
    <w:name w:val="annotation reference"/>
    <w:basedOn w:val="DefaultParagraphFont"/>
    <w:uiPriority w:val="99"/>
    <w:unhideWhenUsed/>
    <w:rsid w:val="00E309ED"/>
    <w:rPr>
      <w:sz w:val="16"/>
      <w:szCs w:val="16"/>
    </w:rPr>
  </w:style>
  <w:style w:type="paragraph" w:styleId="CommentText">
    <w:name w:val="annotation text"/>
    <w:basedOn w:val="Normal"/>
    <w:link w:val="CommentTextChar"/>
    <w:uiPriority w:val="99"/>
    <w:unhideWhenUsed/>
    <w:rsid w:val="00E309ED"/>
    <w:pPr>
      <w:spacing w:line="240" w:lineRule="auto"/>
    </w:pPr>
    <w:rPr>
      <w:sz w:val="20"/>
      <w:szCs w:val="20"/>
    </w:rPr>
  </w:style>
  <w:style w:type="character" w:customStyle="1" w:styleId="CommentTextChar">
    <w:name w:val="Comment Text Char"/>
    <w:basedOn w:val="DefaultParagraphFont"/>
    <w:link w:val="CommentText"/>
    <w:uiPriority w:val="99"/>
    <w:rsid w:val="00E309ED"/>
    <w:rPr>
      <w:sz w:val="20"/>
      <w:szCs w:val="20"/>
    </w:rPr>
  </w:style>
  <w:style w:type="paragraph" w:styleId="CommentSubject">
    <w:name w:val="annotation subject"/>
    <w:basedOn w:val="CommentText"/>
    <w:next w:val="CommentText"/>
    <w:link w:val="CommentSubjectChar"/>
    <w:uiPriority w:val="99"/>
    <w:semiHidden/>
    <w:unhideWhenUsed/>
    <w:rsid w:val="00E309ED"/>
    <w:rPr>
      <w:b/>
      <w:bCs/>
    </w:rPr>
  </w:style>
  <w:style w:type="character" w:customStyle="1" w:styleId="CommentSubjectChar">
    <w:name w:val="Comment Subject Char"/>
    <w:basedOn w:val="CommentTextChar"/>
    <w:link w:val="CommentSubject"/>
    <w:uiPriority w:val="99"/>
    <w:semiHidden/>
    <w:rsid w:val="00E309ED"/>
    <w:rPr>
      <w:b/>
      <w:bCs/>
      <w:sz w:val="20"/>
      <w:szCs w:val="20"/>
    </w:rPr>
  </w:style>
  <w:style w:type="paragraph" w:styleId="BalloonText">
    <w:name w:val="Balloon Text"/>
    <w:basedOn w:val="Normal"/>
    <w:link w:val="BalloonTextChar"/>
    <w:uiPriority w:val="99"/>
    <w:semiHidden/>
    <w:unhideWhenUsed/>
    <w:rsid w:val="00E309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9ED"/>
    <w:rPr>
      <w:rFonts w:ascii="Segoe UI" w:hAnsi="Segoe UI" w:cs="Segoe UI"/>
      <w:sz w:val="18"/>
      <w:szCs w:val="18"/>
    </w:rPr>
  </w:style>
  <w:style w:type="paragraph" w:customStyle="1" w:styleId="wypunktowanie2">
    <w:name w:val="wypunktowanie2"/>
    <w:basedOn w:val="Normal"/>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Footer">
    <w:name w:val="footer"/>
    <w:basedOn w:val="Normal"/>
    <w:link w:val="FooterChar"/>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FooterChar">
    <w:name w:val="Footer Char"/>
    <w:basedOn w:val="DefaultParagraphFont"/>
    <w:link w:val="Footer"/>
    <w:uiPriority w:val="99"/>
    <w:rsid w:val="00B86E3C"/>
    <w:rPr>
      <w:rFonts w:ascii="Times New Roman" w:eastAsia="Times New Roman" w:hAnsi="Times New Roman" w:cs="Times New Roman"/>
      <w:sz w:val="26"/>
      <w:szCs w:val="20"/>
      <w:lang w:eastAsia="pl-PL"/>
    </w:rPr>
  </w:style>
  <w:style w:type="paragraph" w:styleId="Header">
    <w:name w:val="header"/>
    <w:basedOn w:val="Normal"/>
    <w:link w:val="HeaderChar"/>
    <w:uiPriority w:val="99"/>
    <w:unhideWhenUsed/>
    <w:rsid w:val="006501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0131"/>
  </w:style>
  <w:style w:type="paragraph" w:styleId="BodyTextIndent">
    <w:name w:val="Body Text Indent"/>
    <w:basedOn w:val="Normal"/>
    <w:link w:val="BodyTextIndentChar"/>
    <w:uiPriority w:val="99"/>
    <w:semiHidden/>
    <w:unhideWhenUsed/>
    <w:rsid w:val="002453EE"/>
    <w:pPr>
      <w:spacing w:after="120"/>
      <w:ind w:left="283"/>
    </w:pPr>
  </w:style>
  <w:style w:type="character" w:customStyle="1" w:styleId="BodyTextIndentChar">
    <w:name w:val="Body Text Indent Char"/>
    <w:basedOn w:val="DefaultParagraphFont"/>
    <w:link w:val="BodyTextIndent"/>
    <w:uiPriority w:val="99"/>
    <w:semiHidden/>
    <w:rsid w:val="002453EE"/>
  </w:style>
  <w:style w:type="paragraph" w:styleId="List">
    <w:name w:val="List"/>
    <w:basedOn w:val="Normal"/>
    <w:uiPriority w:val="99"/>
    <w:unhideWhenUsed/>
    <w:rsid w:val="00645B3C"/>
    <w:pPr>
      <w:ind w:left="283" w:hanging="283"/>
      <w:contextualSpacing/>
    </w:pPr>
  </w:style>
  <w:style w:type="paragraph" w:styleId="Revision">
    <w:name w:val="Revision"/>
    <w:hidden/>
    <w:semiHidden/>
    <w:rsid w:val="00785248"/>
    <w:pPr>
      <w:spacing w:after="0" w:line="240" w:lineRule="auto"/>
    </w:pPr>
  </w:style>
  <w:style w:type="character" w:customStyle="1" w:styleId="normal0020tablechar">
    <w:name w:val="normal_0020table__char"/>
    <w:basedOn w:val="DefaultParagraphFont"/>
    <w:rsid w:val="00102516"/>
  </w:style>
  <w:style w:type="paragraph" w:styleId="Subtitle">
    <w:name w:val="Subtitle"/>
    <w:basedOn w:val="Normal"/>
    <w:next w:val="Normal"/>
    <w:link w:val="SubtitleChar"/>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Heading1Char">
    <w:name w:val="Heading 1 Char"/>
    <w:basedOn w:val="DefaultParagraphFont"/>
    <w:link w:val="Heading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NoList"/>
    <w:rsid w:val="004F7A12"/>
    <w:pPr>
      <w:numPr>
        <w:numId w:val="7"/>
      </w:numPr>
    </w:pPr>
  </w:style>
  <w:style w:type="character" w:styleId="Strong">
    <w:name w:val="Strong"/>
    <w:basedOn w:val="DefaultParagraphFont"/>
    <w:uiPriority w:val="22"/>
    <w:qFormat/>
    <w:rsid w:val="00B80D74"/>
    <w:rPr>
      <w:b/>
      <w:bCs/>
    </w:rPr>
  </w:style>
  <w:style w:type="paragraph" w:customStyle="1" w:styleId="Akapitzlist2">
    <w:name w:val="Akapit z listą2"/>
    <w:basedOn w:val="Normal"/>
    <w:rsid w:val="007B3C25"/>
    <w:pPr>
      <w:spacing w:after="200" w:line="276" w:lineRule="auto"/>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E8277C"/>
    <w:rPr>
      <w:color w:val="954F72" w:themeColor="followedHyperlink"/>
      <w:u w:val="single"/>
    </w:rPr>
  </w:style>
  <w:style w:type="paragraph" w:styleId="TOCHeading">
    <w:name w:val="TOC Heading"/>
    <w:basedOn w:val="Heading1"/>
    <w:next w:val="Normal"/>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TOC1">
    <w:name w:val="toc 1"/>
    <w:basedOn w:val="Normal"/>
    <w:next w:val="Normal"/>
    <w:autoRedefine/>
    <w:uiPriority w:val="39"/>
    <w:unhideWhenUsed/>
    <w:rsid w:val="00C973AB"/>
    <w:pPr>
      <w:spacing w:after="100"/>
    </w:pPr>
  </w:style>
  <w:style w:type="numbering" w:customStyle="1" w:styleId="Bezlisty1">
    <w:name w:val="Bez listy1"/>
    <w:next w:val="NoList"/>
    <w:uiPriority w:val="99"/>
    <w:semiHidden/>
    <w:unhideWhenUsed/>
    <w:rsid w:val="0085202B"/>
  </w:style>
  <w:style w:type="character" w:customStyle="1" w:styleId="Nagweklubstopka">
    <w:name w:val="Nagłówek lub stopka_"/>
    <w:basedOn w:val="DefaultParagraphFont"/>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paragraph" w:styleId="NoSpacing">
    <w:name w:val="No Spacing"/>
    <w:uiPriority w:val="1"/>
    <w:qFormat/>
    <w:rsid w:val="00EB0EE5"/>
    <w:pPr>
      <w:spacing w:after="0" w:line="240" w:lineRule="auto"/>
    </w:pPr>
  </w:style>
  <w:style w:type="paragraph" w:customStyle="1" w:styleId="CM1">
    <w:name w:val="CM1"/>
    <w:basedOn w:val="Default"/>
    <w:next w:val="Default"/>
    <w:uiPriority w:val="99"/>
    <w:rsid w:val="00667200"/>
    <w:rPr>
      <w:rFonts w:ascii="EUAlbertina" w:eastAsiaTheme="minorHAnsi" w:hAnsi="EUAlbertina" w:cstheme="minorBidi"/>
      <w:color w:val="auto"/>
      <w:lang w:eastAsia="en-US"/>
    </w:rPr>
  </w:style>
  <w:style w:type="paragraph" w:customStyle="1" w:styleId="CM3">
    <w:name w:val="CM3"/>
    <w:basedOn w:val="Default"/>
    <w:next w:val="Default"/>
    <w:uiPriority w:val="99"/>
    <w:rsid w:val="00667200"/>
    <w:rPr>
      <w:rFonts w:ascii="EUAlbertina" w:eastAsiaTheme="minorHAnsi" w:hAnsi="EUAlbertina" w:cstheme="minorBidi"/>
      <w:color w:val="auto"/>
      <w:lang w:eastAsia="en-US"/>
    </w:rPr>
  </w:style>
  <w:style w:type="paragraph" w:customStyle="1" w:styleId="CM4">
    <w:name w:val="CM4"/>
    <w:basedOn w:val="Default"/>
    <w:next w:val="Default"/>
    <w:uiPriority w:val="99"/>
    <w:rsid w:val="00667200"/>
    <w:rPr>
      <w:rFonts w:ascii="EUAlbertina" w:eastAsiaTheme="minorHAnsi" w:hAnsi="EUAlbertina" w:cstheme="minorBidi"/>
      <w:color w:val="auto"/>
      <w:lang w:eastAsia="en-US"/>
    </w:rPr>
  </w:style>
  <w:style w:type="character" w:customStyle="1" w:styleId="alb">
    <w:name w:val="a_lb"/>
    <w:basedOn w:val="DefaultParagraphFont"/>
    <w:rsid w:val="00907426"/>
  </w:style>
  <w:style w:type="character" w:customStyle="1" w:styleId="fn-ref">
    <w:name w:val="fn-ref"/>
    <w:basedOn w:val="DefaultParagraphFont"/>
    <w:rsid w:val="009074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A_wyliczenie,K-P_odwolanie,Akapit z listą5,maz_wyliczenie,opis dzialania,EPL lista punktowana z wyrózneniem,1st level - Bullet List Paragraph,Wykres"/>
    <w:basedOn w:val="Normalny"/>
    <w:link w:val="AkapitzlistZnak"/>
    <w:autoRedefine/>
    <w:uiPriority w:val="34"/>
    <w:qFormat/>
    <w:rsid w:val="002562C2"/>
    <w:pPr>
      <w:widowControl w:val="0"/>
      <w:numPr>
        <w:numId w:val="45"/>
      </w:numPr>
      <w:tabs>
        <w:tab w:val="left" w:pos="142"/>
      </w:tabs>
      <w:suppressAutoHyphens/>
      <w:autoSpaceDE w:val="0"/>
      <w:autoSpaceDN w:val="0"/>
      <w:adjustRightInd w:val="0"/>
      <w:snapToGrid w:val="0"/>
      <w:spacing w:before="30" w:after="0" w:line="276" w:lineRule="auto"/>
      <w:ind w:left="142" w:hanging="142"/>
      <w:contextualSpacing/>
      <w:jc w:val="both"/>
      <w:textAlignment w:val="baseline"/>
    </w:pPr>
    <w:rPr>
      <w:rFonts w:ascii="Calibri" w:eastAsia="SimSun" w:hAnsi="Calibri" w:cs="Times New Roman"/>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rsid w:val="002562C2"/>
    <w:rPr>
      <w:rFonts w:ascii="Calibri" w:eastAsia="SimSun" w:hAnsi="Calibri" w:cs="Times New Roman"/>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7"/>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paragraph" w:styleId="Bezodstpw">
    <w:name w:val="No Spacing"/>
    <w:uiPriority w:val="1"/>
    <w:qFormat/>
    <w:rsid w:val="00EB0EE5"/>
    <w:pPr>
      <w:spacing w:after="0" w:line="240" w:lineRule="auto"/>
    </w:pPr>
  </w:style>
  <w:style w:type="paragraph" w:customStyle="1" w:styleId="CM1">
    <w:name w:val="CM1"/>
    <w:basedOn w:val="Default"/>
    <w:next w:val="Default"/>
    <w:uiPriority w:val="99"/>
    <w:rsid w:val="00667200"/>
    <w:rPr>
      <w:rFonts w:ascii="EUAlbertina" w:eastAsiaTheme="minorHAnsi" w:hAnsi="EUAlbertina" w:cstheme="minorBidi"/>
      <w:color w:val="auto"/>
      <w:lang w:eastAsia="en-US"/>
    </w:rPr>
  </w:style>
  <w:style w:type="paragraph" w:customStyle="1" w:styleId="CM3">
    <w:name w:val="CM3"/>
    <w:basedOn w:val="Default"/>
    <w:next w:val="Default"/>
    <w:uiPriority w:val="99"/>
    <w:rsid w:val="00667200"/>
    <w:rPr>
      <w:rFonts w:ascii="EUAlbertina" w:eastAsiaTheme="minorHAnsi" w:hAnsi="EUAlbertina" w:cstheme="minorBidi"/>
      <w:color w:val="auto"/>
      <w:lang w:eastAsia="en-US"/>
    </w:rPr>
  </w:style>
  <w:style w:type="paragraph" w:customStyle="1" w:styleId="CM4">
    <w:name w:val="CM4"/>
    <w:basedOn w:val="Default"/>
    <w:next w:val="Default"/>
    <w:uiPriority w:val="99"/>
    <w:rsid w:val="00667200"/>
    <w:rPr>
      <w:rFonts w:ascii="EUAlbertina" w:eastAsiaTheme="minorHAnsi" w:hAnsi="EUAlbertina" w:cstheme="minorBidi"/>
      <w:color w:val="auto"/>
      <w:lang w:eastAsia="en-US"/>
    </w:rPr>
  </w:style>
  <w:style w:type="character" w:customStyle="1" w:styleId="alb">
    <w:name w:val="a_lb"/>
    <w:basedOn w:val="Domylnaczcionkaakapitu"/>
    <w:rsid w:val="00907426"/>
  </w:style>
  <w:style w:type="character" w:customStyle="1" w:styleId="fn-ref">
    <w:name w:val="fn-ref"/>
    <w:basedOn w:val="Domylnaczcionkaakapitu"/>
    <w:rsid w:val="00907426"/>
  </w:style>
</w:styles>
</file>

<file path=word/webSettings.xml><?xml version="1.0" encoding="utf-8"?>
<w:webSettings xmlns:r="http://schemas.openxmlformats.org/officeDocument/2006/relationships" xmlns:w="http://schemas.openxmlformats.org/wordprocessingml/2006/main">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909776405">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8179274">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1997025693">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www.dip.dolnyslask.pl" TargetMode="External"/><Relationship Id="rId18" Type="http://schemas.openxmlformats.org/officeDocument/2006/relationships/hyperlink" Target="http://www.funduszeeuropejskie.gov.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dip.dolnyslask.pl" TargetMode="External"/><Relationship Id="rId34"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hyperlink" Target="http://www.dip.dolnyslask.pl" TargetMode="External"/><Relationship Id="rId25" Type="http://schemas.openxmlformats.org/officeDocument/2006/relationships/header" Target="header2.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www.dip.dolnyslask.pl" TargetMode="External"/><Relationship Id="rId20" Type="http://schemas.openxmlformats.org/officeDocument/2006/relationships/hyperlink" Target="http://&#8230;&#8230;&#8230;&#8230;&#8230;&#8230;&#82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online.wolterskluwer.pl/WKPLOnline/index.rpc" TargetMode="External"/><Relationship Id="rId24" Type="http://schemas.openxmlformats.org/officeDocument/2006/relationships/footer" Target="footer1.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dip.dolnyslask.p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sip.lex.pl/" TargetMode="External"/><Relationship Id="rId19" Type="http://schemas.openxmlformats.org/officeDocument/2006/relationships/hyperlink" Target="mailto:info.dip@umwd.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mailto:maciej.syrek@dip.dolnyslask.pl" TargetMode="External"/><Relationship Id="rId22" Type="http://schemas.openxmlformats.org/officeDocument/2006/relationships/hyperlink" Target="http://www.bazakonkurencyjnosci.funduszeeuropejskie.gov.pl" TargetMode="External"/><Relationship Id="rId27" Type="http://schemas.openxmlformats.org/officeDocument/2006/relationships/fontTable" Target="fontTable.xml"/><Relationship Id="rId35" Type="http://schemas.microsoft.com/office/2007/relationships/stylesWithEffects" Target="stylesWithEffects.xml"/><Relationship Id="rId30"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4FD1B-4BC5-47E8-AE22-DAC487E1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12443</Words>
  <Characters>76526</Characters>
  <Application>Microsoft Office Word</Application>
  <DocSecurity>0</DocSecurity>
  <Lines>6377</Lines>
  <Paragraphs>5560</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83409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Hetnar-Mikołajczyk</dc:creator>
  <cp:lastModifiedBy>Zach Ar</cp:lastModifiedBy>
  <cp:revision>4</cp:revision>
  <cp:lastPrinted>2021-05-04T10:31:00Z</cp:lastPrinted>
  <dcterms:created xsi:type="dcterms:W3CDTF">2021-06-21T07:26:00Z</dcterms:created>
  <dcterms:modified xsi:type="dcterms:W3CDTF">2021-06-21T07:39:00Z</dcterms:modified>
</cp:coreProperties>
</file>