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369EB" w14:textId="3DA23BAD" w:rsidR="007A1C03" w:rsidRDefault="007A1C03" w:rsidP="007A1C03">
      <w:pPr>
        <w:autoSpaceDE w:val="0"/>
        <w:contextualSpacing/>
        <w:jc w:val="center"/>
        <w:rPr>
          <w:rFonts w:ascii="Calibri" w:hAnsi="Calibri" w:cs="Calibri"/>
          <w:b/>
          <w:bCs/>
          <w:sz w:val="32"/>
          <w:szCs w:val="32"/>
        </w:rPr>
      </w:pPr>
    </w:p>
    <w:p w14:paraId="36C3565B" w14:textId="77777777" w:rsidR="000E0790" w:rsidRDefault="000E0790" w:rsidP="007A1C03">
      <w:pPr>
        <w:autoSpaceDE w:val="0"/>
        <w:contextualSpacing/>
        <w:jc w:val="center"/>
        <w:rPr>
          <w:rFonts w:ascii="Calibri" w:hAnsi="Calibri" w:cs="Arial"/>
          <w:b/>
          <w:sz w:val="32"/>
          <w:szCs w:val="32"/>
        </w:rPr>
      </w:pPr>
    </w:p>
    <w:p w14:paraId="7ED4AFCE" w14:textId="5EC54763" w:rsidR="00784F14" w:rsidRPr="003A416A" w:rsidRDefault="00EE5E39" w:rsidP="00784F14">
      <w:pPr>
        <w:autoSpaceDE w:val="0"/>
        <w:contextualSpacing/>
        <w:jc w:val="center"/>
        <w:rPr>
          <w:rFonts w:ascii="Calibri" w:hAnsi="Calibri" w:cs="Arial"/>
          <w:b/>
          <w:sz w:val="32"/>
          <w:szCs w:val="32"/>
        </w:rPr>
      </w:pPr>
      <w:r w:rsidRPr="003A416A">
        <w:rPr>
          <w:rFonts w:ascii="Calibri" w:hAnsi="Calibri" w:cs="Arial"/>
          <w:b/>
          <w:sz w:val="32"/>
          <w:szCs w:val="32"/>
        </w:rPr>
        <w:t>RPDS.0</w:t>
      </w:r>
      <w:r w:rsidR="00EE376B" w:rsidRPr="003A416A">
        <w:rPr>
          <w:rFonts w:ascii="Calibri" w:hAnsi="Calibri" w:cs="Arial"/>
          <w:b/>
          <w:sz w:val="32"/>
          <w:szCs w:val="32"/>
        </w:rPr>
        <w:t>3</w:t>
      </w:r>
      <w:r w:rsidRPr="003A416A">
        <w:rPr>
          <w:rFonts w:ascii="Calibri" w:hAnsi="Calibri" w:cs="Arial"/>
          <w:b/>
          <w:sz w:val="32"/>
          <w:szCs w:val="32"/>
        </w:rPr>
        <w:t>.0</w:t>
      </w:r>
      <w:r w:rsidR="00EE376B" w:rsidRPr="003A416A">
        <w:rPr>
          <w:rFonts w:ascii="Calibri" w:hAnsi="Calibri" w:cs="Arial"/>
          <w:b/>
          <w:sz w:val="32"/>
          <w:szCs w:val="32"/>
        </w:rPr>
        <w:t>1</w:t>
      </w:r>
      <w:r w:rsidRPr="003A416A">
        <w:rPr>
          <w:rFonts w:ascii="Calibri" w:hAnsi="Calibri" w:cs="Arial"/>
          <w:b/>
          <w:sz w:val="32"/>
          <w:szCs w:val="32"/>
        </w:rPr>
        <w:t>.0</w:t>
      </w:r>
      <w:r w:rsidR="00EE376B" w:rsidRPr="003A416A">
        <w:rPr>
          <w:rFonts w:ascii="Calibri" w:hAnsi="Calibri" w:cs="Arial"/>
          <w:b/>
          <w:sz w:val="32"/>
          <w:szCs w:val="32"/>
        </w:rPr>
        <w:t>0</w:t>
      </w:r>
      <w:r w:rsidRPr="003A416A">
        <w:rPr>
          <w:rFonts w:ascii="Calibri" w:hAnsi="Calibri" w:cs="Arial"/>
          <w:b/>
          <w:sz w:val="32"/>
          <w:szCs w:val="32"/>
        </w:rPr>
        <w:t>-IP.01-02</w:t>
      </w:r>
      <w:r w:rsidR="00220DF1" w:rsidRPr="003A416A">
        <w:rPr>
          <w:rFonts w:ascii="Calibri" w:hAnsi="Calibri" w:cs="Arial"/>
          <w:b/>
          <w:sz w:val="32"/>
          <w:szCs w:val="32"/>
        </w:rPr>
        <w:t>-</w:t>
      </w:r>
      <w:r w:rsidR="00220DF1">
        <w:rPr>
          <w:rFonts w:ascii="Calibri" w:hAnsi="Calibri" w:cs="Arial"/>
          <w:b/>
          <w:sz w:val="32"/>
          <w:szCs w:val="32"/>
        </w:rPr>
        <w:t>388</w:t>
      </w:r>
      <w:r w:rsidR="00220DF1" w:rsidRPr="003A416A">
        <w:rPr>
          <w:rFonts w:ascii="Calibri" w:hAnsi="Calibri" w:cs="Arial"/>
          <w:b/>
          <w:sz w:val="32"/>
          <w:szCs w:val="32"/>
        </w:rPr>
        <w:t>/</w:t>
      </w:r>
      <w:r w:rsidR="00EE376B" w:rsidRPr="003A416A">
        <w:rPr>
          <w:rFonts w:ascii="Calibri" w:hAnsi="Calibri" w:cs="Arial"/>
          <w:b/>
          <w:sz w:val="32"/>
          <w:szCs w:val="32"/>
        </w:rPr>
        <w:t>20</w:t>
      </w:r>
    </w:p>
    <w:p w14:paraId="40696E5E" w14:textId="77777777" w:rsidR="00805B2F" w:rsidRPr="003A416A" w:rsidRDefault="00805B2F" w:rsidP="00784F14">
      <w:pPr>
        <w:autoSpaceDE w:val="0"/>
        <w:contextualSpacing/>
        <w:jc w:val="center"/>
        <w:rPr>
          <w:rFonts w:ascii="Calibri" w:hAnsi="Calibri" w:cs="Calibri"/>
          <w:b/>
          <w:bCs/>
          <w:sz w:val="32"/>
          <w:szCs w:val="32"/>
        </w:rPr>
      </w:pPr>
    </w:p>
    <w:p w14:paraId="27BBE1CB" w14:textId="77777777" w:rsidR="00784F14" w:rsidRPr="003A416A" w:rsidRDefault="00784F14" w:rsidP="00784F14">
      <w:pPr>
        <w:pStyle w:val="Podtytu"/>
        <w:jc w:val="center"/>
        <w:rPr>
          <w:rFonts w:asciiTheme="minorHAnsi" w:hAnsiTheme="minorHAnsi"/>
          <w:b/>
          <w:i w:val="0"/>
          <w:color w:val="auto"/>
          <w:sz w:val="28"/>
          <w:szCs w:val="28"/>
        </w:rPr>
      </w:pPr>
      <w:r w:rsidRPr="003A416A">
        <w:rPr>
          <w:rFonts w:asciiTheme="minorHAnsi" w:hAnsiTheme="minorHAnsi"/>
          <w:b/>
          <w:i w:val="0"/>
          <w:color w:val="auto"/>
          <w:sz w:val="28"/>
          <w:szCs w:val="28"/>
        </w:rPr>
        <w:t>Instytucja Organizująca Konkurs</w:t>
      </w:r>
    </w:p>
    <w:p w14:paraId="6DD1F3D2" w14:textId="77777777" w:rsidR="00784F14" w:rsidRPr="003A416A" w:rsidRDefault="00784F14" w:rsidP="00784F14">
      <w:pPr>
        <w:jc w:val="center"/>
        <w:rPr>
          <w:sz w:val="32"/>
          <w:szCs w:val="32"/>
        </w:rPr>
      </w:pPr>
    </w:p>
    <w:p w14:paraId="2A83BFA5" w14:textId="27146556" w:rsidR="00784F14" w:rsidRPr="003A416A" w:rsidRDefault="00784F14" w:rsidP="00784F14">
      <w:pPr>
        <w:jc w:val="center"/>
        <w:rPr>
          <w:rFonts w:cs="Arial"/>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3A416A">
        <w:rPr>
          <w:rFonts w:cs="Arial"/>
        </w:rPr>
        <w:t>Dolnośląska Instytucja Pośrednicząca</w:t>
      </w:r>
      <w:bookmarkEnd w:id="0"/>
      <w:bookmarkEnd w:id="1"/>
      <w:bookmarkEnd w:id="2"/>
      <w:bookmarkEnd w:id="3"/>
      <w:bookmarkEnd w:id="4"/>
      <w:bookmarkEnd w:id="5"/>
      <w:bookmarkEnd w:id="6"/>
    </w:p>
    <w:p w14:paraId="1B5BD644" w14:textId="77777777" w:rsidR="00784F14" w:rsidRPr="003A416A" w:rsidRDefault="00784F14" w:rsidP="00784F14">
      <w:pPr>
        <w:jc w:val="center"/>
        <w:rPr>
          <w:rFonts w:cs="Arial"/>
          <w:b/>
        </w:rPr>
      </w:pPr>
    </w:p>
    <w:p w14:paraId="2D37A075" w14:textId="77777777" w:rsidR="00784F14" w:rsidRPr="003A416A" w:rsidRDefault="00784F14" w:rsidP="00784F14">
      <w:pPr>
        <w:widowControl w:val="0"/>
        <w:spacing w:line="360" w:lineRule="auto"/>
        <w:jc w:val="center"/>
        <w:rPr>
          <w:rFonts w:eastAsia="Times New Roman" w:cs="Times New Roman"/>
          <w:b/>
          <w:snapToGrid w:val="0"/>
          <w:u w:val="single"/>
          <w:lang w:eastAsia="pl-PL"/>
        </w:rPr>
      </w:pPr>
      <w:r w:rsidRPr="003A416A">
        <w:rPr>
          <w:rFonts w:eastAsia="Times New Roman" w:cs="Times New Roman"/>
          <w:b/>
          <w:snapToGrid w:val="0"/>
          <w:u w:val="single"/>
          <w:lang w:eastAsia="pl-PL"/>
        </w:rPr>
        <w:t>REGULAMIN KONKURSU</w:t>
      </w:r>
    </w:p>
    <w:p w14:paraId="4A13735B" w14:textId="77777777" w:rsidR="00784F14" w:rsidRPr="003A416A" w:rsidRDefault="00784F14" w:rsidP="00784F14">
      <w:pPr>
        <w:widowControl w:val="0"/>
        <w:spacing w:after="0" w:line="360" w:lineRule="auto"/>
        <w:jc w:val="center"/>
        <w:rPr>
          <w:rFonts w:eastAsia="Times New Roman" w:cs="Times New Roman"/>
          <w:b/>
          <w:snapToGrid w:val="0"/>
          <w:lang w:eastAsia="pl-PL"/>
        </w:rPr>
      </w:pPr>
      <w:r w:rsidRPr="003A416A">
        <w:rPr>
          <w:rFonts w:eastAsia="Times New Roman" w:cs="Times New Roman"/>
          <w:b/>
          <w:snapToGrid w:val="0"/>
          <w:lang w:eastAsia="pl-PL"/>
        </w:rPr>
        <w:t xml:space="preserve">w ramach </w:t>
      </w:r>
    </w:p>
    <w:p w14:paraId="673D5581" w14:textId="77777777" w:rsidR="00784F14" w:rsidRPr="003A416A" w:rsidRDefault="00784F14" w:rsidP="00784F14">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3A416A">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370621D6" w14:textId="77777777" w:rsidR="00784F14" w:rsidRPr="003A416A" w:rsidRDefault="00784F14" w:rsidP="00784F14">
      <w:pPr>
        <w:jc w:val="center"/>
        <w:rPr>
          <w:rFonts w:cs="Arial"/>
          <w:b/>
        </w:rPr>
      </w:pPr>
      <w:r w:rsidRPr="003A416A">
        <w:rPr>
          <w:rFonts w:cs="Arial"/>
          <w:b/>
        </w:rPr>
        <w:t xml:space="preserve">Województwa Dolnośląskiego </w:t>
      </w:r>
      <w:r w:rsidRPr="003A416A">
        <w:rPr>
          <w:b/>
        </w:rPr>
        <w:t>2014– 20</w:t>
      </w:r>
      <w:bookmarkEnd w:id="15"/>
      <w:bookmarkEnd w:id="16"/>
      <w:bookmarkEnd w:id="17"/>
      <w:bookmarkEnd w:id="18"/>
      <w:bookmarkEnd w:id="19"/>
      <w:bookmarkEnd w:id="20"/>
      <w:bookmarkEnd w:id="21"/>
      <w:bookmarkEnd w:id="22"/>
      <w:r w:rsidRPr="003A416A">
        <w:rPr>
          <w:b/>
        </w:rPr>
        <w:t>20</w:t>
      </w:r>
    </w:p>
    <w:p w14:paraId="014CDEC5" w14:textId="77777777" w:rsidR="00784F14" w:rsidRPr="003A416A" w:rsidRDefault="00784F14" w:rsidP="00784F14">
      <w:pPr>
        <w:jc w:val="center"/>
        <w:rPr>
          <w:rFonts w:cs="Arial"/>
          <w:b/>
        </w:rPr>
      </w:pPr>
    </w:p>
    <w:p w14:paraId="409C9600" w14:textId="21489A4D" w:rsidR="00EE376B" w:rsidRPr="003A416A" w:rsidRDefault="00784F14" w:rsidP="00EE376B">
      <w:pPr>
        <w:jc w:val="center"/>
        <w:rPr>
          <w:rFonts w:cs="Arial"/>
          <w:b/>
        </w:rPr>
      </w:pPr>
      <w:r w:rsidRPr="003A416A">
        <w:rPr>
          <w:rFonts w:cs="Arial"/>
          <w:b/>
        </w:rPr>
        <w:t xml:space="preserve">Oś priorytetowa </w:t>
      </w:r>
      <w:r w:rsidR="00EE376B" w:rsidRPr="003A416A">
        <w:rPr>
          <w:rFonts w:cs="Arial"/>
          <w:b/>
        </w:rPr>
        <w:t>3</w:t>
      </w:r>
    </w:p>
    <w:p w14:paraId="250FFB30" w14:textId="52335EA8" w:rsidR="00784F14" w:rsidRPr="003A416A" w:rsidRDefault="00EE376B" w:rsidP="00EE376B">
      <w:pPr>
        <w:jc w:val="center"/>
        <w:rPr>
          <w:rFonts w:cs="Arial"/>
          <w:b/>
        </w:rPr>
      </w:pPr>
      <w:r w:rsidRPr="003A416A">
        <w:rPr>
          <w:rFonts w:cs="Arial"/>
          <w:b/>
        </w:rPr>
        <w:t xml:space="preserve"> Gospodarka niskoemisyjna</w:t>
      </w:r>
    </w:p>
    <w:p w14:paraId="6BD123F6" w14:textId="77777777" w:rsidR="00EE376B" w:rsidRPr="003A416A" w:rsidRDefault="00EE376B" w:rsidP="00EE376B">
      <w:pPr>
        <w:jc w:val="center"/>
        <w:rPr>
          <w:b/>
        </w:rPr>
      </w:pPr>
      <w:bookmarkStart w:id="23" w:name="_Toc205735694"/>
      <w:bookmarkStart w:id="24" w:name="_Toc208109475"/>
      <w:bookmarkStart w:id="25" w:name="_Toc210545209"/>
      <w:bookmarkStart w:id="26" w:name="_Toc210545463"/>
      <w:bookmarkStart w:id="27" w:name="_Toc210546113"/>
      <w:bookmarkStart w:id="28" w:name="_Toc210546225"/>
      <w:bookmarkStart w:id="29" w:name="_Toc210551516"/>
      <w:bookmarkStart w:id="30" w:name="_Toc211067037"/>
    </w:p>
    <w:p w14:paraId="2B4745E9" w14:textId="2B65649A" w:rsidR="00EE376B" w:rsidRPr="003A416A" w:rsidRDefault="00784F14" w:rsidP="00EE376B">
      <w:pPr>
        <w:jc w:val="center"/>
        <w:rPr>
          <w:b/>
        </w:rPr>
      </w:pPr>
      <w:r w:rsidRPr="003A416A">
        <w:rPr>
          <w:b/>
        </w:rPr>
        <w:t xml:space="preserve">Działanie </w:t>
      </w:r>
      <w:bookmarkEnd w:id="23"/>
      <w:bookmarkEnd w:id="24"/>
      <w:bookmarkEnd w:id="25"/>
      <w:bookmarkEnd w:id="26"/>
      <w:bookmarkEnd w:id="27"/>
      <w:bookmarkEnd w:id="28"/>
      <w:bookmarkEnd w:id="29"/>
      <w:bookmarkEnd w:id="30"/>
      <w:r w:rsidR="00EE376B" w:rsidRPr="003A416A">
        <w:rPr>
          <w:b/>
        </w:rPr>
        <w:t>3.1</w:t>
      </w:r>
    </w:p>
    <w:p w14:paraId="5905DB47" w14:textId="77777777" w:rsidR="00EE376B" w:rsidRPr="003A416A" w:rsidRDefault="00EE376B" w:rsidP="00EE376B">
      <w:pPr>
        <w:widowControl w:val="0"/>
        <w:spacing w:after="0" w:line="360" w:lineRule="auto"/>
        <w:jc w:val="center"/>
        <w:rPr>
          <w:rFonts w:cs="Arial"/>
          <w:b/>
        </w:rPr>
      </w:pPr>
      <w:r w:rsidRPr="003A416A">
        <w:rPr>
          <w:rFonts w:cs="Arial"/>
          <w:b/>
        </w:rPr>
        <w:t xml:space="preserve"> „Produkcja i dystrybucja energii ze źródeł odnawialnych – konkurs horyzontalny” </w:t>
      </w:r>
    </w:p>
    <w:p w14:paraId="109125D7" w14:textId="77777777" w:rsidR="00EE376B" w:rsidRPr="003A416A" w:rsidRDefault="00EE376B" w:rsidP="00EE376B">
      <w:pPr>
        <w:widowControl w:val="0"/>
        <w:spacing w:after="0" w:line="360" w:lineRule="auto"/>
        <w:jc w:val="center"/>
        <w:rPr>
          <w:rFonts w:cs="Arial"/>
        </w:rPr>
      </w:pPr>
    </w:p>
    <w:p w14:paraId="32854D96" w14:textId="27A1DA0F" w:rsidR="00EE376B" w:rsidRPr="003A416A" w:rsidRDefault="00784F14" w:rsidP="00EE376B">
      <w:pPr>
        <w:widowControl w:val="0"/>
        <w:spacing w:after="0" w:line="360" w:lineRule="auto"/>
        <w:jc w:val="center"/>
        <w:rPr>
          <w:b/>
        </w:rPr>
      </w:pPr>
      <w:r w:rsidRPr="003A416A">
        <w:rPr>
          <w:rFonts w:cs="Arial"/>
          <w:b/>
        </w:rPr>
        <w:t xml:space="preserve">Schemat </w:t>
      </w:r>
      <w:r w:rsidR="00EE376B" w:rsidRPr="003A416A">
        <w:rPr>
          <w:rFonts w:cs="Arial"/>
          <w:b/>
        </w:rPr>
        <w:t xml:space="preserve">3.1 </w:t>
      </w:r>
      <w:r w:rsidRPr="003A416A">
        <w:rPr>
          <w:b/>
        </w:rPr>
        <w:t>A </w:t>
      </w:r>
    </w:p>
    <w:p w14:paraId="44969080" w14:textId="3EFE3CFF" w:rsidR="00784F14" w:rsidRPr="003A416A" w:rsidRDefault="00EE376B" w:rsidP="00EE376B">
      <w:pPr>
        <w:widowControl w:val="0"/>
        <w:spacing w:after="0" w:line="360" w:lineRule="auto"/>
        <w:jc w:val="center"/>
        <w:rPr>
          <w:rFonts w:cs="Arial"/>
        </w:rPr>
      </w:pPr>
      <w:r w:rsidRPr="003A416A">
        <w:rPr>
          <w:rFonts w:cs="Arial"/>
          <w:b/>
        </w:rPr>
        <w:t xml:space="preserve"> 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 .</w:t>
      </w:r>
    </w:p>
    <w:p w14:paraId="5F3246BB" w14:textId="77777777" w:rsidR="00784F14" w:rsidRPr="003A416A" w:rsidRDefault="00784F14" w:rsidP="00784F14">
      <w:pPr>
        <w:widowControl w:val="0"/>
        <w:spacing w:after="0" w:line="360" w:lineRule="auto"/>
        <w:rPr>
          <w:rFonts w:cs="Arial"/>
        </w:rPr>
      </w:pPr>
    </w:p>
    <w:p w14:paraId="26D051AC" w14:textId="77777777" w:rsidR="00784F14" w:rsidRPr="003A416A" w:rsidRDefault="00784F14" w:rsidP="00784F14">
      <w:pPr>
        <w:widowControl w:val="0"/>
        <w:spacing w:after="0" w:line="360" w:lineRule="auto"/>
        <w:rPr>
          <w:rFonts w:cs="Arial"/>
        </w:rPr>
      </w:pPr>
    </w:p>
    <w:p w14:paraId="20D9EFE1" w14:textId="77777777" w:rsidR="00784F14" w:rsidRPr="003A416A" w:rsidRDefault="00784F14" w:rsidP="00784F14">
      <w:pPr>
        <w:widowControl w:val="0"/>
        <w:spacing w:after="0" w:line="360" w:lineRule="auto"/>
        <w:rPr>
          <w:rFonts w:cs="Arial"/>
        </w:rPr>
      </w:pPr>
    </w:p>
    <w:p w14:paraId="63D44DA6" w14:textId="77777777" w:rsidR="00784F14" w:rsidRPr="003A416A" w:rsidRDefault="00784F14" w:rsidP="00784F14">
      <w:pPr>
        <w:widowControl w:val="0"/>
        <w:spacing w:after="0" w:line="360" w:lineRule="auto"/>
        <w:rPr>
          <w:rFonts w:cs="Arial"/>
        </w:rPr>
      </w:pPr>
    </w:p>
    <w:p w14:paraId="7F340DEF" w14:textId="77777777" w:rsidR="00EE376B" w:rsidRPr="003A416A" w:rsidRDefault="00EE376B" w:rsidP="00784F14">
      <w:pPr>
        <w:widowControl w:val="0"/>
        <w:spacing w:after="0" w:line="360" w:lineRule="auto"/>
        <w:rPr>
          <w:rFonts w:cs="Arial"/>
        </w:rPr>
      </w:pPr>
    </w:p>
    <w:p w14:paraId="62B3BB02" w14:textId="47F30E2E" w:rsidR="00784F14" w:rsidRPr="003A416A" w:rsidRDefault="00EE376B" w:rsidP="00784F14">
      <w:pPr>
        <w:widowControl w:val="0"/>
        <w:spacing w:after="0" w:line="360" w:lineRule="auto"/>
        <w:jc w:val="center"/>
        <w:rPr>
          <w:rFonts w:cs="Arial"/>
        </w:rPr>
      </w:pPr>
      <w:r w:rsidRPr="003A416A">
        <w:rPr>
          <w:rFonts w:cs="Arial"/>
        </w:rPr>
        <w:t>kwiecień</w:t>
      </w:r>
      <w:r w:rsidR="00E30EFA" w:rsidRPr="003A416A">
        <w:rPr>
          <w:rFonts w:cs="Arial"/>
        </w:rPr>
        <w:t xml:space="preserve"> </w:t>
      </w:r>
      <w:r w:rsidRPr="003A416A">
        <w:rPr>
          <w:rFonts w:cs="Arial"/>
        </w:rPr>
        <w:t>2020</w:t>
      </w:r>
      <w:r w:rsidR="00784F14" w:rsidRPr="003A416A">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2935C8A7" w14:textId="77777777" w:rsidR="00C973AB" w:rsidRPr="003A416A" w:rsidRDefault="00C973AB" w:rsidP="00C973AB">
          <w:pPr>
            <w:pStyle w:val="Nagwekspisutreci"/>
            <w:ind w:firstLine="0"/>
          </w:pPr>
          <w:r w:rsidRPr="003A416A">
            <w:t>Spis treści</w:t>
          </w:r>
        </w:p>
      </w:sdtContent>
    </w:sdt>
    <w:p w14:paraId="0F5F6B70" w14:textId="77777777" w:rsidR="00A82C40" w:rsidRPr="003A416A" w:rsidRDefault="00C973AB" w:rsidP="003A022B">
      <w:pPr>
        <w:pStyle w:val="Spistreci1"/>
        <w:rPr>
          <w:rFonts w:eastAsiaTheme="minorEastAsia"/>
          <w:noProof/>
          <w:lang w:eastAsia="pl-PL"/>
        </w:rPr>
      </w:pPr>
      <w:r w:rsidRPr="003A416A">
        <w:fldChar w:fldCharType="begin"/>
      </w:r>
      <w:r w:rsidRPr="003A416A">
        <w:instrText xml:space="preserve"> TOC \o "1-3" \h \z \u </w:instrText>
      </w:r>
      <w:r w:rsidRPr="003A416A">
        <w:fldChar w:fldCharType="separate"/>
      </w:r>
      <w:hyperlink w:anchor="_Toc20832223" w:history="1">
        <w:r w:rsidR="00A82C40" w:rsidRPr="003A416A">
          <w:rPr>
            <w:rStyle w:val="Hipercze"/>
            <w:noProof/>
          </w:rPr>
          <w:t>1.</w:t>
        </w:r>
        <w:r w:rsidR="00A82C40" w:rsidRPr="003A416A">
          <w:rPr>
            <w:rFonts w:eastAsiaTheme="minorEastAsia"/>
            <w:noProof/>
            <w:lang w:eastAsia="pl-PL"/>
          </w:rPr>
          <w:tab/>
        </w:r>
        <w:r w:rsidR="00A82C40" w:rsidRPr="003A416A">
          <w:rPr>
            <w:rStyle w:val="Hipercze"/>
            <w:noProof/>
          </w:rPr>
          <w:t>Podstawa prawna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_Toc20832223 \h </w:instrText>
        </w:r>
        <w:r w:rsidR="00A82C40" w:rsidRPr="003A416A">
          <w:rPr>
            <w:noProof/>
            <w:webHidden/>
          </w:rPr>
        </w:r>
        <w:r w:rsidR="00A82C40" w:rsidRPr="003A416A">
          <w:rPr>
            <w:noProof/>
            <w:webHidden/>
          </w:rPr>
          <w:fldChar w:fldCharType="separate"/>
        </w:r>
        <w:r w:rsidR="00334317">
          <w:rPr>
            <w:noProof/>
            <w:webHidden/>
          </w:rPr>
          <w:t>3</w:t>
        </w:r>
        <w:r w:rsidR="00A82C40" w:rsidRPr="003A416A">
          <w:rPr>
            <w:noProof/>
            <w:webHidden/>
          </w:rPr>
          <w:fldChar w:fldCharType="end"/>
        </w:r>
      </w:hyperlink>
    </w:p>
    <w:p w14:paraId="5AA96713" w14:textId="77777777" w:rsidR="00A82C40" w:rsidRPr="003A416A" w:rsidRDefault="00333CC0" w:rsidP="003A022B">
      <w:pPr>
        <w:pStyle w:val="Spistreci1"/>
        <w:rPr>
          <w:rFonts w:eastAsiaTheme="minorEastAsia"/>
          <w:noProof/>
          <w:lang w:eastAsia="pl-PL"/>
        </w:rPr>
      </w:pPr>
      <w:hyperlink w:anchor="_Toc20832224" w:history="1">
        <w:r w:rsidR="00A82C40" w:rsidRPr="003A416A">
          <w:rPr>
            <w:rStyle w:val="Hipercze"/>
            <w:noProof/>
          </w:rPr>
          <w:t>2. Postanowienia ogólne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_Toc20832224 \h </w:instrText>
        </w:r>
        <w:r w:rsidR="00A82C40" w:rsidRPr="003A416A">
          <w:rPr>
            <w:noProof/>
            <w:webHidden/>
          </w:rPr>
        </w:r>
        <w:r w:rsidR="00A82C40" w:rsidRPr="003A416A">
          <w:rPr>
            <w:noProof/>
            <w:webHidden/>
          </w:rPr>
          <w:fldChar w:fldCharType="separate"/>
        </w:r>
        <w:r w:rsidR="00334317">
          <w:rPr>
            <w:noProof/>
            <w:webHidden/>
          </w:rPr>
          <w:t>5</w:t>
        </w:r>
        <w:r w:rsidR="00A82C40" w:rsidRPr="003A416A">
          <w:rPr>
            <w:noProof/>
            <w:webHidden/>
          </w:rPr>
          <w:fldChar w:fldCharType="end"/>
        </w:r>
      </w:hyperlink>
    </w:p>
    <w:p w14:paraId="2FE4375E" w14:textId="00BF1C3A" w:rsidR="00A82C40" w:rsidRPr="003A416A" w:rsidRDefault="00333CC0" w:rsidP="003A022B">
      <w:pPr>
        <w:pStyle w:val="Spistreci1"/>
        <w:rPr>
          <w:rFonts w:eastAsiaTheme="minorEastAsia"/>
          <w:noProof/>
          <w:lang w:eastAsia="pl-PL"/>
        </w:rPr>
      </w:pPr>
      <w:hyperlink w:anchor="_Toc20832225" w:history="1">
        <w:r w:rsidR="00A82C40" w:rsidRPr="003A416A">
          <w:rPr>
            <w:rStyle w:val="Hipercze"/>
            <w:noProof/>
          </w:rPr>
          <w:t>3. Pełna nazwa i adres właściwej instytucji</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_Toc20832225 \h </w:instrText>
        </w:r>
        <w:r w:rsidR="00A82C40" w:rsidRPr="003A416A">
          <w:rPr>
            <w:noProof/>
            <w:webHidden/>
          </w:rPr>
        </w:r>
        <w:r w:rsidR="00A82C40" w:rsidRPr="003A416A">
          <w:rPr>
            <w:noProof/>
            <w:webHidden/>
          </w:rPr>
          <w:fldChar w:fldCharType="separate"/>
        </w:r>
        <w:r w:rsidR="00334317">
          <w:rPr>
            <w:noProof/>
            <w:webHidden/>
          </w:rPr>
          <w:t>5</w:t>
        </w:r>
        <w:r w:rsidR="00A82C40" w:rsidRPr="003A416A">
          <w:rPr>
            <w:noProof/>
            <w:webHidden/>
          </w:rPr>
          <w:fldChar w:fldCharType="end"/>
        </w:r>
      </w:hyperlink>
    </w:p>
    <w:p w14:paraId="612CE777" w14:textId="77777777" w:rsidR="00A82C40" w:rsidRPr="003A416A" w:rsidRDefault="00333CC0" w:rsidP="003A022B">
      <w:pPr>
        <w:pStyle w:val="Spistreci1"/>
        <w:rPr>
          <w:rFonts w:eastAsiaTheme="minorEastAsia"/>
          <w:noProof/>
          <w:lang w:eastAsia="pl-PL"/>
        </w:rPr>
      </w:pPr>
      <w:hyperlink w:anchor="_Toc20832226" w:history="1">
        <w:r w:rsidR="00A82C40" w:rsidRPr="003A416A">
          <w:rPr>
            <w:rStyle w:val="Hipercze"/>
            <w:noProof/>
          </w:rPr>
          <w:t>4. Przedmiot konkursu, w tym typy projektów podlegających dofinansowaniu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_Toc20832226 \h </w:instrText>
        </w:r>
        <w:r w:rsidR="00A82C40" w:rsidRPr="003A416A">
          <w:rPr>
            <w:noProof/>
            <w:webHidden/>
          </w:rPr>
        </w:r>
        <w:r w:rsidR="00A82C40" w:rsidRPr="003A416A">
          <w:rPr>
            <w:noProof/>
            <w:webHidden/>
          </w:rPr>
          <w:fldChar w:fldCharType="separate"/>
        </w:r>
        <w:r w:rsidR="00334317">
          <w:rPr>
            <w:noProof/>
            <w:webHidden/>
          </w:rPr>
          <w:t>6</w:t>
        </w:r>
        <w:r w:rsidR="00A82C40" w:rsidRPr="003A416A">
          <w:rPr>
            <w:noProof/>
            <w:webHidden/>
          </w:rPr>
          <w:fldChar w:fldCharType="end"/>
        </w:r>
      </w:hyperlink>
    </w:p>
    <w:p w14:paraId="12B8A3AA" w14:textId="209B4A42" w:rsidR="00A82C40" w:rsidRPr="003A416A" w:rsidRDefault="00333CC0" w:rsidP="003A022B">
      <w:pPr>
        <w:pStyle w:val="Spistreci1"/>
        <w:rPr>
          <w:rFonts w:eastAsiaTheme="minorEastAsia"/>
          <w:noProof/>
          <w:lang w:eastAsia="pl-PL"/>
        </w:rPr>
      </w:pPr>
      <w:hyperlink w:anchor="_Toc20832227" w:history="1">
        <w:r w:rsidR="00A82C40" w:rsidRPr="003A416A">
          <w:rPr>
            <w:rStyle w:val="Hipercze"/>
            <w:noProof/>
          </w:rPr>
          <w:t>5. Dodatkowe postanowienia Regu</w:t>
        </w:r>
        <w:r w:rsidR="0083279E" w:rsidRPr="003A416A">
          <w:rPr>
            <w:rStyle w:val="Hipercze"/>
            <w:noProof/>
          </w:rPr>
          <w:t>laminu ……</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_Toc20832227 \h </w:instrText>
        </w:r>
        <w:r w:rsidR="00A82C40" w:rsidRPr="003A416A">
          <w:rPr>
            <w:noProof/>
            <w:webHidden/>
          </w:rPr>
        </w:r>
        <w:r w:rsidR="00A82C40" w:rsidRPr="003A416A">
          <w:rPr>
            <w:noProof/>
            <w:webHidden/>
          </w:rPr>
          <w:fldChar w:fldCharType="separate"/>
        </w:r>
        <w:r w:rsidR="00334317">
          <w:rPr>
            <w:noProof/>
            <w:webHidden/>
          </w:rPr>
          <w:t>7</w:t>
        </w:r>
        <w:r w:rsidR="00A82C40" w:rsidRPr="003A416A">
          <w:rPr>
            <w:noProof/>
            <w:webHidden/>
          </w:rPr>
          <w:fldChar w:fldCharType="end"/>
        </w:r>
      </w:hyperlink>
    </w:p>
    <w:p w14:paraId="506B65A8" w14:textId="3EAA94E4" w:rsidR="00A82C40" w:rsidRPr="003A416A" w:rsidRDefault="00333CC0" w:rsidP="003A022B">
      <w:pPr>
        <w:pStyle w:val="Spistreci1"/>
        <w:rPr>
          <w:rFonts w:eastAsiaTheme="minorEastAsia"/>
          <w:noProof/>
          <w:lang w:eastAsia="pl-PL"/>
        </w:rPr>
      </w:pPr>
      <w:hyperlink w:anchor="_Toc20832228" w:history="1">
        <w:r w:rsidR="00A82C40" w:rsidRPr="003A416A">
          <w:rPr>
            <w:rStyle w:val="Hipercze"/>
            <w:noProof/>
          </w:rPr>
          <w:t>6. Wykluczenia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_Toc20832228 \h </w:instrText>
        </w:r>
        <w:r w:rsidR="00A82C40" w:rsidRPr="003A416A">
          <w:rPr>
            <w:noProof/>
            <w:webHidden/>
          </w:rPr>
        </w:r>
        <w:r w:rsidR="00A82C40" w:rsidRPr="003A416A">
          <w:rPr>
            <w:noProof/>
            <w:webHidden/>
          </w:rPr>
          <w:fldChar w:fldCharType="separate"/>
        </w:r>
        <w:r w:rsidR="00334317">
          <w:rPr>
            <w:noProof/>
            <w:webHidden/>
          </w:rPr>
          <w:t>8</w:t>
        </w:r>
        <w:r w:rsidR="00A82C40" w:rsidRPr="003A416A">
          <w:rPr>
            <w:noProof/>
            <w:webHidden/>
          </w:rPr>
          <w:fldChar w:fldCharType="end"/>
        </w:r>
      </w:hyperlink>
    </w:p>
    <w:p w14:paraId="4327C103" w14:textId="77777777" w:rsidR="00A82C40" w:rsidRPr="003A416A" w:rsidRDefault="00333CC0" w:rsidP="003A022B">
      <w:pPr>
        <w:pStyle w:val="Spistreci1"/>
        <w:rPr>
          <w:rFonts w:eastAsiaTheme="minorEastAsia"/>
          <w:noProof/>
          <w:lang w:eastAsia="pl-PL"/>
        </w:rPr>
      </w:pPr>
      <w:hyperlink w:anchor="_Toc20832229" w:history="1">
        <w:r w:rsidR="00A82C40" w:rsidRPr="003A416A">
          <w:rPr>
            <w:rStyle w:val="Hipercze"/>
            <w:noProof/>
          </w:rPr>
          <w:t>7. Typy Wnioskodawców/Beneficjentów</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_Toc20832229 \h </w:instrText>
        </w:r>
        <w:r w:rsidR="00A82C40" w:rsidRPr="003A416A">
          <w:rPr>
            <w:noProof/>
            <w:webHidden/>
          </w:rPr>
        </w:r>
        <w:r w:rsidR="00A82C40" w:rsidRPr="003A416A">
          <w:rPr>
            <w:noProof/>
            <w:webHidden/>
          </w:rPr>
          <w:fldChar w:fldCharType="separate"/>
        </w:r>
        <w:r w:rsidR="00334317">
          <w:rPr>
            <w:noProof/>
            <w:webHidden/>
          </w:rPr>
          <w:t>8</w:t>
        </w:r>
        <w:r w:rsidR="00A82C40" w:rsidRPr="003A416A">
          <w:rPr>
            <w:noProof/>
            <w:webHidden/>
          </w:rPr>
          <w:fldChar w:fldCharType="end"/>
        </w:r>
      </w:hyperlink>
    </w:p>
    <w:p w14:paraId="672467E7" w14:textId="311ED508" w:rsidR="00A82C40" w:rsidRPr="003A416A" w:rsidRDefault="00333CC0" w:rsidP="003A022B">
      <w:pPr>
        <w:pStyle w:val="Spistreci1"/>
        <w:rPr>
          <w:rFonts w:eastAsiaTheme="minorEastAsia"/>
          <w:noProof/>
          <w:lang w:eastAsia="pl-PL"/>
        </w:rPr>
      </w:pPr>
      <w:hyperlink w:anchor="_Toc20832230" w:history="1">
        <w:r w:rsidR="00A82C40" w:rsidRPr="003A416A">
          <w:rPr>
            <w:rStyle w:val="Hipercze"/>
            <w:noProof/>
          </w:rPr>
          <w:t>8. Wymagania w zakresie realizacji projektu partnerskiego</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_Toc20832230 \h </w:instrText>
        </w:r>
        <w:r w:rsidR="00A82C40" w:rsidRPr="003A416A">
          <w:rPr>
            <w:noProof/>
            <w:webHidden/>
          </w:rPr>
        </w:r>
        <w:r w:rsidR="00A82C40" w:rsidRPr="003A416A">
          <w:rPr>
            <w:noProof/>
            <w:webHidden/>
          </w:rPr>
          <w:fldChar w:fldCharType="separate"/>
        </w:r>
        <w:r w:rsidR="00334317">
          <w:rPr>
            <w:noProof/>
            <w:webHidden/>
          </w:rPr>
          <w:t>9</w:t>
        </w:r>
        <w:r w:rsidR="00A82C40" w:rsidRPr="003A416A">
          <w:rPr>
            <w:noProof/>
            <w:webHidden/>
          </w:rPr>
          <w:fldChar w:fldCharType="end"/>
        </w:r>
      </w:hyperlink>
    </w:p>
    <w:p w14:paraId="7AB3049F" w14:textId="554D3874" w:rsidR="00A82C40" w:rsidRPr="003A416A" w:rsidRDefault="00333CC0" w:rsidP="003A022B">
      <w:pPr>
        <w:pStyle w:val="Spistreci1"/>
        <w:rPr>
          <w:rFonts w:eastAsiaTheme="minorEastAsia"/>
          <w:noProof/>
          <w:lang w:eastAsia="pl-PL"/>
        </w:rPr>
      </w:pPr>
      <w:hyperlink w:anchor="_Toc20832231" w:history="1">
        <w:r w:rsidR="00A82C40" w:rsidRPr="003A416A">
          <w:rPr>
            <w:rStyle w:val="Hipercze"/>
            <w:noProof/>
          </w:rPr>
          <w:t>9. Forma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_Toc20832231 \h </w:instrText>
        </w:r>
        <w:r w:rsidR="00A82C40" w:rsidRPr="003A416A">
          <w:rPr>
            <w:noProof/>
            <w:webHidden/>
          </w:rPr>
        </w:r>
        <w:r w:rsidR="00A82C40" w:rsidRPr="003A416A">
          <w:rPr>
            <w:noProof/>
            <w:webHidden/>
          </w:rPr>
          <w:fldChar w:fldCharType="separate"/>
        </w:r>
        <w:r w:rsidR="00334317">
          <w:rPr>
            <w:noProof/>
            <w:webHidden/>
          </w:rPr>
          <w:t>11</w:t>
        </w:r>
        <w:r w:rsidR="00A82C40" w:rsidRPr="003A416A">
          <w:rPr>
            <w:noProof/>
            <w:webHidden/>
          </w:rPr>
          <w:fldChar w:fldCharType="end"/>
        </w:r>
      </w:hyperlink>
      <w:r w:rsidR="00A117B9">
        <w:rPr>
          <w:noProof/>
        </w:rPr>
        <w:t>1</w:t>
      </w:r>
    </w:p>
    <w:p w14:paraId="40C543B2" w14:textId="22BC766A" w:rsidR="00A82C40" w:rsidRPr="003A416A" w:rsidRDefault="00333CC0" w:rsidP="003A022B">
      <w:pPr>
        <w:pStyle w:val="Spistreci1"/>
        <w:rPr>
          <w:rFonts w:eastAsiaTheme="minorEastAsia"/>
          <w:noProof/>
          <w:lang w:eastAsia="pl-PL"/>
        </w:rPr>
      </w:pPr>
      <w:hyperlink w:anchor="_Toc20832232" w:history="1">
        <w:r w:rsidR="00A82C40" w:rsidRPr="003A416A">
          <w:rPr>
            <w:rStyle w:val="Hipercze"/>
            <w:noProof/>
          </w:rPr>
          <w:t>10. Zasady i forma składania wniosków o dofinansowanie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_Toc20832232 \h </w:instrText>
        </w:r>
        <w:r w:rsidR="00A82C40" w:rsidRPr="003A416A">
          <w:rPr>
            <w:noProof/>
            <w:webHidden/>
          </w:rPr>
        </w:r>
        <w:r w:rsidR="00A82C40" w:rsidRPr="003A416A">
          <w:rPr>
            <w:noProof/>
            <w:webHidden/>
          </w:rPr>
          <w:fldChar w:fldCharType="separate"/>
        </w:r>
        <w:r w:rsidR="00334317">
          <w:rPr>
            <w:noProof/>
            <w:webHidden/>
          </w:rPr>
          <w:t>14</w:t>
        </w:r>
        <w:r w:rsidR="00A82C40" w:rsidRPr="003A416A">
          <w:rPr>
            <w:noProof/>
            <w:webHidden/>
          </w:rPr>
          <w:fldChar w:fldCharType="end"/>
        </w:r>
      </w:hyperlink>
    </w:p>
    <w:p w14:paraId="6AC2C7EC" w14:textId="44D5664F" w:rsidR="00A82C40" w:rsidRPr="003A416A" w:rsidRDefault="00333CC0" w:rsidP="003A022B">
      <w:pPr>
        <w:pStyle w:val="Spistreci1"/>
        <w:rPr>
          <w:rFonts w:eastAsiaTheme="minorEastAsia"/>
          <w:noProof/>
          <w:lang w:eastAsia="pl-PL"/>
        </w:rPr>
      </w:pPr>
      <w:hyperlink w:anchor="_Toc20832233" w:history="1">
        <w:r w:rsidR="00A82C40" w:rsidRPr="003A416A">
          <w:rPr>
            <w:rStyle w:val="Hipercze"/>
            <w:noProof/>
          </w:rPr>
          <w:t>11. Sposób uzupełnienia braków w zakresie warunków formalnych oraz poprawiania oczywistych omyłek</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_Toc20832233 \h </w:instrText>
        </w:r>
        <w:r w:rsidR="00A82C40" w:rsidRPr="003A416A">
          <w:rPr>
            <w:noProof/>
            <w:webHidden/>
          </w:rPr>
        </w:r>
        <w:r w:rsidR="00A82C40" w:rsidRPr="003A416A">
          <w:rPr>
            <w:noProof/>
            <w:webHidden/>
          </w:rPr>
          <w:fldChar w:fldCharType="separate"/>
        </w:r>
        <w:r w:rsidR="00334317">
          <w:rPr>
            <w:noProof/>
            <w:webHidden/>
          </w:rPr>
          <w:t>18</w:t>
        </w:r>
        <w:r w:rsidR="00A82C40" w:rsidRPr="003A416A">
          <w:rPr>
            <w:noProof/>
            <w:webHidden/>
          </w:rPr>
          <w:fldChar w:fldCharType="end"/>
        </w:r>
      </w:hyperlink>
    </w:p>
    <w:p w14:paraId="4D7C94C8" w14:textId="49C2B9AB" w:rsidR="00A82C40" w:rsidRPr="003A416A" w:rsidRDefault="00333CC0" w:rsidP="003A022B">
      <w:pPr>
        <w:pStyle w:val="Spistreci1"/>
        <w:rPr>
          <w:rFonts w:eastAsiaTheme="minorEastAsia"/>
          <w:noProof/>
          <w:lang w:eastAsia="pl-PL"/>
        </w:rPr>
      </w:pPr>
      <w:hyperlink w:anchor="_Toc20832234" w:history="1">
        <w:r w:rsidR="00A82C40" w:rsidRPr="003A416A">
          <w:rPr>
            <w:rStyle w:val="Hipercze"/>
            <w:noProof/>
          </w:rPr>
          <w:t>12. Wzór wniosku o dofinansowanie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_Toc20832234 \h </w:instrText>
        </w:r>
        <w:r w:rsidR="00A82C40" w:rsidRPr="003A416A">
          <w:rPr>
            <w:noProof/>
            <w:webHidden/>
          </w:rPr>
        </w:r>
        <w:r w:rsidR="00A82C40" w:rsidRPr="003A416A">
          <w:rPr>
            <w:noProof/>
            <w:webHidden/>
          </w:rPr>
          <w:fldChar w:fldCharType="separate"/>
        </w:r>
        <w:r w:rsidR="00334317">
          <w:rPr>
            <w:noProof/>
            <w:webHidden/>
          </w:rPr>
          <w:t>20</w:t>
        </w:r>
        <w:r w:rsidR="00A82C40" w:rsidRPr="003A416A">
          <w:rPr>
            <w:noProof/>
            <w:webHidden/>
          </w:rPr>
          <w:fldChar w:fldCharType="end"/>
        </w:r>
      </w:hyperlink>
    </w:p>
    <w:p w14:paraId="3F6493A6" w14:textId="4E59AE36" w:rsidR="00A82C40" w:rsidRPr="003A416A" w:rsidRDefault="00333CC0" w:rsidP="003A022B">
      <w:pPr>
        <w:pStyle w:val="Spistreci1"/>
        <w:rPr>
          <w:rFonts w:eastAsiaTheme="minorEastAsia"/>
          <w:noProof/>
          <w:lang w:eastAsia="pl-PL"/>
        </w:rPr>
      </w:pPr>
      <w:hyperlink w:anchor="_Toc20832235" w:history="1">
        <w:r w:rsidR="00A82C40" w:rsidRPr="003A416A">
          <w:rPr>
            <w:rStyle w:val="Hipercze"/>
            <w:noProof/>
          </w:rPr>
          <w:t>13. Wzór umowy o dofinansowanie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_Toc20832235 \h </w:instrText>
        </w:r>
        <w:r w:rsidR="00A82C40" w:rsidRPr="003A416A">
          <w:rPr>
            <w:noProof/>
            <w:webHidden/>
          </w:rPr>
        </w:r>
        <w:r w:rsidR="00A82C40" w:rsidRPr="003A416A">
          <w:rPr>
            <w:noProof/>
            <w:webHidden/>
          </w:rPr>
          <w:fldChar w:fldCharType="separate"/>
        </w:r>
        <w:r w:rsidR="00334317">
          <w:rPr>
            <w:noProof/>
            <w:webHidden/>
          </w:rPr>
          <w:t>20</w:t>
        </w:r>
        <w:r w:rsidR="00A82C40" w:rsidRPr="003A416A">
          <w:rPr>
            <w:noProof/>
            <w:webHidden/>
          </w:rPr>
          <w:fldChar w:fldCharType="end"/>
        </w:r>
      </w:hyperlink>
    </w:p>
    <w:p w14:paraId="10811CBA" w14:textId="617D2655" w:rsidR="00A82C40" w:rsidRPr="003A416A" w:rsidRDefault="00333CC0" w:rsidP="003A022B">
      <w:pPr>
        <w:pStyle w:val="Spistreci1"/>
        <w:rPr>
          <w:rFonts w:eastAsiaTheme="minorEastAsia"/>
          <w:noProof/>
          <w:lang w:eastAsia="pl-PL"/>
        </w:rPr>
      </w:pPr>
      <w:hyperlink w:anchor="_Toc20832236" w:history="1">
        <w:r w:rsidR="00A82C40" w:rsidRPr="003A416A">
          <w:rPr>
            <w:rStyle w:val="Hipercze"/>
            <w:noProof/>
          </w:rPr>
          <w:t>14. Kryteria wyboru projektów wraz z podaniem ich znaczenia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_Toc20832236 \h </w:instrText>
        </w:r>
        <w:r w:rsidR="00A82C40" w:rsidRPr="003A416A">
          <w:rPr>
            <w:noProof/>
            <w:webHidden/>
          </w:rPr>
        </w:r>
        <w:r w:rsidR="00A82C40" w:rsidRPr="003A416A">
          <w:rPr>
            <w:noProof/>
            <w:webHidden/>
          </w:rPr>
          <w:fldChar w:fldCharType="separate"/>
        </w:r>
        <w:r w:rsidR="00334317">
          <w:rPr>
            <w:noProof/>
            <w:webHidden/>
          </w:rPr>
          <w:t>20</w:t>
        </w:r>
        <w:r w:rsidR="00A82C40" w:rsidRPr="003A416A">
          <w:rPr>
            <w:noProof/>
            <w:webHidden/>
          </w:rPr>
          <w:fldChar w:fldCharType="end"/>
        </w:r>
      </w:hyperlink>
    </w:p>
    <w:p w14:paraId="4437C1BE" w14:textId="1934671E" w:rsidR="00A82C40" w:rsidRPr="003A416A" w:rsidRDefault="00333CC0" w:rsidP="003A022B">
      <w:pPr>
        <w:pStyle w:val="Spistreci1"/>
        <w:rPr>
          <w:rFonts w:eastAsiaTheme="minorEastAsia"/>
          <w:noProof/>
          <w:lang w:eastAsia="pl-PL"/>
        </w:rPr>
      </w:pPr>
      <w:hyperlink w:anchor="_Toc20832237" w:history="1">
        <w:r w:rsidR="00A82C40" w:rsidRPr="003A416A">
          <w:rPr>
            <w:rStyle w:val="Hipercze"/>
            <w:noProof/>
          </w:rPr>
          <w:t>15. Zasady finansowania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_Toc20832237 \h </w:instrText>
        </w:r>
        <w:r w:rsidR="00A82C40" w:rsidRPr="003A416A">
          <w:rPr>
            <w:noProof/>
            <w:webHidden/>
          </w:rPr>
        </w:r>
        <w:r w:rsidR="00A82C40" w:rsidRPr="003A416A">
          <w:rPr>
            <w:noProof/>
            <w:webHidden/>
          </w:rPr>
          <w:fldChar w:fldCharType="separate"/>
        </w:r>
        <w:r w:rsidR="00334317">
          <w:rPr>
            <w:noProof/>
            <w:webHidden/>
          </w:rPr>
          <w:t>21</w:t>
        </w:r>
        <w:r w:rsidR="00A82C40" w:rsidRPr="003A416A">
          <w:rPr>
            <w:noProof/>
            <w:webHidden/>
          </w:rPr>
          <w:fldChar w:fldCharType="end"/>
        </w:r>
      </w:hyperlink>
    </w:p>
    <w:p w14:paraId="2A107C61" w14:textId="0A64B461" w:rsidR="00A82C40" w:rsidRPr="003A416A" w:rsidRDefault="00333CC0" w:rsidP="003A022B">
      <w:pPr>
        <w:pStyle w:val="Spistreci1"/>
        <w:rPr>
          <w:rFonts w:eastAsiaTheme="minorEastAsia"/>
          <w:noProof/>
          <w:lang w:eastAsia="pl-PL"/>
        </w:rPr>
      </w:pPr>
      <w:hyperlink w:anchor="_Toc20832238" w:history="1">
        <w:r w:rsidR="00A82C40" w:rsidRPr="003A416A">
          <w:rPr>
            <w:rStyle w:val="Hipercze"/>
            <w:noProof/>
          </w:rPr>
          <w:t>16. Maksymalny dopuszczalny poziom dofinansowania projektu lub maksymalna intensywność pomocy</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_Toc20832238 \h </w:instrText>
        </w:r>
        <w:r w:rsidR="00A82C40" w:rsidRPr="003A416A">
          <w:rPr>
            <w:noProof/>
            <w:webHidden/>
          </w:rPr>
        </w:r>
        <w:r w:rsidR="00A82C40" w:rsidRPr="003A416A">
          <w:rPr>
            <w:noProof/>
            <w:webHidden/>
          </w:rPr>
          <w:fldChar w:fldCharType="separate"/>
        </w:r>
        <w:r w:rsidR="00334317">
          <w:rPr>
            <w:noProof/>
            <w:webHidden/>
          </w:rPr>
          <w:t>22</w:t>
        </w:r>
        <w:r w:rsidR="00A82C40" w:rsidRPr="003A416A">
          <w:rPr>
            <w:noProof/>
            <w:webHidden/>
          </w:rPr>
          <w:fldChar w:fldCharType="end"/>
        </w:r>
      </w:hyperlink>
    </w:p>
    <w:p w14:paraId="55804D5C" w14:textId="3317896A" w:rsidR="00A82C40" w:rsidRPr="003A416A" w:rsidRDefault="00333CC0" w:rsidP="003A022B">
      <w:pPr>
        <w:pStyle w:val="Spistreci1"/>
        <w:rPr>
          <w:rFonts w:eastAsiaTheme="minorEastAsia"/>
          <w:noProof/>
          <w:lang w:eastAsia="pl-PL"/>
        </w:rPr>
      </w:pPr>
      <w:hyperlink w:anchor="_Toc20832239" w:history="1">
        <w:r w:rsidR="00A82C40" w:rsidRPr="003A416A">
          <w:rPr>
            <w:rStyle w:val="Hipercze"/>
            <w:noProof/>
          </w:rPr>
          <w:t>17. Warunki uwzględnienia dochodu w projekcie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_Toc20832239 \h </w:instrText>
        </w:r>
        <w:r w:rsidR="00A82C40" w:rsidRPr="003A416A">
          <w:rPr>
            <w:noProof/>
            <w:webHidden/>
          </w:rPr>
        </w:r>
        <w:r w:rsidR="00A82C40" w:rsidRPr="003A416A">
          <w:rPr>
            <w:noProof/>
            <w:webHidden/>
          </w:rPr>
          <w:fldChar w:fldCharType="separate"/>
        </w:r>
        <w:r w:rsidR="00334317">
          <w:rPr>
            <w:noProof/>
            <w:webHidden/>
          </w:rPr>
          <w:t>26</w:t>
        </w:r>
        <w:r w:rsidR="00A82C40" w:rsidRPr="003A416A">
          <w:rPr>
            <w:noProof/>
            <w:webHidden/>
          </w:rPr>
          <w:fldChar w:fldCharType="end"/>
        </w:r>
      </w:hyperlink>
    </w:p>
    <w:p w14:paraId="36249E23" w14:textId="5014F9AF" w:rsidR="00A82C40" w:rsidRPr="003A416A" w:rsidRDefault="00333CC0" w:rsidP="003A022B">
      <w:pPr>
        <w:pStyle w:val="Spistreci1"/>
        <w:rPr>
          <w:rFonts w:eastAsiaTheme="minorEastAsia"/>
          <w:noProof/>
          <w:lang w:eastAsia="pl-PL"/>
        </w:rPr>
      </w:pPr>
      <w:hyperlink w:anchor="_Toc20832240" w:history="1">
        <w:r w:rsidR="00A82C40" w:rsidRPr="003A416A">
          <w:rPr>
            <w:rStyle w:val="Hipercze"/>
            <w:noProof/>
          </w:rPr>
          <w:t>18. Środki odwoławcze przysługujące wnioskodawcy</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_Toc20832240 \h </w:instrText>
        </w:r>
        <w:r w:rsidR="00A82C40" w:rsidRPr="003A416A">
          <w:rPr>
            <w:noProof/>
            <w:webHidden/>
          </w:rPr>
        </w:r>
        <w:r w:rsidR="00A82C40" w:rsidRPr="003A416A">
          <w:rPr>
            <w:noProof/>
            <w:webHidden/>
          </w:rPr>
          <w:fldChar w:fldCharType="separate"/>
        </w:r>
        <w:r w:rsidR="00334317">
          <w:rPr>
            <w:noProof/>
            <w:webHidden/>
          </w:rPr>
          <w:t>26</w:t>
        </w:r>
        <w:r w:rsidR="00A82C40" w:rsidRPr="003A416A">
          <w:rPr>
            <w:noProof/>
            <w:webHidden/>
          </w:rPr>
          <w:fldChar w:fldCharType="end"/>
        </w:r>
      </w:hyperlink>
    </w:p>
    <w:p w14:paraId="35D364C8" w14:textId="28FF773C" w:rsidR="00A82C40" w:rsidRPr="003A416A" w:rsidRDefault="00333CC0" w:rsidP="003A022B">
      <w:pPr>
        <w:pStyle w:val="Spistreci1"/>
        <w:rPr>
          <w:rFonts w:eastAsiaTheme="minorEastAsia"/>
          <w:noProof/>
          <w:lang w:eastAsia="pl-PL"/>
        </w:rPr>
      </w:pPr>
      <w:hyperlink w:anchor="_Toc20832241" w:history="1">
        <w:r w:rsidR="00A82C40" w:rsidRPr="003A416A">
          <w:rPr>
            <w:rStyle w:val="Hipercze"/>
            <w:noProof/>
          </w:rPr>
          <w:t>19. Sposób podania do publicznej wiadomości wyników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_Toc20832241 \h </w:instrText>
        </w:r>
        <w:r w:rsidR="00A82C40" w:rsidRPr="003A416A">
          <w:rPr>
            <w:noProof/>
            <w:webHidden/>
          </w:rPr>
        </w:r>
        <w:r w:rsidR="00A82C40" w:rsidRPr="003A416A">
          <w:rPr>
            <w:noProof/>
            <w:webHidden/>
          </w:rPr>
          <w:fldChar w:fldCharType="separate"/>
        </w:r>
        <w:r w:rsidR="00334317">
          <w:rPr>
            <w:noProof/>
            <w:webHidden/>
          </w:rPr>
          <w:t>27</w:t>
        </w:r>
        <w:r w:rsidR="00A82C40" w:rsidRPr="003A416A">
          <w:rPr>
            <w:noProof/>
            <w:webHidden/>
          </w:rPr>
          <w:fldChar w:fldCharType="end"/>
        </w:r>
      </w:hyperlink>
    </w:p>
    <w:p w14:paraId="09CE0BC0" w14:textId="6B8DF676" w:rsidR="00A82C40" w:rsidRPr="003A416A" w:rsidRDefault="00333CC0" w:rsidP="003A022B">
      <w:pPr>
        <w:pStyle w:val="Spistreci1"/>
        <w:rPr>
          <w:rFonts w:eastAsiaTheme="minorEastAsia"/>
          <w:noProof/>
          <w:lang w:eastAsia="pl-PL"/>
        </w:rPr>
      </w:pPr>
      <w:hyperlink w:anchor="_Toc20832242" w:history="1">
        <w:r w:rsidR="00A82C40" w:rsidRPr="003A416A">
          <w:rPr>
            <w:rStyle w:val="Hipercze"/>
            <w:noProof/>
          </w:rPr>
          <w:t>20. Warunki zawarcia umowy o dofinansowanie projektu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_Toc20832242 \h </w:instrText>
        </w:r>
        <w:r w:rsidR="00A82C40" w:rsidRPr="003A416A">
          <w:rPr>
            <w:noProof/>
            <w:webHidden/>
          </w:rPr>
        </w:r>
        <w:r w:rsidR="00A82C40" w:rsidRPr="003A416A">
          <w:rPr>
            <w:noProof/>
            <w:webHidden/>
          </w:rPr>
          <w:fldChar w:fldCharType="separate"/>
        </w:r>
        <w:r w:rsidR="00334317">
          <w:rPr>
            <w:noProof/>
            <w:webHidden/>
          </w:rPr>
          <w:t>27</w:t>
        </w:r>
        <w:r w:rsidR="00A82C40" w:rsidRPr="003A416A">
          <w:rPr>
            <w:noProof/>
            <w:webHidden/>
          </w:rPr>
          <w:fldChar w:fldCharType="end"/>
        </w:r>
      </w:hyperlink>
    </w:p>
    <w:p w14:paraId="40A575FA" w14:textId="4034F983" w:rsidR="00A82C40" w:rsidRPr="003A416A" w:rsidRDefault="00333CC0" w:rsidP="003A022B">
      <w:pPr>
        <w:pStyle w:val="Spistreci1"/>
        <w:rPr>
          <w:rFonts w:eastAsiaTheme="minorEastAsia"/>
          <w:noProof/>
          <w:lang w:eastAsia="pl-PL"/>
        </w:rPr>
      </w:pPr>
      <w:hyperlink w:anchor="_Toc20832243" w:history="1">
        <w:r w:rsidR="00A82C40" w:rsidRPr="003A416A">
          <w:rPr>
            <w:rStyle w:val="Hipercze"/>
            <w:noProof/>
          </w:rPr>
          <w:t>21. Forma i sposób udzielania wnioskodawcy wyjaśnień w kwestiach dotyczących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_Toc20832243 \h </w:instrText>
        </w:r>
        <w:r w:rsidR="00A82C40" w:rsidRPr="003A416A">
          <w:rPr>
            <w:noProof/>
            <w:webHidden/>
          </w:rPr>
        </w:r>
        <w:r w:rsidR="00A82C40" w:rsidRPr="003A416A">
          <w:rPr>
            <w:noProof/>
            <w:webHidden/>
          </w:rPr>
          <w:fldChar w:fldCharType="separate"/>
        </w:r>
        <w:r w:rsidR="00334317">
          <w:rPr>
            <w:noProof/>
            <w:webHidden/>
          </w:rPr>
          <w:t>28</w:t>
        </w:r>
        <w:r w:rsidR="00A82C40" w:rsidRPr="003A416A">
          <w:rPr>
            <w:noProof/>
            <w:webHidden/>
          </w:rPr>
          <w:fldChar w:fldCharType="end"/>
        </w:r>
      </w:hyperlink>
    </w:p>
    <w:p w14:paraId="26ABDEA0" w14:textId="4C46D60A" w:rsidR="00A82C40" w:rsidRPr="003A416A" w:rsidRDefault="00333CC0" w:rsidP="003A022B">
      <w:pPr>
        <w:pStyle w:val="Spistreci1"/>
        <w:rPr>
          <w:rFonts w:eastAsiaTheme="minorEastAsia"/>
          <w:noProof/>
          <w:lang w:eastAsia="pl-PL"/>
        </w:rPr>
      </w:pPr>
      <w:hyperlink w:anchor="_Toc20832244" w:history="1">
        <w:r w:rsidR="00A82C40" w:rsidRPr="003A416A">
          <w:rPr>
            <w:rStyle w:val="Hipercze"/>
            <w:noProof/>
          </w:rPr>
          <w:t>22. Orientacyjny termin rozstrzygnięcia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_Toc20832244 \h </w:instrText>
        </w:r>
        <w:r w:rsidR="00A82C40" w:rsidRPr="003A416A">
          <w:rPr>
            <w:noProof/>
            <w:webHidden/>
          </w:rPr>
        </w:r>
        <w:r w:rsidR="00A82C40" w:rsidRPr="003A416A">
          <w:rPr>
            <w:noProof/>
            <w:webHidden/>
          </w:rPr>
          <w:fldChar w:fldCharType="separate"/>
        </w:r>
        <w:r w:rsidR="00334317">
          <w:rPr>
            <w:noProof/>
            <w:webHidden/>
          </w:rPr>
          <w:t>28</w:t>
        </w:r>
        <w:r w:rsidR="00A82C40" w:rsidRPr="003A416A">
          <w:rPr>
            <w:noProof/>
            <w:webHidden/>
          </w:rPr>
          <w:fldChar w:fldCharType="end"/>
        </w:r>
      </w:hyperlink>
    </w:p>
    <w:p w14:paraId="2A885BB2" w14:textId="548E15AC" w:rsidR="00A82C40" w:rsidRPr="003A416A" w:rsidRDefault="00333CC0" w:rsidP="003A022B">
      <w:pPr>
        <w:pStyle w:val="Spistreci1"/>
        <w:rPr>
          <w:rFonts w:eastAsiaTheme="minorEastAsia"/>
          <w:noProof/>
          <w:lang w:eastAsia="pl-PL"/>
        </w:rPr>
      </w:pPr>
      <w:hyperlink w:anchor="_Toc20832245" w:history="1">
        <w:r w:rsidR="00A82C40" w:rsidRPr="003A416A">
          <w:rPr>
            <w:rStyle w:val="Hipercze"/>
            <w:noProof/>
          </w:rPr>
          <w:t>23. Sytuacje, w których konkurs może zostać anulowany</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_Toc20832245 \h </w:instrText>
        </w:r>
        <w:r w:rsidR="00A82C40" w:rsidRPr="003A416A">
          <w:rPr>
            <w:noProof/>
            <w:webHidden/>
          </w:rPr>
        </w:r>
        <w:r w:rsidR="00A82C40" w:rsidRPr="003A416A">
          <w:rPr>
            <w:noProof/>
            <w:webHidden/>
          </w:rPr>
          <w:fldChar w:fldCharType="separate"/>
        </w:r>
        <w:r w:rsidR="00334317">
          <w:rPr>
            <w:noProof/>
            <w:webHidden/>
          </w:rPr>
          <w:t>28</w:t>
        </w:r>
        <w:r w:rsidR="00A82C40" w:rsidRPr="003A416A">
          <w:rPr>
            <w:noProof/>
            <w:webHidden/>
          </w:rPr>
          <w:fldChar w:fldCharType="end"/>
        </w:r>
      </w:hyperlink>
    </w:p>
    <w:p w14:paraId="4C327EA6" w14:textId="4B54FF1D" w:rsidR="00A82C40" w:rsidRPr="003A416A" w:rsidRDefault="00333CC0" w:rsidP="003A022B">
      <w:pPr>
        <w:pStyle w:val="Spistreci1"/>
        <w:rPr>
          <w:rFonts w:eastAsiaTheme="minorEastAsia"/>
          <w:noProof/>
          <w:lang w:eastAsia="pl-PL"/>
        </w:rPr>
      </w:pPr>
      <w:hyperlink w:anchor="_Toc20832246" w:history="1">
        <w:r w:rsidR="00A82C40" w:rsidRPr="003A416A">
          <w:rPr>
            <w:rStyle w:val="Hipercze"/>
            <w:noProof/>
          </w:rPr>
          <w:t>24. Postanowienie dotyczące możliwości zwiększenia kwoty przeznaczonej na dofinansowanie projektów w konkursie</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_Toc20832246 \h </w:instrText>
        </w:r>
        <w:r w:rsidR="00A82C40" w:rsidRPr="003A416A">
          <w:rPr>
            <w:noProof/>
            <w:webHidden/>
          </w:rPr>
        </w:r>
        <w:r w:rsidR="00A82C40" w:rsidRPr="003A416A">
          <w:rPr>
            <w:noProof/>
            <w:webHidden/>
          </w:rPr>
          <w:fldChar w:fldCharType="separate"/>
        </w:r>
        <w:r w:rsidR="00334317">
          <w:rPr>
            <w:noProof/>
            <w:webHidden/>
          </w:rPr>
          <w:t>29</w:t>
        </w:r>
        <w:r w:rsidR="00A82C40" w:rsidRPr="003A416A">
          <w:rPr>
            <w:noProof/>
            <w:webHidden/>
          </w:rPr>
          <w:fldChar w:fldCharType="end"/>
        </w:r>
      </w:hyperlink>
    </w:p>
    <w:p w14:paraId="48318EFB" w14:textId="2A666281" w:rsidR="00A82C40" w:rsidRPr="003A416A" w:rsidRDefault="00333CC0" w:rsidP="003A022B">
      <w:pPr>
        <w:pStyle w:val="Spistreci1"/>
        <w:rPr>
          <w:rFonts w:eastAsiaTheme="minorEastAsia"/>
          <w:noProof/>
          <w:lang w:eastAsia="pl-PL"/>
        </w:rPr>
      </w:pPr>
      <w:hyperlink w:anchor="_Toc20832247" w:history="1">
        <w:r w:rsidR="00A82C40" w:rsidRPr="003A416A">
          <w:rPr>
            <w:rStyle w:val="Hipercze"/>
            <w:noProof/>
          </w:rPr>
          <w:t>25. Wskaźniki produktu i rezultatu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_Toc20832247 \h </w:instrText>
        </w:r>
        <w:r w:rsidR="00A82C40" w:rsidRPr="003A416A">
          <w:rPr>
            <w:noProof/>
            <w:webHidden/>
          </w:rPr>
        </w:r>
        <w:r w:rsidR="00A82C40" w:rsidRPr="003A416A">
          <w:rPr>
            <w:noProof/>
            <w:webHidden/>
          </w:rPr>
          <w:fldChar w:fldCharType="separate"/>
        </w:r>
        <w:r w:rsidR="00334317">
          <w:rPr>
            <w:noProof/>
            <w:webHidden/>
          </w:rPr>
          <w:t>29</w:t>
        </w:r>
        <w:r w:rsidR="00A82C40" w:rsidRPr="003A416A">
          <w:rPr>
            <w:noProof/>
            <w:webHidden/>
          </w:rPr>
          <w:fldChar w:fldCharType="end"/>
        </w:r>
      </w:hyperlink>
    </w:p>
    <w:p w14:paraId="30470382" w14:textId="34DDB419" w:rsidR="00A82C40" w:rsidRPr="003A416A" w:rsidRDefault="00333CC0" w:rsidP="003A022B">
      <w:pPr>
        <w:pStyle w:val="Spistreci1"/>
        <w:rPr>
          <w:rFonts w:eastAsiaTheme="minorEastAsia"/>
          <w:noProof/>
          <w:lang w:eastAsia="pl-PL"/>
        </w:rPr>
      </w:pPr>
      <w:hyperlink w:anchor="_Toc20832248" w:history="1">
        <w:r w:rsidR="00A82C40" w:rsidRPr="003A416A">
          <w:rPr>
            <w:rStyle w:val="Hipercze"/>
            <w:noProof/>
          </w:rPr>
          <w:t>26. Pomoc publiczna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_Toc20832248 \h </w:instrText>
        </w:r>
        <w:r w:rsidR="00A82C40" w:rsidRPr="003A416A">
          <w:rPr>
            <w:noProof/>
            <w:webHidden/>
          </w:rPr>
        </w:r>
        <w:r w:rsidR="00A82C40" w:rsidRPr="003A416A">
          <w:rPr>
            <w:noProof/>
            <w:webHidden/>
          </w:rPr>
          <w:fldChar w:fldCharType="separate"/>
        </w:r>
        <w:r w:rsidR="00334317">
          <w:rPr>
            <w:noProof/>
            <w:webHidden/>
          </w:rPr>
          <w:t>32</w:t>
        </w:r>
        <w:r w:rsidR="00A82C40" w:rsidRPr="003A416A">
          <w:rPr>
            <w:noProof/>
            <w:webHidden/>
          </w:rPr>
          <w:fldChar w:fldCharType="end"/>
        </w:r>
      </w:hyperlink>
    </w:p>
    <w:p w14:paraId="2F5E6147" w14:textId="16CBE44A" w:rsidR="00A82C40" w:rsidRPr="003A416A" w:rsidRDefault="00333CC0" w:rsidP="003A022B">
      <w:pPr>
        <w:pStyle w:val="Spistreci1"/>
        <w:rPr>
          <w:rFonts w:eastAsiaTheme="minorEastAsia"/>
          <w:noProof/>
          <w:lang w:eastAsia="pl-PL"/>
        </w:rPr>
      </w:pPr>
      <w:hyperlink w:anchor="_Toc20832249" w:history="1">
        <w:r w:rsidR="00A82C40" w:rsidRPr="003A416A">
          <w:rPr>
            <w:rStyle w:val="Hipercze"/>
            <w:noProof/>
          </w:rPr>
          <w:t>27. Kwalifikowalność wydatków</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_Toc20832249 \h </w:instrText>
        </w:r>
        <w:r w:rsidR="00A82C40" w:rsidRPr="003A416A">
          <w:rPr>
            <w:noProof/>
            <w:webHidden/>
          </w:rPr>
        </w:r>
        <w:r w:rsidR="00A82C40" w:rsidRPr="003A416A">
          <w:rPr>
            <w:noProof/>
            <w:webHidden/>
          </w:rPr>
          <w:fldChar w:fldCharType="separate"/>
        </w:r>
        <w:r w:rsidR="00334317">
          <w:rPr>
            <w:noProof/>
            <w:webHidden/>
          </w:rPr>
          <w:t>33</w:t>
        </w:r>
        <w:r w:rsidR="00A82C40" w:rsidRPr="003A416A">
          <w:rPr>
            <w:noProof/>
            <w:webHidden/>
          </w:rPr>
          <w:fldChar w:fldCharType="end"/>
        </w:r>
      </w:hyperlink>
    </w:p>
    <w:p w14:paraId="52C6AC78" w14:textId="27019BD0" w:rsidR="00A82C40" w:rsidRPr="003A416A" w:rsidRDefault="00333CC0" w:rsidP="003A022B">
      <w:pPr>
        <w:pStyle w:val="Spistreci1"/>
        <w:rPr>
          <w:rFonts w:eastAsiaTheme="minorEastAsia"/>
          <w:noProof/>
          <w:lang w:eastAsia="pl-PL"/>
        </w:rPr>
      </w:pPr>
      <w:hyperlink w:anchor="_Toc20832250" w:history="1">
        <w:r w:rsidR="00A82C40" w:rsidRPr="003A416A">
          <w:rPr>
            <w:rStyle w:val="Hipercze"/>
            <w:noProof/>
          </w:rPr>
          <w:t>28. Studium wykonalności</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_Toc20832250 \h </w:instrText>
        </w:r>
        <w:r w:rsidR="00A82C40" w:rsidRPr="003A416A">
          <w:rPr>
            <w:noProof/>
            <w:webHidden/>
          </w:rPr>
        </w:r>
        <w:r w:rsidR="00A82C40" w:rsidRPr="003A416A">
          <w:rPr>
            <w:noProof/>
            <w:webHidden/>
          </w:rPr>
          <w:fldChar w:fldCharType="separate"/>
        </w:r>
        <w:r w:rsidR="00334317">
          <w:rPr>
            <w:noProof/>
            <w:webHidden/>
          </w:rPr>
          <w:t>36</w:t>
        </w:r>
        <w:r w:rsidR="00A82C40" w:rsidRPr="003A416A">
          <w:rPr>
            <w:noProof/>
            <w:webHidden/>
          </w:rPr>
          <w:fldChar w:fldCharType="end"/>
        </w:r>
      </w:hyperlink>
    </w:p>
    <w:p w14:paraId="2AD362F8" w14:textId="74B09F5A" w:rsidR="00A82C40" w:rsidRPr="003A416A" w:rsidRDefault="00333CC0" w:rsidP="003A022B">
      <w:pPr>
        <w:pStyle w:val="Spistreci1"/>
        <w:rPr>
          <w:rFonts w:eastAsiaTheme="minorEastAsia"/>
          <w:noProof/>
          <w:lang w:eastAsia="pl-PL"/>
        </w:rPr>
      </w:pPr>
      <w:hyperlink w:anchor="_Toc20832251" w:history="1">
        <w:r w:rsidR="00A82C40" w:rsidRPr="003A416A">
          <w:rPr>
            <w:rStyle w:val="Hipercze"/>
            <w:noProof/>
          </w:rPr>
          <w:t>29. Polityka ochrony środowiska</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_Toc20832251 \h </w:instrText>
        </w:r>
        <w:r w:rsidR="00A82C40" w:rsidRPr="003A416A">
          <w:rPr>
            <w:noProof/>
            <w:webHidden/>
          </w:rPr>
        </w:r>
        <w:r w:rsidR="00A82C40" w:rsidRPr="003A416A">
          <w:rPr>
            <w:noProof/>
            <w:webHidden/>
          </w:rPr>
          <w:fldChar w:fldCharType="separate"/>
        </w:r>
        <w:r w:rsidR="00334317">
          <w:rPr>
            <w:noProof/>
            <w:webHidden/>
          </w:rPr>
          <w:t>36</w:t>
        </w:r>
        <w:r w:rsidR="00A82C40" w:rsidRPr="003A416A">
          <w:rPr>
            <w:noProof/>
            <w:webHidden/>
          </w:rPr>
          <w:fldChar w:fldCharType="end"/>
        </w:r>
      </w:hyperlink>
    </w:p>
    <w:p w14:paraId="0A8882BD" w14:textId="03C3457F" w:rsidR="00A82C40" w:rsidRPr="003A416A" w:rsidRDefault="00333CC0" w:rsidP="003A022B">
      <w:pPr>
        <w:pStyle w:val="Spistreci1"/>
        <w:rPr>
          <w:rFonts w:eastAsiaTheme="minorEastAsia"/>
          <w:noProof/>
          <w:lang w:eastAsia="pl-PL"/>
        </w:rPr>
      </w:pPr>
      <w:hyperlink w:anchor="_Toc20832253" w:history="1">
        <w:r w:rsidR="00A82C40" w:rsidRPr="003A416A">
          <w:rPr>
            <w:rStyle w:val="Hipercze"/>
            <w:noProof/>
          </w:rPr>
          <w:t>Załączniki do Regulaminu Konkursu</w:t>
        </w:r>
        <w:r w:rsidR="00A82C40" w:rsidRPr="003A416A">
          <w:rPr>
            <w:noProof/>
            <w:webHidden/>
          </w:rPr>
          <w:tab/>
        </w:r>
        <w:r w:rsidR="00A82C40" w:rsidRPr="003A416A">
          <w:rPr>
            <w:noProof/>
            <w:webHidden/>
          </w:rPr>
          <w:fldChar w:fldCharType="begin"/>
        </w:r>
        <w:r w:rsidR="00A82C40" w:rsidRPr="003A416A">
          <w:rPr>
            <w:noProof/>
            <w:webHidden/>
          </w:rPr>
          <w:instrText xml:space="preserve"> PAGEREF _Toc20832253 \h </w:instrText>
        </w:r>
        <w:r w:rsidR="00A82C40" w:rsidRPr="003A416A">
          <w:rPr>
            <w:noProof/>
            <w:webHidden/>
          </w:rPr>
        </w:r>
        <w:r w:rsidR="00A82C40" w:rsidRPr="003A416A">
          <w:rPr>
            <w:noProof/>
            <w:webHidden/>
          </w:rPr>
          <w:fldChar w:fldCharType="separate"/>
        </w:r>
        <w:r w:rsidR="00334317">
          <w:rPr>
            <w:noProof/>
            <w:webHidden/>
          </w:rPr>
          <w:t>37</w:t>
        </w:r>
        <w:r w:rsidR="00A82C40" w:rsidRPr="003A416A">
          <w:rPr>
            <w:noProof/>
            <w:webHidden/>
          </w:rPr>
          <w:fldChar w:fldCharType="end"/>
        </w:r>
      </w:hyperlink>
    </w:p>
    <w:p w14:paraId="320C3A71" w14:textId="77777777" w:rsidR="00C973AB" w:rsidRPr="003A416A" w:rsidRDefault="00C973AB" w:rsidP="00EE376B">
      <w:pPr>
        <w:widowControl w:val="0"/>
        <w:spacing w:after="0" w:line="360" w:lineRule="auto"/>
        <w:rPr>
          <w:rFonts w:cs="Arial"/>
        </w:rPr>
      </w:pPr>
      <w:r w:rsidRPr="003A416A">
        <w:rPr>
          <w:b/>
          <w:bCs/>
        </w:rPr>
        <w:fldChar w:fldCharType="end"/>
      </w:r>
    </w:p>
    <w:p w14:paraId="1A2ADA38" w14:textId="77777777" w:rsidR="00C973AB" w:rsidRPr="003A416A" w:rsidRDefault="00C973AB" w:rsidP="00D50A19">
      <w:pPr>
        <w:pStyle w:val="Nagwek1"/>
        <w:numPr>
          <w:ilvl w:val="0"/>
          <w:numId w:val="10"/>
        </w:numPr>
        <w:tabs>
          <w:tab w:val="left" w:pos="426"/>
        </w:tabs>
        <w:spacing w:before="480" w:after="240" w:line="240" w:lineRule="auto"/>
        <w:ind w:left="425" w:hanging="425"/>
        <w:jc w:val="both"/>
      </w:pPr>
      <w:bookmarkStart w:id="31" w:name="_Toc20832223"/>
      <w:r w:rsidRPr="003A416A">
        <w:lastRenderedPageBreak/>
        <w:t>Podstawa prawna</w:t>
      </w:r>
      <w:bookmarkEnd w:id="31"/>
      <w:r w:rsidRPr="003A416A">
        <w:t xml:space="preserve"> </w:t>
      </w:r>
    </w:p>
    <w:p w14:paraId="79024FA9" w14:textId="77777777" w:rsidR="00C973AB" w:rsidRPr="003A416A" w:rsidRDefault="00C973AB" w:rsidP="00C973AB">
      <w:pPr>
        <w:autoSpaceDE w:val="0"/>
        <w:autoSpaceDN w:val="0"/>
        <w:adjustRightInd w:val="0"/>
        <w:spacing w:after="0" w:line="276" w:lineRule="auto"/>
        <w:jc w:val="both"/>
      </w:pPr>
      <w:r w:rsidRPr="003A416A">
        <w:t>W ramach niniejszego konkursu zastosowanie mają w szczególności:</w:t>
      </w:r>
    </w:p>
    <w:p w14:paraId="68B704DF" w14:textId="06911461"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3A416A">
        <w:rPr>
          <w:rFonts w:eastAsia="Times New Roman"/>
          <w:b/>
          <w:lang w:eastAsia="pl-PL"/>
        </w:rPr>
        <w:t>rozporządzeniem EFRR</w:t>
      </w:r>
      <w:r w:rsidRPr="003A416A">
        <w:rPr>
          <w:rFonts w:eastAsia="Times New Roman"/>
          <w:lang w:eastAsia="pl-PL"/>
        </w:rPr>
        <w:t>”;</w:t>
      </w:r>
    </w:p>
    <w:p w14:paraId="5042D03A" w14:textId="06C7775A"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3A416A">
        <w:rPr>
          <w:rFonts w:eastAsia="Times New Roman"/>
          <w:b/>
          <w:lang w:eastAsia="pl-PL"/>
        </w:rPr>
        <w:t>rozporządzeniem ogólnym”</w:t>
      </w:r>
      <w:r w:rsidRPr="003A416A">
        <w:rPr>
          <w:rFonts w:eastAsia="Times New Roman"/>
          <w:lang w:eastAsia="pl-PL"/>
        </w:rPr>
        <w:t xml:space="preserve">; </w:t>
      </w:r>
    </w:p>
    <w:p w14:paraId="2E3B2C85" w14:textId="35A7033A"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3A416A">
        <w:rPr>
          <w:rFonts w:eastAsia="Times New Roman"/>
          <w:b/>
          <w:lang w:eastAsia="pl-PL"/>
        </w:rPr>
        <w:t>rozporządzeniem delegowanym Komisji (UE)”</w:t>
      </w:r>
      <w:r w:rsidRPr="003A416A">
        <w:rPr>
          <w:rFonts w:eastAsia="Times New Roman"/>
          <w:lang w:eastAsia="pl-PL"/>
        </w:rPr>
        <w:t xml:space="preserve">; </w:t>
      </w:r>
    </w:p>
    <w:p w14:paraId="2F27AFED" w14:textId="4BD4DBFA"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t>rozporządzenie Komisji (UE) Nr 651/2014 z dnia 17 czerwca 2014 r. uznającym niektóre rodzaje pomocy za zgodne z rynkiem wewnętrznym w zastosowaniu art. 107 i 108 Traktatu</w:t>
      </w:r>
      <w:r w:rsidRPr="003A416A">
        <w:rPr>
          <w:rFonts w:eastAsia="Times New Roman"/>
          <w:lang w:eastAsia="pl-PL"/>
        </w:rPr>
        <w:t xml:space="preserve">, zwane </w:t>
      </w:r>
      <w:r w:rsidRPr="003A416A">
        <w:rPr>
          <w:b/>
        </w:rPr>
        <w:t>„rozporządzeniem 651/2014”;</w:t>
      </w:r>
    </w:p>
    <w:p w14:paraId="2094E720" w14:textId="4007D71E"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rPr>
          <w:rFonts w:eastAsia="Times New Roman" w:cs="Arial"/>
          <w:lang w:eastAsia="pl-PL"/>
        </w:rPr>
        <w:t>rozporządzenie Komisji (UE) nr 1407/2013 z dnia 18 grudnia 2013 r. w sprawie stosowania art. 107 i 108 Traktatu do pomocy de minimis;</w:t>
      </w:r>
    </w:p>
    <w:p w14:paraId="1EFBA51A" w14:textId="568F39D8" w:rsidR="003A022B" w:rsidRPr="003A416A" w:rsidRDefault="00F91E38" w:rsidP="00784F14">
      <w:pPr>
        <w:pStyle w:val="Default"/>
        <w:numPr>
          <w:ilvl w:val="0"/>
          <w:numId w:val="2"/>
        </w:numPr>
        <w:spacing w:line="276" w:lineRule="auto"/>
        <w:ind w:left="714" w:hanging="357"/>
        <w:jc w:val="both"/>
        <w:rPr>
          <w:rFonts w:ascii="Calibri" w:hAnsi="Calibri"/>
          <w:color w:val="auto"/>
          <w:sz w:val="22"/>
          <w:szCs w:val="22"/>
        </w:rPr>
      </w:pPr>
      <w:r w:rsidRPr="003A416A">
        <w:rPr>
          <w:rFonts w:ascii="Calibri" w:hAnsi="Calibri"/>
          <w:color w:val="auto"/>
          <w:sz w:val="22"/>
          <w:szCs w:val="22"/>
        </w:rPr>
        <w:t xml:space="preserve">dyrektywa Parlamentu Europejskiego i Rady (UE) 2018/2001 z dnia 11 grudnia 2018 r. w sprawie promowania stosowania energii ze źródeł odnawialnych; </w:t>
      </w:r>
    </w:p>
    <w:p w14:paraId="45B7771E" w14:textId="7211EEBE" w:rsidR="006A7E7C" w:rsidRPr="006701CD" w:rsidRDefault="00784F14" w:rsidP="006701CD">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rPr>
          <w:rFonts w:eastAsia="Times New Roman" w:cs="Arial"/>
          <w:lang w:eastAsia="pl-PL"/>
        </w:rPr>
        <w:t>ustawa z dnia 11 lipca 2014 r. o zasadach realizacji programów w zakresie polityki spójności finansowanych w per</w:t>
      </w:r>
      <w:r w:rsidR="00901FD2" w:rsidRPr="003A416A">
        <w:rPr>
          <w:rFonts w:eastAsia="Times New Roman" w:cs="Arial"/>
          <w:lang w:eastAsia="pl-PL"/>
        </w:rPr>
        <w:t xml:space="preserve">spektywie finansowej 2014-2020 </w:t>
      </w:r>
      <w:r w:rsidRPr="003A416A">
        <w:rPr>
          <w:rFonts w:eastAsia="Times New Roman" w:cs="Arial"/>
          <w:lang w:eastAsia="pl-PL"/>
        </w:rPr>
        <w:t xml:space="preserve">wraz z aktami wykonawczymi, </w:t>
      </w:r>
      <w:r w:rsidRPr="003A416A">
        <w:rPr>
          <w:rFonts w:eastAsia="Times New Roman"/>
          <w:lang w:eastAsia="pl-PL"/>
        </w:rPr>
        <w:t xml:space="preserve">zwana </w:t>
      </w:r>
      <w:r w:rsidRPr="003A416A">
        <w:rPr>
          <w:rFonts w:eastAsia="Times New Roman" w:cs="Arial"/>
          <w:b/>
          <w:lang w:eastAsia="pl-PL"/>
        </w:rPr>
        <w:t>”ustawą wdrożeniową”</w:t>
      </w:r>
      <w:r w:rsidRPr="003A416A">
        <w:rPr>
          <w:rFonts w:eastAsia="Times New Roman" w:cs="Arial"/>
          <w:lang w:eastAsia="pl-PL"/>
        </w:rPr>
        <w:t>;</w:t>
      </w:r>
    </w:p>
    <w:p w14:paraId="2A28657F" w14:textId="1587850A" w:rsidR="004C21A2" w:rsidRPr="003A416A" w:rsidRDefault="004C21A2" w:rsidP="004C21A2">
      <w:pPr>
        <w:numPr>
          <w:ilvl w:val="0"/>
          <w:numId w:val="2"/>
        </w:numPr>
        <w:autoSpaceDE w:val="0"/>
        <w:autoSpaceDN w:val="0"/>
        <w:adjustRightInd w:val="0"/>
        <w:spacing w:after="0" w:line="276" w:lineRule="auto"/>
        <w:jc w:val="both"/>
        <w:rPr>
          <w:rFonts w:eastAsia="Times New Roman"/>
          <w:lang w:eastAsia="pl-PL"/>
        </w:rPr>
      </w:pPr>
      <w:r w:rsidRPr="003A416A">
        <w:rPr>
          <w:rFonts w:eastAsia="Times New Roman"/>
          <w:lang w:eastAsia="pl-PL"/>
        </w:rPr>
        <w:t>u</w:t>
      </w:r>
      <w:r w:rsidR="00901FD2" w:rsidRPr="003A416A">
        <w:rPr>
          <w:rFonts w:eastAsia="Times New Roman"/>
          <w:lang w:eastAsia="pl-PL"/>
        </w:rPr>
        <w:t>stawa z dnia 20 lutego 2015 r.</w:t>
      </w:r>
      <w:r w:rsidRPr="003A416A">
        <w:rPr>
          <w:rFonts w:eastAsia="Times New Roman"/>
          <w:lang w:eastAsia="pl-PL"/>
        </w:rPr>
        <w:t xml:space="preserve"> o odnawialnych źródłach energii wraz z aktami wykonawczymi;</w:t>
      </w:r>
    </w:p>
    <w:p w14:paraId="4CC03AC2" w14:textId="1378BF51" w:rsidR="004C21A2" w:rsidRPr="003A416A" w:rsidRDefault="004C21A2" w:rsidP="006701CD">
      <w:pPr>
        <w:numPr>
          <w:ilvl w:val="0"/>
          <w:numId w:val="2"/>
        </w:numPr>
        <w:shd w:val="clear" w:color="auto" w:fill="FFFFFF" w:themeFill="background1"/>
        <w:autoSpaceDE w:val="0"/>
        <w:autoSpaceDN w:val="0"/>
        <w:adjustRightInd w:val="0"/>
        <w:spacing w:after="0" w:line="276" w:lineRule="auto"/>
        <w:jc w:val="both"/>
      </w:pPr>
      <w:r w:rsidRPr="003A416A">
        <w:t xml:space="preserve">ustawa z dnia 10 kwietnia </w:t>
      </w:r>
      <w:r w:rsidR="00901FD2" w:rsidRPr="003A416A">
        <w:t>1997 r. Prawo energetyczne</w:t>
      </w:r>
      <w:r w:rsidRPr="003A416A">
        <w:t xml:space="preserve"> wraz z aktami wykonawczymi;</w:t>
      </w:r>
    </w:p>
    <w:p w14:paraId="2643794A" w14:textId="67652EA3" w:rsidR="004C21A2" w:rsidRPr="003A416A" w:rsidRDefault="004C21A2">
      <w:pPr>
        <w:numPr>
          <w:ilvl w:val="0"/>
          <w:numId w:val="2"/>
        </w:numPr>
        <w:shd w:val="clear" w:color="auto" w:fill="FFFFFF" w:themeFill="background1"/>
        <w:autoSpaceDE w:val="0"/>
        <w:autoSpaceDN w:val="0"/>
        <w:adjustRightInd w:val="0"/>
        <w:spacing w:after="0" w:line="276" w:lineRule="auto"/>
        <w:jc w:val="both"/>
      </w:pPr>
      <w:r w:rsidRPr="003A416A">
        <w:t xml:space="preserve">ustawa z dnia </w:t>
      </w:r>
      <w:r w:rsidR="00901FD2" w:rsidRPr="003A416A">
        <w:t xml:space="preserve">20 maja 2016 r. o efektywności energetycznej </w:t>
      </w:r>
      <w:r w:rsidRPr="003A416A">
        <w:t>wraz z aktami wykonawczymi;</w:t>
      </w:r>
    </w:p>
    <w:p w14:paraId="789AEA73" w14:textId="586432CD" w:rsidR="00935635" w:rsidRDefault="00935635">
      <w:pPr>
        <w:numPr>
          <w:ilvl w:val="0"/>
          <w:numId w:val="2"/>
        </w:numPr>
        <w:autoSpaceDE w:val="0"/>
        <w:autoSpaceDN w:val="0"/>
        <w:adjustRightInd w:val="0"/>
        <w:spacing w:after="0" w:line="276" w:lineRule="auto"/>
        <w:ind w:left="714" w:hanging="357"/>
        <w:jc w:val="both"/>
        <w:rPr>
          <w:rFonts w:eastAsia="Times New Roman"/>
          <w:lang w:eastAsia="pl-PL"/>
        </w:rPr>
      </w:pPr>
      <w:r>
        <w:rPr>
          <w:rFonts w:eastAsia="Times New Roman"/>
          <w:lang w:eastAsia="pl-PL"/>
        </w:rPr>
        <w:t>ustawa z dnia 3 października 2008 r. o udostępnianiu informacji o środowisku i jego ochronie, udziale społeczeństwa w ochronie środowiska oraz o ocenach oddziaływania na środowisko wraz z aktami wykonawczymi;</w:t>
      </w:r>
    </w:p>
    <w:p w14:paraId="5746F650" w14:textId="6B82F66F" w:rsidR="00935635" w:rsidRPr="00935635" w:rsidRDefault="00935635" w:rsidP="00901FD2">
      <w:pPr>
        <w:numPr>
          <w:ilvl w:val="0"/>
          <w:numId w:val="2"/>
        </w:numPr>
        <w:autoSpaceDE w:val="0"/>
        <w:autoSpaceDN w:val="0"/>
        <w:adjustRightInd w:val="0"/>
        <w:spacing w:after="0" w:line="276" w:lineRule="auto"/>
        <w:ind w:left="714" w:hanging="357"/>
        <w:jc w:val="both"/>
        <w:rPr>
          <w:rFonts w:eastAsia="Times New Roman"/>
          <w:lang w:eastAsia="pl-PL"/>
        </w:rPr>
      </w:pPr>
      <w:r>
        <w:rPr>
          <w:rFonts w:eastAsia="Times New Roman"/>
          <w:lang w:eastAsia="pl-PL"/>
        </w:rPr>
        <w:t>ustawa z dnia 27 kwietnia 2001 r. Prawo ochrony środowiska wraz z aktami wykonawczymi;</w:t>
      </w:r>
    </w:p>
    <w:p w14:paraId="657E857D" w14:textId="539DECC4" w:rsidR="00901FD2" w:rsidRPr="003A416A" w:rsidRDefault="00901FD2" w:rsidP="00901FD2">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cs="Arial"/>
          <w:lang w:eastAsia="pl-PL"/>
        </w:rPr>
        <w:t xml:space="preserve">ustawa z dnia 29 stycznia 2004 r. Prawo zamówień publicznych  wraz z aktami wykonawczymi; </w:t>
      </w:r>
    </w:p>
    <w:p w14:paraId="0EFB0674" w14:textId="0C5C8E1F"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ustawa z dnia 27 sierpnia 2009 r. o finansach publicznych wraz z aktami wykonawczymi;</w:t>
      </w:r>
    </w:p>
    <w:p w14:paraId="4F333B73" w14:textId="27A0F909"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rPr>
          <w:rFonts w:eastAsia="Times New Roman"/>
          <w:lang w:eastAsia="pl-PL"/>
        </w:rPr>
        <w:t>ustawa z dnia 29 wrze</w:t>
      </w:r>
      <w:r w:rsidR="00901FD2" w:rsidRPr="003A416A">
        <w:rPr>
          <w:rFonts w:eastAsia="Times New Roman"/>
          <w:lang w:eastAsia="pl-PL"/>
        </w:rPr>
        <w:t xml:space="preserve">śnia 1994 r. o rachunkowości </w:t>
      </w:r>
      <w:r w:rsidRPr="003A416A">
        <w:rPr>
          <w:rFonts w:eastAsia="Times New Roman"/>
          <w:lang w:eastAsia="pl-PL"/>
        </w:rPr>
        <w:t>wraz z aktami wykonawczymi;</w:t>
      </w:r>
    </w:p>
    <w:p w14:paraId="7B7C842A" w14:textId="1A34E1F5"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lastRenderedPageBreak/>
        <w:t>ustawa z dnia 30 kwietnia 2004 r. o postępowaniu w sprawach dotyczących pomocy publicznej</w:t>
      </w:r>
      <w:r w:rsidR="00935635">
        <w:rPr>
          <w:rFonts w:eastAsia="Times New Roman"/>
          <w:lang w:eastAsia="pl-PL"/>
        </w:rPr>
        <w:t xml:space="preserve"> wraz z aktami wykonawczymi</w:t>
      </w:r>
      <w:r w:rsidRPr="003A416A">
        <w:rPr>
          <w:rFonts w:eastAsia="Times New Roman"/>
          <w:lang w:eastAsia="pl-PL"/>
        </w:rPr>
        <w:t xml:space="preserve">; </w:t>
      </w:r>
    </w:p>
    <w:p w14:paraId="72E733D8" w14:textId="79CD418D"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t>ustawa z dnia 17 lutego 2005 r. o informatyzacji działalności podmiotów realizujących zadania publiczne</w:t>
      </w:r>
      <w:r w:rsidR="00935635">
        <w:rPr>
          <w:rFonts w:eastAsia="Times New Roman"/>
          <w:lang w:eastAsia="pl-PL"/>
        </w:rPr>
        <w:t xml:space="preserve"> wraz z aktami wykonawczymi</w:t>
      </w:r>
      <w:r w:rsidRPr="003A416A">
        <w:rPr>
          <w:rFonts w:eastAsia="Times New Roman"/>
          <w:lang w:eastAsia="pl-PL"/>
        </w:rPr>
        <w:t>;</w:t>
      </w:r>
    </w:p>
    <w:p w14:paraId="2ABCD796" w14:textId="5258BE59" w:rsidR="00784F14" w:rsidRPr="003A416A" w:rsidRDefault="00784F14" w:rsidP="0088575E">
      <w:pPr>
        <w:numPr>
          <w:ilvl w:val="0"/>
          <w:numId w:val="2"/>
        </w:numPr>
        <w:autoSpaceDE w:val="0"/>
        <w:autoSpaceDN w:val="0"/>
        <w:adjustRightInd w:val="0"/>
        <w:spacing w:after="0" w:line="276" w:lineRule="auto"/>
        <w:ind w:left="714" w:hanging="357"/>
        <w:jc w:val="both"/>
      </w:pPr>
      <w:r w:rsidRPr="003A416A">
        <w:t>ustawa z dnia 7 lipca 1994 r. Prawo budowlane</w:t>
      </w:r>
      <w:r w:rsidR="00935635">
        <w:t xml:space="preserve"> wraz z aktami wykonawczymi</w:t>
      </w:r>
      <w:r w:rsidRPr="003A416A">
        <w:t>;</w:t>
      </w:r>
    </w:p>
    <w:p w14:paraId="29A7618C" w14:textId="5FFDA788"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6 września 2001 r. o dostępie do informacji publicznej;</w:t>
      </w:r>
    </w:p>
    <w:p w14:paraId="1555F95A" w14:textId="4083386C"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14 czerwca 1960 r. Kodeks postępowania administracyjnego</w:t>
      </w:r>
      <w:r w:rsidR="001E477A" w:rsidRPr="003A416A">
        <w:t xml:space="preserve">, zwana dalej również </w:t>
      </w:r>
      <w:r w:rsidR="001E477A" w:rsidRPr="003A416A">
        <w:rPr>
          <w:b/>
        </w:rPr>
        <w:t>KPA</w:t>
      </w:r>
      <w:r w:rsidRPr="003A416A">
        <w:t>;</w:t>
      </w:r>
    </w:p>
    <w:p w14:paraId="1E4B9BBC" w14:textId="0518613A"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30 sierpnia 2002 r. – Prawo o postępowaniu przed sądami administracyjnymi;</w:t>
      </w:r>
    </w:p>
    <w:p w14:paraId="55A22AF3" w14:textId="53F43867"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23 li</w:t>
      </w:r>
      <w:r w:rsidR="00B24077" w:rsidRPr="003A416A">
        <w:t>stopada 2012 r. Prawo pocztowe</w:t>
      </w:r>
      <w:r w:rsidRPr="003A416A">
        <w:t>;</w:t>
      </w:r>
    </w:p>
    <w:p w14:paraId="347C5F13" w14:textId="4287412A" w:rsidR="000576B8" w:rsidRPr="00935635" w:rsidRDefault="000576B8" w:rsidP="000576B8">
      <w:pPr>
        <w:numPr>
          <w:ilvl w:val="0"/>
          <w:numId w:val="2"/>
        </w:numPr>
        <w:shd w:val="clear" w:color="auto" w:fill="FFFFFF" w:themeFill="background1"/>
        <w:autoSpaceDE w:val="0"/>
        <w:autoSpaceDN w:val="0"/>
        <w:adjustRightInd w:val="0"/>
        <w:spacing w:after="0" w:line="276" w:lineRule="auto"/>
        <w:jc w:val="both"/>
      </w:pPr>
      <w:r w:rsidRPr="003A416A">
        <w:t xml:space="preserve">rozporządzenie Ministra Infrastruktury i Rozwoju z dnia 3 września 2015 r. w sprawie udzielania pomocy na inwestycje w układy wysokosprawnej kogeneracji oraz na propagowanie </w:t>
      </w:r>
      <w:r w:rsidRPr="00935635">
        <w:t>energii ze źródeł odnawialnych w ramach regionalnych programów operacyjnych na lata 2014-2020 ;</w:t>
      </w:r>
    </w:p>
    <w:p w14:paraId="7183338E" w14:textId="5EC29207" w:rsidR="00923CEE" w:rsidRPr="00935635" w:rsidRDefault="00923CEE" w:rsidP="000576B8">
      <w:pPr>
        <w:numPr>
          <w:ilvl w:val="0"/>
          <w:numId w:val="2"/>
        </w:numPr>
        <w:shd w:val="clear" w:color="auto" w:fill="FFFFFF" w:themeFill="background1"/>
        <w:autoSpaceDE w:val="0"/>
        <w:autoSpaceDN w:val="0"/>
        <w:adjustRightInd w:val="0"/>
        <w:spacing w:after="0" w:line="276" w:lineRule="auto"/>
        <w:jc w:val="both"/>
      </w:pPr>
      <w:r w:rsidRPr="00935635">
        <w:t>rozporządzenie Ministra Infrastruktury i Rozwoju z dnia 5 listopada 2015 r. w sprawie udzielania pomocy inwestycyjnej na infrastrukturę energetyczną w ramach regionalnych programów operacyjnych na lata 2014-2020 ;</w:t>
      </w:r>
    </w:p>
    <w:p w14:paraId="73CE12B4" w14:textId="69690057" w:rsidR="004C21A2" w:rsidRPr="003A416A" w:rsidRDefault="004C21A2" w:rsidP="002133B8">
      <w:pPr>
        <w:pStyle w:val="Akapitzlist"/>
        <w:numPr>
          <w:ilvl w:val="0"/>
          <w:numId w:val="2"/>
        </w:numPr>
        <w:rPr>
          <w:rFonts w:eastAsiaTheme="minorHAnsi"/>
        </w:rPr>
      </w:pPr>
      <w:r w:rsidRPr="003A416A">
        <w:rPr>
          <w:rFonts w:eastAsiaTheme="minorHAnsi"/>
        </w:rPr>
        <w:t>rozporządzenie Ministra Infrastruktury i Rozwoju z dnia 19 marca 2015 r. w sprawie udzielania pomocy de minimis w ramach regionalnych programów operacyjnych na lata 2014-2020  zwane „</w:t>
      </w:r>
      <w:r w:rsidRPr="003A416A">
        <w:rPr>
          <w:rFonts w:eastAsiaTheme="minorHAnsi"/>
          <w:b/>
        </w:rPr>
        <w:t>rozporządzeniem de minimis</w:t>
      </w:r>
      <w:r w:rsidRPr="003A416A">
        <w:rPr>
          <w:rFonts w:eastAsiaTheme="minorHAnsi"/>
        </w:rPr>
        <w:t>”;</w:t>
      </w:r>
    </w:p>
    <w:p w14:paraId="1A665BEA" w14:textId="77777777"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t>Regionalny Program Operacyjny Województwa Dolnośląskiego 2014-2020 zatwierdzony przez Komisję Europejską decyzją z dnia 18 grudnia 2014 r. (z późn. zm.), zwanym „ RPO WD”;</w:t>
      </w:r>
    </w:p>
    <w:p w14:paraId="63E0DB20" w14:textId="1665BE89" w:rsidR="00784F14" w:rsidRPr="003A416A" w:rsidRDefault="00784F14" w:rsidP="008D6B4A">
      <w:pPr>
        <w:numPr>
          <w:ilvl w:val="0"/>
          <w:numId w:val="2"/>
        </w:numPr>
        <w:autoSpaceDE w:val="0"/>
        <w:autoSpaceDN w:val="0"/>
        <w:adjustRightInd w:val="0"/>
        <w:spacing w:after="0" w:line="276" w:lineRule="auto"/>
        <w:jc w:val="both"/>
      </w:pPr>
      <w:r w:rsidRPr="003A416A">
        <w:rPr>
          <w:rFonts w:eastAsia="Times New Roman"/>
          <w:lang w:eastAsia="pl-PL"/>
        </w:rPr>
        <w:t xml:space="preserve">zaakceptowany </w:t>
      </w:r>
      <w:r w:rsidR="00DE5FF3">
        <w:rPr>
          <w:rFonts w:eastAsia="Times New Roman"/>
          <w:lang w:eastAsia="pl-PL"/>
        </w:rPr>
        <w:t>……..</w:t>
      </w:r>
      <w:r w:rsidR="00935635">
        <w:rPr>
          <w:rFonts w:eastAsia="Times New Roman"/>
          <w:lang w:eastAsia="pl-PL"/>
        </w:rPr>
        <w:t xml:space="preserve"> </w:t>
      </w:r>
      <w:r w:rsidRPr="003A416A">
        <w:rPr>
          <w:rFonts w:eastAsia="Times New Roman"/>
          <w:lang w:eastAsia="pl-PL"/>
        </w:rPr>
        <w:t xml:space="preserve"> r. (wersja</w:t>
      </w:r>
      <w:r w:rsidR="008D6B4A" w:rsidRPr="003A416A">
        <w:rPr>
          <w:rFonts w:eastAsia="Times New Roman"/>
          <w:lang w:eastAsia="pl-PL"/>
        </w:rPr>
        <w:t xml:space="preserve"> </w:t>
      </w:r>
      <w:r w:rsidR="00DE5FF3">
        <w:rPr>
          <w:rFonts w:eastAsia="Times New Roman"/>
          <w:lang w:eastAsia="pl-PL"/>
        </w:rPr>
        <w:t>…..</w:t>
      </w:r>
      <w:r w:rsidR="006C42C0">
        <w:rPr>
          <w:rFonts w:eastAsia="Times New Roman"/>
          <w:lang w:eastAsia="pl-PL"/>
        </w:rPr>
        <w:t xml:space="preserve"> </w:t>
      </w:r>
      <w:r w:rsidRPr="003A416A">
        <w:rPr>
          <w:rFonts w:eastAsia="Times New Roman"/>
          <w:lang w:eastAsia="pl-PL"/>
        </w:rPr>
        <w:t>) przez Zarząd Województwa Dolnośląskiego Szczegółowy Opis Osi Priorytetowych Regionalnego Programu Operacyjnego Województwa Dolnośląskiego na lata 2014-2020, zwany „SZOOP RPO WD”;</w:t>
      </w:r>
    </w:p>
    <w:p w14:paraId="44434087" w14:textId="77777777"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 xml:space="preserve">Umowa Partnerstwa - Programowanie perspektywy finansowej 2014-2020 - Umowa Partnerstwa, dokument przyjęty przez Komisję Europejską 23 maja 2014 r. (z późn. zm.); </w:t>
      </w:r>
    </w:p>
    <w:p w14:paraId="630F5614" w14:textId="323E21CB"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Strategia Rozwoju Województwa Dolnośląskiego 20</w:t>
      </w:r>
      <w:r w:rsidR="00551753" w:rsidRPr="003A416A">
        <w:t>3</w:t>
      </w:r>
      <w:r w:rsidRPr="003A416A">
        <w:t>0;</w:t>
      </w:r>
    </w:p>
    <w:p w14:paraId="118DAA93" w14:textId="77777777"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t>wytyczne, o których mowa w art. 5 ust. 1 ustawy wdrożeniowej;</w:t>
      </w:r>
    </w:p>
    <w:p w14:paraId="524CFF1C" w14:textId="7E92F2F4" w:rsidR="00784F14" w:rsidRPr="003A416A" w:rsidRDefault="00784F14" w:rsidP="00784F14">
      <w:pPr>
        <w:numPr>
          <w:ilvl w:val="0"/>
          <w:numId w:val="2"/>
        </w:numPr>
        <w:autoSpaceDE w:val="0"/>
        <w:autoSpaceDN w:val="0"/>
        <w:adjustRightInd w:val="0"/>
        <w:spacing w:after="0" w:line="276" w:lineRule="auto"/>
        <w:jc w:val="both"/>
      </w:pPr>
      <w:r w:rsidRPr="003A416A">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3A416A">
        <w:rPr>
          <w:color w:val="000000"/>
        </w:rPr>
        <w:t xml:space="preserve"> na stronie </w:t>
      </w:r>
      <w:r w:rsidRPr="003A416A">
        <w:t>www.power.gov.pl/dostepnosc oraz w zakładce Poznaj Fundusze Europejskie bez barier znajdującej się na stronie internetowej RPO WD (</w:t>
      </w:r>
      <w:hyperlink r:id="rId8" w:history="1">
        <w:r w:rsidRPr="003A416A">
          <w:rPr>
            <w:rStyle w:val="Hipercze"/>
          </w:rPr>
          <w:t>http://rpo.dolnyslask.pl/o-projekcie/poznaj-fundusze-europejskie-bez-barier/</w:t>
        </w:r>
      </w:hyperlink>
      <w:r w:rsidRPr="003A416A">
        <w:t>)</w:t>
      </w:r>
      <w:r w:rsidR="00322CFD">
        <w:t>, w tym u</w:t>
      </w:r>
      <w:r w:rsidR="00322CFD" w:rsidRPr="00A02381">
        <w:rPr>
          <w:szCs w:val="24"/>
        </w:rPr>
        <w:t>stawa z 4 kwietnia 2019 r. o dostępności cyfrowej stron internetowych i </w:t>
      </w:r>
      <w:r w:rsidR="00322CFD" w:rsidRPr="00E5726D">
        <w:rPr>
          <w:szCs w:val="24"/>
        </w:rPr>
        <w:t xml:space="preserve">aplikacji mobilnych podmiotów publicznych </w:t>
      </w:r>
      <w:r w:rsidR="00322CFD" w:rsidRPr="004B0306">
        <w:rPr>
          <w:szCs w:val="24"/>
        </w:rPr>
        <w:t>oraz ustawa z dnia 19 lipca 2019 r. o zapewnianiu dostępności osobom ze szczególnymi potrzebami (Dz.U. poz. 1696 z późn. zm.)</w:t>
      </w:r>
      <w:r w:rsidRPr="003A416A">
        <w:t>;</w:t>
      </w:r>
    </w:p>
    <w:p w14:paraId="5B00F050" w14:textId="5EE723A0" w:rsidR="00E46501" w:rsidRPr="003A416A" w:rsidRDefault="00784F14" w:rsidP="00A03713">
      <w:pPr>
        <w:numPr>
          <w:ilvl w:val="0"/>
          <w:numId w:val="2"/>
        </w:numPr>
        <w:autoSpaceDE w:val="0"/>
        <w:autoSpaceDN w:val="0"/>
        <w:adjustRightInd w:val="0"/>
        <w:spacing w:after="0" w:line="276" w:lineRule="auto"/>
        <w:jc w:val="both"/>
      </w:pPr>
      <w:r w:rsidRPr="003A416A">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14:paraId="0CD12904" w14:textId="546D91C6" w:rsidR="00BB1A64" w:rsidRPr="003A416A" w:rsidRDefault="00BB1A64" w:rsidP="00BB1A64">
      <w:pPr>
        <w:pStyle w:val="Nagwek1"/>
        <w:tabs>
          <w:tab w:val="left" w:pos="426"/>
        </w:tabs>
        <w:spacing w:before="480" w:after="240" w:line="240" w:lineRule="auto"/>
        <w:ind w:left="425" w:hanging="425"/>
        <w:jc w:val="both"/>
      </w:pPr>
      <w:bookmarkStart w:id="32" w:name="_Toc20832224"/>
      <w:r w:rsidRPr="003A416A">
        <w:lastRenderedPageBreak/>
        <w:t>2. Postanowienia ogólne</w:t>
      </w:r>
      <w:bookmarkEnd w:id="32"/>
    </w:p>
    <w:p w14:paraId="4F1F2FC1" w14:textId="71086D66" w:rsidR="00784F14" w:rsidRDefault="00F86258" w:rsidP="00E46501">
      <w:pPr>
        <w:autoSpaceDE w:val="0"/>
        <w:autoSpaceDN w:val="0"/>
        <w:adjustRightInd w:val="0"/>
        <w:spacing w:after="120" w:line="276" w:lineRule="auto"/>
        <w:jc w:val="both"/>
        <w:rPr>
          <w:rFonts w:cs="Arial"/>
        </w:rPr>
      </w:pPr>
      <w:r>
        <w:rPr>
          <w:rFonts w:cs="Arial"/>
        </w:rPr>
        <w:t xml:space="preserve">1) </w:t>
      </w:r>
      <w:r w:rsidR="00784F14" w:rsidRPr="003A416A">
        <w:rPr>
          <w:rFonts w:cs="Arial"/>
        </w:rPr>
        <w:t xml:space="preserve">Celem konkursu jest wyłonienie projektów, które w największym stopniu przyczynią się do osiągnięcia celów RPO WD oraz celów Działania </w:t>
      </w:r>
      <w:r w:rsidR="00B24077" w:rsidRPr="003A416A">
        <w:rPr>
          <w:rFonts w:cs="Arial"/>
        </w:rPr>
        <w:t xml:space="preserve">3.1 określonych </w:t>
      </w:r>
      <w:r w:rsidR="00784F14" w:rsidRPr="003A416A">
        <w:rPr>
          <w:rFonts w:cs="Arial"/>
        </w:rPr>
        <w:t xml:space="preserve">w SZOOP RPO WD, do których należy w szczególności </w:t>
      </w:r>
      <w:r w:rsidR="00E46501" w:rsidRPr="003A416A">
        <w:rPr>
          <w:rFonts w:cs="Arial"/>
        </w:rPr>
        <w:t>zwiększenie poziomu produkcji energii ze źródeł odnawialnych w województwie dolnośląskim.</w:t>
      </w:r>
    </w:p>
    <w:p w14:paraId="2EC58F80" w14:textId="517075BE" w:rsidR="00935635" w:rsidRPr="00935635" w:rsidRDefault="00935635" w:rsidP="00E46501">
      <w:pPr>
        <w:autoSpaceDE w:val="0"/>
        <w:autoSpaceDN w:val="0"/>
        <w:adjustRightInd w:val="0"/>
        <w:spacing w:after="120" w:line="276" w:lineRule="auto"/>
        <w:jc w:val="both"/>
        <w:rPr>
          <w:rFonts w:cs="Arial"/>
          <w:b/>
          <w:bCs/>
        </w:rPr>
      </w:pPr>
      <w:r w:rsidRPr="001E7A6E">
        <w:rPr>
          <w:rFonts w:cs="Arial"/>
          <w:b/>
          <w:bCs/>
        </w:rPr>
        <w:t>Konkurs kierowany jest do klastrów energii posiadających Certyfikaty Pilotażowego Klastra Energii wystawione przez Ministra Energii i wpisane na dzień składania wniosku do załącznika 1b do Kontraktu Terytorialnego dla Województwa Dolnośląskiego, zwanych dalej klastrami.</w:t>
      </w:r>
    </w:p>
    <w:p w14:paraId="7A77ECE1" w14:textId="72B70ACE" w:rsidR="00784F14" w:rsidRPr="003A416A" w:rsidRDefault="00784F14" w:rsidP="00E46501">
      <w:pPr>
        <w:tabs>
          <w:tab w:val="num" w:pos="720"/>
        </w:tabs>
        <w:autoSpaceDE w:val="0"/>
        <w:autoSpaceDN w:val="0"/>
        <w:adjustRightInd w:val="0"/>
        <w:spacing w:after="120" w:line="276" w:lineRule="auto"/>
        <w:jc w:val="both"/>
        <w:rPr>
          <w:rFonts w:ascii="Calibri" w:eastAsia="Droid Sans Fallback" w:hAnsi="Calibri" w:cs="Calibri"/>
          <w:color w:val="000000"/>
        </w:rPr>
      </w:pPr>
      <w:r w:rsidRPr="003A416A">
        <w:t>2</w:t>
      </w:r>
      <w:r w:rsidR="00F86258">
        <w:t xml:space="preserve">) </w:t>
      </w:r>
      <w:r w:rsidRPr="003A416A">
        <w:t>Wszystkie terminy realizacji czynności określonych w niniejszym Regulaminie, jeśli nie wskazano inaczej, wyrażone są w dniach kalendarzowych.</w:t>
      </w:r>
      <w:r w:rsidRPr="003A416A">
        <w:rPr>
          <w:rFonts w:ascii="Calibri" w:eastAsia="Droid Sans Fallback" w:hAnsi="Calibri" w:cs="Calibri"/>
          <w:color w:val="000000"/>
        </w:rPr>
        <w:t xml:space="preserve"> Jeżeli koniec terminu przypada na dzień ustawowo wolny od pracy, za ostatni dzień terminu uważa się najbliższy następny dzień roboczy.</w:t>
      </w:r>
    </w:p>
    <w:p w14:paraId="65C777E9" w14:textId="27B5686F" w:rsidR="00784F14" w:rsidRPr="003A416A" w:rsidRDefault="00784F14" w:rsidP="00E46501">
      <w:pPr>
        <w:spacing w:after="120" w:line="276" w:lineRule="auto"/>
        <w:jc w:val="both"/>
        <w:rPr>
          <w:rFonts w:eastAsia="Droid Sans Fallback"/>
        </w:rPr>
      </w:pPr>
      <w:r w:rsidRPr="003A416A">
        <w:t>3</w:t>
      </w:r>
      <w:r w:rsidR="00F86258">
        <w:t>)</w:t>
      </w:r>
      <w:r w:rsidRPr="003A416A">
        <w:t xml:space="preserve"> Przystąpienie do konkursu jest równoznaczne z akceptacją przez Wnioskodawcę postanowień Regulaminu.</w:t>
      </w:r>
    </w:p>
    <w:p w14:paraId="30500F5F" w14:textId="03FB43E3" w:rsidR="00784F14" w:rsidRPr="003A416A" w:rsidRDefault="00784F14" w:rsidP="00E46501">
      <w:pPr>
        <w:tabs>
          <w:tab w:val="num" w:pos="720"/>
        </w:tabs>
        <w:autoSpaceDE w:val="0"/>
        <w:autoSpaceDN w:val="0"/>
        <w:adjustRightInd w:val="0"/>
        <w:spacing w:after="120" w:line="276" w:lineRule="auto"/>
        <w:jc w:val="both"/>
        <w:rPr>
          <w:rFonts w:cs="Arial"/>
        </w:rPr>
      </w:pPr>
      <w:r w:rsidRPr="003A416A">
        <w:rPr>
          <w:rFonts w:cs="Arial"/>
        </w:rPr>
        <w:t>4</w:t>
      </w:r>
      <w:r w:rsidR="00F86258">
        <w:rPr>
          <w:rFonts w:cs="Arial"/>
        </w:rPr>
        <w:t>)</w:t>
      </w:r>
      <w:r w:rsidRPr="003A416A">
        <w:rPr>
          <w:rFonts w:cs="Arial"/>
        </w:rPr>
        <w:t xml:space="preserve"> W sprawach nieuregulowanych w niniejszym Regulaminie zastosowanie mają odpowiednie zasady wynikające z RPO WD, SZOOP RPO WD, a także odpowiednich przepisów prawa unijnego i krajowego.</w:t>
      </w:r>
    </w:p>
    <w:p w14:paraId="0A6A6E4E" w14:textId="09DDF089" w:rsidR="00784F14" w:rsidRPr="003A416A" w:rsidRDefault="00784F14" w:rsidP="00E46501">
      <w:pPr>
        <w:tabs>
          <w:tab w:val="num" w:pos="720"/>
        </w:tabs>
        <w:autoSpaceDE w:val="0"/>
        <w:autoSpaceDN w:val="0"/>
        <w:adjustRightInd w:val="0"/>
        <w:spacing w:after="120" w:line="276" w:lineRule="auto"/>
        <w:jc w:val="both"/>
        <w:rPr>
          <w:rFonts w:cs="Arial"/>
        </w:rPr>
      </w:pPr>
      <w:r w:rsidRPr="003A416A">
        <w:rPr>
          <w:rFonts w:cs="Arial"/>
        </w:rPr>
        <w:t>5</w:t>
      </w:r>
      <w:r w:rsidR="00F86258">
        <w:rPr>
          <w:rFonts w:cs="Arial"/>
        </w:rPr>
        <w:t>)</w:t>
      </w:r>
      <w:r w:rsidRPr="003A416A">
        <w:rPr>
          <w:rFonts w:cs="Arial"/>
        </w:rPr>
        <w:t xml:space="preserve"> W przypadku niezgodności pomiędzy przepisami prawa a niniejszym Regulaminem, stosuje się obowiązujące przepisy prawa. </w:t>
      </w:r>
    </w:p>
    <w:p w14:paraId="3016620E" w14:textId="0D36EEC1" w:rsidR="00784F14" w:rsidRPr="003A416A" w:rsidRDefault="00784F14" w:rsidP="00E46501">
      <w:pPr>
        <w:tabs>
          <w:tab w:val="num" w:pos="720"/>
        </w:tabs>
        <w:autoSpaceDE w:val="0"/>
        <w:autoSpaceDN w:val="0"/>
        <w:adjustRightInd w:val="0"/>
        <w:spacing w:after="120" w:line="276" w:lineRule="auto"/>
        <w:jc w:val="both"/>
        <w:rPr>
          <w:rFonts w:cs="Arial"/>
        </w:rPr>
      </w:pPr>
      <w:r w:rsidRPr="003A416A">
        <w:rPr>
          <w:rFonts w:cs="Arial"/>
        </w:rPr>
        <w:t>6</w:t>
      </w:r>
      <w:r w:rsidR="00F86258">
        <w:rPr>
          <w:rFonts w:cs="Arial"/>
        </w:rPr>
        <w:t>)</w:t>
      </w:r>
      <w:r w:rsidRPr="003A416A">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C21212A" w14:textId="26629726" w:rsidR="00784F14" w:rsidRPr="003A416A" w:rsidRDefault="00784F14" w:rsidP="00784F14">
      <w:pPr>
        <w:tabs>
          <w:tab w:val="num" w:pos="720"/>
        </w:tabs>
        <w:autoSpaceDE w:val="0"/>
        <w:autoSpaceDN w:val="0"/>
        <w:adjustRightInd w:val="0"/>
        <w:spacing w:after="120" w:line="276" w:lineRule="auto"/>
        <w:jc w:val="both"/>
        <w:rPr>
          <w:rFonts w:eastAsia="Times New Roman" w:cs="Arial"/>
          <w:lang w:eastAsia="pl-PL"/>
        </w:rPr>
      </w:pPr>
      <w:r w:rsidRPr="003A416A">
        <w:rPr>
          <w:rFonts w:cs="Arial"/>
        </w:rPr>
        <w:t>7</w:t>
      </w:r>
      <w:r w:rsidR="00F86258">
        <w:rPr>
          <w:rFonts w:cs="Arial"/>
        </w:rPr>
        <w:t>)</w:t>
      </w:r>
      <w:r w:rsidRPr="003A416A">
        <w:rPr>
          <w:rFonts w:cs="Arial"/>
        </w:rPr>
        <w:t xml:space="preserve"> Z</w:t>
      </w:r>
      <w:r w:rsidRPr="003A416A">
        <w:rPr>
          <w:rFonts w:eastAsia="Times New Roman" w:cs="Arial"/>
          <w:lang w:eastAsia="pl-PL"/>
        </w:rPr>
        <w:t>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w:t>
      </w:r>
      <w:r w:rsidR="007736D9" w:rsidRPr="003A416A">
        <w:rPr>
          <w:rFonts w:eastAsia="Times New Roman" w:cs="Arial"/>
          <w:lang w:eastAsia="pl-PL"/>
        </w:rPr>
        <w:t>lony zgodnie z tymi przepisami.</w:t>
      </w:r>
    </w:p>
    <w:p w14:paraId="6E01F2F7" w14:textId="77777777" w:rsidR="00784F14" w:rsidRPr="003A416A" w:rsidRDefault="00784F14" w:rsidP="00784F14">
      <w:pPr>
        <w:widowControl w:val="0"/>
        <w:spacing w:after="0" w:line="274" w:lineRule="auto"/>
        <w:jc w:val="both"/>
        <w:rPr>
          <w:rFonts w:cs="Arial"/>
          <w:sz w:val="20"/>
          <w:szCs w:val="20"/>
        </w:rPr>
      </w:pPr>
      <w:r w:rsidRPr="003A416A">
        <w:rPr>
          <w:rFonts w:eastAsia="Times New Roman" w:cs="Arial"/>
          <w:sz w:val="18"/>
          <w:szCs w:val="18"/>
          <w:lang w:eastAsia="pl-PL"/>
        </w:rPr>
        <w:t>*</w:t>
      </w:r>
      <w:r w:rsidRPr="003A416A">
        <w:rPr>
          <w:rFonts w:ascii="Calibri" w:hAnsi="Calibri"/>
          <w:b/>
          <w:bCs/>
          <w:sz w:val="18"/>
          <w:szCs w:val="18"/>
        </w:rPr>
        <w:t>Przez płatność końcową</w:t>
      </w:r>
      <w:r w:rsidRPr="003A416A">
        <w:rPr>
          <w:rFonts w:ascii="Calibri" w:hAnsi="Calibri"/>
          <w:sz w:val="18"/>
          <w:szCs w:val="18"/>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BD2DC19" w14:textId="77777777" w:rsidR="00BB1A64" w:rsidRPr="003A416A" w:rsidRDefault="00BB1A64" w:rsidP="00BB1A64">
      <w:pPr>
        <w:pStyle w:val="Nagwek1"/>
        <w:tabs>
          <w:tab w:val="left" w:pos="426"/>
        </w:tabs>
        <w:spacing w:before="480" w:after="240" w:line="240" w:lineRule="auto"/>
        <w:ind w:left="425" w:hanging="425"/>
        <w:jc w:val="both"/>
      </w:pPr>
      <w:bookmarkStart w:id="33" w:name="_Toc499633758"/>
      <w:bookmarkStart w:id="34" w:name="_Toc499633759"/>
      <w:bookmarkStart w:id="35" w:name="_Toc499633760"/>
      <w:bookmarkStart w:id="36" w:name="_Toc20832225"/>
      <w:bookmarkEnd w:id="33"/>
      <w:bookmarkEnd w:id="34"/>
      <w:bookmarkEnd w:id="35"/>
      <w:r w:rsidRPr="003A416A">
        <w:t>3. Pełna nazwa i adres właściwej instytucji</w:t>
      </w:r>
      <w:bookmarkEnd w:id="36"/>
    </w:p>
    <w:p w14:paraId="52F83E6B" w14:textId="01BF4A6F" w:rsidR="00784F14" w:rsidRPr="003A416A" w:rsidRDefault="00784F14" w:rsidP="009D45E7">
      <w:pPr>
        <w:autoSpaceDE w:val="0"/>
        <w:autoSpaceDN w:val="0"/>
        <w:adjustRightInd w:val="0"/>
        <w:spacing w:before="120" w:after="120" w:line="276" w:lineRule="auto"/>
        <w:jc w:val="both"/>
      </w:pPr>
      <w:r w:rsidRPr="003A416A">
        <w:rPr>
          <w:rFonts w:cs="Calibri"/>
        </w:rPr>
        <w:t>Instytucją Organizującą Konkurs (IOK) jest:</w:t>
      </w:r>
      <w:r w:rsidR="00134FA2" w:rsidRPr="003A416A">
        <w:rPr>
          <w:rFonts w:cs="Calibri"/>
        </w:rPr>
        <w:t xml:space="preserve"> </w:t>
      </w:r>
      <w:r w:rsidRPr="003A416A">
        <w:rPr>
          <w:rFonts w:cs="Calibri"/>
        </w:rPr>
        <w:t xml:space="preserve">DIP - </w:t>
      </w:r>
      <w:r w:rsidRPr="003A416A">
        <w:rPr>
          <w:rFonts w:cs="Arial"/>
          <w:b/>
        </w:rPr>
        <w:t>Dolnośląska Instytucja Pośrednicząca</w:t>
      </w:r>
      <w:r w:rsidR="00134FA2" w:rsidRPr="003A416A">
        <w:rPr>
          <w:rFonts w:cs="Arial"/>
          <w:b/>
        </w:rPr>
        <w:t>,</w:t>
      </w:r>
      <w:r w:rsidRPr="003A416A">
        <w:rPr>
          <w:rFonts w:cs="Arial"/>
          <w:b/>
        </w:rPr>
        <w:t xml:space="preserve"> </w:t>
      </w:r>
      <w:r w:rsidRPr="003A416A">
        <w:t>ul. Strzegomska 2-4</w:t>
      </w:r>
      <w:r w:rsidRPr="003A416A">
        <w:rPr>
          <w:rFonts w:cs="Calibri"/>
        </w:rPr>
        <w:t xml:space="preserve">, </w:t>
      </w:r>
      <w:r w:rsidRPr="003A416A">
        <w:t xml:space="preserve">53-611 Wrocław </w:t>
      </w:r>
    </w:p>
    <w:p w14:paraId="6C67CE33" w14:textId="1F753771" w:rsidR="00784F14" w:rsidRPr="003A416A" w:rsidRDefault="00784F14" w:rsidP="00784F14">
      <w:pPr>
        <w:spacing w:after="0" w:line="276" w:lineRule="auto"/>
        <w:jc w:val="both"/>
        <w:rPr>
          <w:rFonts w:ascii="Calibri" w:hAnsi="Calibri"/>
        </w:rPr>
      </w:pPr>
      <w:r w:rsidRPr="003A416A">
        <w:rPr>
          <w:rFonts w:ascii="Calibri" w:hAnsi="Calibri" w:cs="Arial"/>
        </w:rPr>
        <w:t xml:space="preserve">Wdrażanie Działania </w:t>
      </w:r>
      <w:r w:rsidR="009D45E7" w:rsidRPr="003A416A">
        <w:rPr>
          <w:rFonts w:ascii="Calibri" w:hAnsi="Calibri" w:cs="Arial"/>
        </w:rPr>
        <w:t xml:space="preserve">3.1 A </w:t>
      </w:r>
      <w:r w:rsidRPr="003A416A">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3A416A">
        <w:rPr>
          <w:rFonts w:ascii="Calibri" w:hAnsi="Calibri" w:cs="Arial"/>
          <w:b/>
        </w:rPr>
        <w:t>DIP</w:t>
      </w:r>
      <w:r w:rsidRPr="003A416A">
        <w:rPr>
          <w:rFonts w:ascii="Calibri" w:hAnsi="Calibri" w:cs="Arial"/>
        </w:rPr>
        <w:t>)</w:t>
      </w:r>
      <w:r w:rsidRPr="003A416A">
        <w:rPr>
          <w:rFonts w:ascii="Calibri" w:hAnsi="Calibri"/>
        </w:rPr>
        <w:t>.</w:t>
      </w:r>
    </w:p>
    <w:p w14:paraId="6AAF4F56" w14:textId="77777777" w:rsidR="00BB1A64" w:rsidRPr="003A416A" w:rsidRDefault="00BB1A64" w:rsidP="00BB1A64">
      <w:pPr>
        <w:pStyle w:val="Nagwek1"/>
        <w:tabs>
          <w:tab w:val="left" w:pos="426"/>
        </w:tabs>
        <w:spacing w:before="480" w:after="240" w:line="240" w:lineRule="auto"/>
        <w:ind w:left="425" w:hanging="425"/>
        <w:jc w:val="both"/>
      </w:pPr>
      <w:bookmarkStart w:id="37" w:name="_Toc499633762"/>
      <w:bookmarkStart w:id="38" w:name="_Toc499633763"/>
      <w:bookmarkStart w:id="39" w:name="_Toc20832226"/>
      <w:bookmarkEnd w:id="37"/>
      <w:bookmarkEnd w:id="38"/>
      <w:r w:rsidRPr="003A416A">
        <w:lastRenderedPageBreak/>
        <w:t>4. Przedmiot konkursu, w tym typy projektów podlegających dofinansowaniu</w:t>
      </w:r>
      <w:bookmarkEnd w:id="39"/>
    </w:p>
    <w:p w14:paraId="628382A9" w14:textId="64FB7885" w:rsidR="00784F14" w:rsidRPr="003A416A" w:rsidRDefault="00784F14" w:rsidP="00784F14">
      <w:pPr>
        <w:spacing w:before="120" w:after="120" w:line="240" w:lineRule="auto"/>
        <w:ind w:left="53"/>
        <w:contextualSpacing/>
        <w:jc w:val="both"/>
        <w:rPr>
          <w:rFonts w:cs="Arial"/>
        </w:rPr>
      </w:pPr>
      <w:r w:rsidRPr="003A416A">
        <w:t xml:space="preserve">Przedmiotem konkursu </w:t>
      </w:r>
      <w:r w:rsidR="00573242" w:rsidRPr="003A416A">
        <w:t xml:space="preserve">jest </w:t>
      </w:r>
      <w:r w:rsidR="006121A1" w:rsidRPr="003A416A">
        <w:t xml:space="preserve">udzielenie wsparcia na realizację </w:t>
      </w:r>
      <w:r w:rsidR="00573242" w:rsidRPr="003A416A">
        <w:t xml:space="preserve">projektów w </w:t>
      </w:r>
      <w:r w:rsidRPr="003A416A">
        <w:t xml:space="preserve"> ramach Osi priorytetowej </w:t>
      </w:r>
      <w:r w:rsidR="00573242" w:rsidRPr="003A416A">
        <w:t>3</w:t>
      </w:r>
      <w:r w:rsidRPr="003A416A">
        <w:t xml:space="preserve"> </w:t>
      </w:r>
      <w:r w:rsidR="00573242" w:rsidRPr="003A416A">
        <w:rPr>
          <w:i/>
        </w:rPr>
        <w:t>Gospodarka niskoemisyjna</w:t>
      </w:r>
      <w:r w:rsidRPr="003A416A">
        <w:rPr>
          <w:i/>
        </w:rPr>
        <w:t xml:space="preserve"> </w:t>
      </w:r>
      <w:r w:rsidR="00573242" w:rsidRPr="003A416A">
        <w:t>RPO WD 2014-2020, określonych</w:t>
      </w:r>
      <w:r w:rsidRPr="003A416A">
        <w:t xml:space="preserve"> dla Działania </w:t>
      </w:r>
      <w:r w:rsidR="00573242" w:rsidRPr="003A416A">
        <w:t xml:space="preserve">3.1 </w:t>
      </w:r>
      <w:r w:rsidR="00573242" w:rsidRPr="003A416A">
        <w:rPr>
          <w:i/>
        </w:rPr>
        <w:t>Produkcja i dystrybucja energii ze źródeł odnawialnych</w:t>
      </w:r>
      <w:r w:rsidR="0081548D">
        <w:rPr>
          <w:i/>
        </w:rPr>
        <w:t xml:space="preserve"> – typ 3.1 A</w:t>
      </w:r>
      <w:r w:rsidR="006121A1" w:rsidRPr="003A416A">
        <w:t>.</w:t>
      </w:r>
    </w:p>
    <w:p w14:paraId="6A38873A" w14:textId="77777777" w:rsidR="00784F14" w:rsidRPr="003A416A" w:rsidRDefault="00784F14" w:rsidP="00784F14">
      <w:pPr>
        <w:spacing w:before="120" w:after="120" w:line="240" w:lineRule="auto"/>
        <w:ind w:left="53"/>
        <w:contextualSpacing/>
        <w:jc w:val="both"/>
        <w:rPr>
          <w:rFonts w:cs="Arial"/>
        </w:rPr>
      </w:pPr>
    </w:p>
    <w:p w14:paraId="60ABE65A" w14:textId="4606B2CE" w:rsidR="00551753" w:rsidRPr="003A416A" w:rsidRDefault="00551753" w:rsidP="00573242">
      <w:pPr>
        <w:spacing w:before="120" w:after="120"/>
        <w:ind w:left="53"/>
        <w:contextualSpacing/>
        <w:jc w:val="both"/>
      </w:pPr>
      <w:r w:rsidRPr="003A416A">
        <w:t xml:space="preserve">W ramach konkursu możliwe są do realizacji projekty </w:t>
      </w:r>
      <w:r w:rsidR="00573242" w:rsidRPr="003A416A">
        <w:t>mające na celu produkcję energii elektrycznej i/lub cieplnej (wraz z podłączeniem tych źródeł do sieci dystrybucyjnej/przesyłowej), polegające na budowie (w tym zakup niezbędnych urządzeń) infrastruktury służącej wytwarzaniu energii pochodzącej ze źródeł odnawi</w:t>
      </w:r>
      <w:r w:rsidR="00453716" w:rsidRPr="003A416A">
        <w:t>alnych (w tym mikroinstalacji), takich jak:</w:t>
      </w:r>
    </w:p>
    <w:p w14:paraId="51945A33" w14:textId="5447CEFB" w:rsidR="00453716" w:rsidRPr="003A416A" w:rsidRDefault="00453716" w:rsidP="002133B8">
      <w:pPr>
        <w:pStyle w:val="Akapitzlist"/>
        <w:numPr>
          <w:ilvl w:val="0"/>
          <w:numId w:val="19"/>
        </w:numPr>
      </w:pPr>
      <w:r w:rsidRPr="003A416A">
        <w:t>Energia wiatru,</w:t>
      </w:r>
    </w:p>
    <w:p w14:paraId="074DF1F4" w14:textId="10C5FAD9" w:rsidR="00453716" w:rsidRPr="003A416A" w:rsidRDefault="00453716" w:rsidP="002133B8">
      <w:pPr>
        <w:pStyle w:val="Akapitzlist"/>
        <w:numPr>
          <w:ilvl w:val="0"/>
          <w:numId w:val="19"/>
        </w:numPr>
      </w:pPr>
      <w:r w:rsidRPr="003A416A">
        <w:t>Energia promieniowania słonecznego,</w:t>
      </w:r>
    </w:p>
    <w:p w14:paraId="3DB0F53F" w14:textId="32D4A6C5" w:rsidR="00551753" w:rsidRPr="003A416A" w:rsidRDefault="00F67573" w:rsidP="002133B8">
      <w:pPr>
        <w:pStyle w:val="Akapitzlist"/>
        <w:numPr>
          <w:ilvl w:val="0"/>
          <w:numId w:val="19"/>
        </w:numPr>
      </w:pPr>
      <w:r w:rsidRPr="003A416A">
        <w:t>Energia geotermalna,</w:t>
      </w:r>
    </w:p>
    <w:p w14:paraId="137F5C8E" w14:textId="7C2A1BC2" w:rsidR="003A416A" w:rsidRPr="003A416A" w:rsidRDefault="00F67573" w:rsidP="002133B8">
      <w:pPr>
        <w:pStyle w:val="Akapitzlist"/>
        <w:numPr>
          <w:ilvl w:val="0"/>
          <w:numId w:val="19"/>
        </w:numPr>
      </w:pPr>
      <w:r w:rsidRPr="003A416A">
        <w:t xml:space="preserve">Energia </w:t>
      </w:r>
      <w:r w:rsidR="003A416A" w:rsidRPr="003A416A">
        <w:t>aerotermalna</w:t>
      </w:r>
      <w:r w:rsidR="003A416A">
        <w:t>.</w:t>
      </w:r>
    </w:p>
    <w:p w14:paraId="137EC90F" w14:textId="77777777" w:rsidR="00F67573" w:rsidRPr="003A416A" w:rsidRDefault="00F67573" w:rsidP="00784F14">
      <w:pPr>
        <w:spacing w:before="120" w:after="120"/>
        <w:ind w:left="53"/>
        <w:contextualSpacing/>
        <w:jc w:val="both"/>
        <w:rPr>
          <w:b/>
        </w:rPr>
      </w:pPr>
    </w:p>
    <w:p w14:paraId="01F3EFB0" w14:textId="0A065AD0" w:rsidR="00F67573" w:rsidRPr="003A416A" w:rsidRDefault="00F67573" w:rsidP="00784F14">
      <w:pPr>
        <w:spacing w:before="120" w:after="120"/>
        <w:ind w:left="53"/>
        <w:contextualSpacing/>
        <w:jc w:val="both"/>
        <w:rPr>
          <w:b/>
        </w:rPr>
      </w:pPr>
      <w:r w:rsidRPr="003A416A">
        <w:rPr>
          <w:b/>
        </w:rPr>
        <w:t>Pomoc inwestycyjną przyznaje się  wyłącznie na nowe instalacje. Pomoc nie może być przyzna</w:t>
      </w:r>
      <w:r w:rsidR="004502C6" w:rsidRPr="003A416A">
        <w:rPr>
          <w:b/>
        </w:rPr>
        <w:t xml:space="preserve">wana </w:t>
      </w:r>
      <w:r w:rsidRPr="003A416A">
        <w:rPr>
          <w:b/>
        </w:rPr>
        <w:t xml:space="preserve"> ani wyp</w:t>
      </w:r>
      <w:r w:rsidR="004502C6" w:rsidRPr="003A416A">
        <w:rPr>
          <w:b/>
        </w:rPr>
        <w:t>łacana</w:t>
      </w:r>
      <w:r w:rsidRPr="003A416A">
        <w:rPr>
          <w:b/>
        </w:rPr>
        <w:t xml:space="preserve"> po oddaniu instalacji do e</w:t>
      </w:r>
      <w:r w:rsidR="004502C6" w:rsidRPr="003A416A">
        <w:rPr>
          <w:b/>
        </w:rPr>
        <w:t xml:space="preserve">ksploatacji </w:t>
      </w:r>
      <w:r w:rsidRPr="003A416A">
        <w:rPr>
          <w:b/>
        </w:rPr>
        <w:t>i jest niezależna od produkcji.</w:t>
      </w:r>
    </w:p>
    <w:p w14:paraId="063EDF00" w14:textId="77777777" w:rsidR="00F67573" w:rsidRPr="003A416A" w:rsidRDefault="00F67573" w:rsidP="00784F14">
      <w:pPr>
        <w:spacing w:before="120" w:after="120"/>
        <w:ind w:left="53"/>
        <w:contextualSpacing/>
        <w:jc w:val="both"/>
        <w:rPr>
          <w:b/>
        </w:rPr>
      </w:pPr>
    </w:p>
    <w:p w14:paraId="3A8D445A" w14:textId="7F9ACD81" w:rsidR="00DE213F" w:rsidRPr="003A416A" w:rsidRDefault="00DE213F" w:rsidP="00784F14">
      <w:pPr>
        <w:spacing w:before="120" w:after="120"/>
        <w:ind w:left="53"/>
        <w:contextualSpacing/>
        <w:jc w:val="both"/>
        <w:rPr>
          <w:b/>
        </w:rPr>
      </w:pPr>
      <w:r w:rsidRPr="003A416A">
        <w:rPr>
          <w:b/>
        </w:rPr>
        <w:t xml:space="preserve">Konkurs obejmuje swym zakresem następujące kody interwencji: </w:t>
      </w:r>
    </w:p>
    <w:p w14:paraId="5E6C663B" w14:textId="27EBA6E9" w:rsidR="00DE213F" w:rsidRPr="003A416A" w:rsidRDefault="00DE213F" w:rsidP="00784F14">
      <w:pPr>
        <w:spacing w:before="120" w:after="120"/>
        <w:ind w:left="53"/>
        <w:contextualSpacing/>
        <w:jc w:val="both"/>
      </w:pPr>
      <w:r w:rsidRPr="003A416A">
        <w:t>009 Energia odnawialna: wiatrowa</w:t>
      </w:r>
    </w:p>
    <w:p w14:paraId="1B693780" w14:textId="61BE8F26" w:rsidR="00DE213F" w:rsidRPr="003A416A" w:rsidRDefault="00DE213F" w:rsidP="00784F14">
      <w:pPr>
        <w:spacing w:before="120" w:after="120"/>
        <w:ind w:left="53"/>
        <w:contextualSpacing/>
        <w:jc w:val="both"/>
      </w:pPr>
      <w:r w:rsidRPr="003A416A">
        <w:t>010 Energia odnawialna: słoneczna</w:t>
      </w:r>
    </w:p>
    <w:p w14:paraId="2E82E1C6" w14:textId="48629A31" w:rsidR="00DE213F" w:rsidRPr="003A416A" w:rsidRDefault="00DE213F" w:rsidP="00784F14">
      <w:pPr>
        <w:spacing w:before="120" w:after="120"/>
        <w:ind w:left="53"/>
        <w:contextualSpacing/>
        <w:jc w:val="both"/>
      </w:pPr>
      <w:r w:rsidRPr="003A416A">
        <w:t>012 Pozostałe rodzaje energii odnawialnej (w tym hydroelektryczna, geotermalna i morska) oraz integracja energii odnawialnej (w tym magazynowanie, zamiana energii elektrycznej na gaz oraz infrastruktura wytwarzania energii odnawialnej z wodoru)</w:t>
      </w:r>
    </w:p>
    <w:p w14:paraId="7A08E349" w14:textId="77777777" w:rsidR="00DE213F" w:rsidRPr="003A416A" w:rsidRDefault="00DE213F" w:rsidP="00453716">
      <w:pPr>
        <w:spacing w:after="0" w:line="276" w:lineRule="auto"/>
        <w:rPr>
          <w:rFonts w:eastAsia="Calibri"/>
          <w:b/>
        </w:rPr>
      </w:pPr>
    </w:p>
    <w:p w14:paraId="1093517E" w14:textId="77777777" w:rsidR="00453716" w:rsidRPr="003A416A" w:rsidRDefault="00453716" w:rsidP="00453716">
      <w:pPr>
        <w:spacing w:after="0" w:line="276" w:lineRule="auto"/>
        <w:rPr>
          <w:rFonts w:eastAsia="Calibri"/>
          <w:b/>
        </w:rPr>
      </w:pPr>
      <w:r w:rsidRPr="003A416A">
        <w:rPr>
          <w:rFonts w:eastAsia="Calibri"/>
          <w:b/>
        </w:rPr>
        <w:t>Nie będą wspierane projekty:</w:t>
      </w:r>
    </w:p>
    <w:p w14:paraId="7EAA119B" w14:textId="77777777" w:rsidR="00453716" w:rsidRPr="003A416A" w:rsidRDefault="00453716" w:rsidP="002133B8">
      <w:pPr>
        <w:pStyle w:val="Akapitzlist"/>
        <w:numPr>
          <w:ilvl w:val="0"/>
          <w:numId w:val="36"/>
        </w:numPr>
        <w:rPr>
          <w:rFonts w:cs="Arial"/>
        </w:rPr>
      </w:pPr>
      <w:r w:rsidRPr="003A416A">
        <w:rPr>
          <w:rFonts w:eastAsia="Calibri"/>
        </w:rPr>
        <w:t>mające na celu produkcję energii elektrycznej i/lub cieplnej ze źródeł w układzie wysokosprawnej kogeneracji i trigeneracji;</w:t>
      </w:r>
    </w:p>
    <w:p w14:paraId="5D726869" w14:textId="1B7AE830" w:rsidR="00453716" w:rsidRPr="003A416A" w:rsidRDefault="00453716" w:rsidP="002133B8">
      <w:pPr>
        <w:pStyle w:val="Akapitzlist"/>
        <w:numPr>
          <w:ilvl w:val="0"/>
          <w:numId w:val="36"/>
        </w:numPr>
        <w:rPr>
          <w:rFonts w:cs="Arial"/>
        </w:rPr>
      </w:pPr>
      <w:r w:rsidRPr="003A416A">
        <w:rPr>
          <w:rFonts w:eastAsia="Calibri"/>
        </w:rPr>
        <w:t xml:space="preserve">opierające się o energię spadku wody, </w:t>
      </w:r>
    </w:p>
    <w:p w14:paraId="091C5CCA" w14:textId="552A3B86" w:rsidR="00453716" w:rsidRPr="003A416A" w:rsidRDefault="00453716" w:rsidP="002133B8">
      <w:pPr>
        <w:pStyle w:val="Akapitzlist"/>
        <w:numPr>
          <w:ilvl w:val="0"/>
          <w:numId w:val="36"/>
        </w:numPr>
        <w:rPr>
          <w:rFonts w:cs="Arial"/>
        </w:rPr>
      </w:pPr>
      <w:r w:rsidRPr="003A416A">
        <w:rPr>
          <w:rFonts w:eastAsia="Calibri"/>
        </w:rPr>
        <w:t>mające na celu produkcję energii elektrycznej i/lub cieplnej z biomasy;</w:t>
      </w:r>
    </w:p>
    <w:p w14:paraId="2020604A" w14:textId="2E992CC4" w:rsidR="00453716" w:rsidRPr="003A416A" w:rsidRDefault="00453716" w:rsidP="002133B8">
      <w:pPr>
        <w:pStyle w:val="Akapitzlist"/>
        <w:numPr>
          <w:ilvl w:val="0"/>
          <w:numId w:val="36"/>
        </w:numPr>
        <w:rPr>
          <w:rFonts w:cs="Arial"/>
        </w:rPr>
      </w:pPr>
      <w:r w:rsidRPr="003A416A">
        <w:t xml:space="preserve">dotyczące produkcji biopaliw </w:t>
      </w:r>
    </w:p>
    <w:p w14:paraId="61DBA9FF" w14:textId="77777777" w:rsidR="00291D84" w:rsidRDefault="00291D84" w:rsidP="0083279E">
      <w:pPr>
        <w:spacing w:after="0" w:line="276" w:lineRule="auto"/>
        <w:jc w:val="both"/>
        <w:rPr>
          <w:rFonts w:cs="Arial"/>
          <w:b/>
        </w:rPr>
      </w:pPr>
    </w:p>
    <w:p w14:paraId="72912949" w14:textId="5F1ABEDD" w:rsidR="00935635" w:rsidRPr="00935635" w:rsidRDefault="00935635" w:rsidP="0083279E">
      <w:pPr>
        <w:spacing w:after="0" w:line="276" w:lineRule="auto"/>
        <w:jc w:val="both"/>
        <w:rPr>
          <w:rFonts w:cs="Arial"/>
          <w:b/>
        </w:rPr>
      </w:pPr>
      <w:r w:rsidRPr="00935635">
        <w:rPr>
          <w:rFonts w:cs="Arial"/>
          <w:b/>
        </w:rPr>
        <w:t>Nie będą wspierane projekty polegające na modernizacji instalacji</w:t>
      </w:r>
      <w:r w:rsidR="0081548D">
        <w:rPr>
          <w:rFonts w:cs="Arial"/>
          <w:b/>
        </w:rPr>
        <w:t xml:space="preserve"> do produkcji energii elektrycznej i/lub cieplnej</w:t>
      </w:r>
      <w:r w:rsidR="00BA7568">
        <w:rPr>
          <w:rFonts w:cs="Arial"/>
          <w:b/>
        </w:rPr>
        <w:t xml:space="preserve"> oraz wszystkie wydatki związane z modernizacją będą niekwalifikowalne</w:t>
      </w:r>
      <w:r w:rsidRPr="00935635">
        <w:rPr>
          <w:rFonts w:cs="Arial"/>
          <w:b/>
        </w:rPr>
        <w:t>.</w:t>
      </w:r>
    </w:p>
    <w:p w14:paraId="30D6861A" w14:textId="77777777" w:rsidR="000B34CD" w:rsidRDefault="000B34CD" w:rsidP="0083279E">
      <w:pPr>
        <w:spacing w:after="0" w:line="276" w:lineRule="auto"/>
        <w:jc w:val="both"/>
        <w:rPr>
          <w:rFonts w:cs="Arial"/>
        </w:rPr>
      </w:pPr>
    </w:p>
    <w:p w14:paraId="00A11272" w14:textId="20190445" w:rsidR="00453716" w:rsidRPr="003A416A" w:rsidRDefault="00453716" w:rsidP="0083279E">
      <w:pPr>
        <w:spacing w:after="0" w:line="276" w:lineRule="auto"/>
        <w:jc w:val="both"/>
      </w:pPr>
      <w:r w:rsidRPr="003A416A">
        <w:rPr>
          <w:rFonts w:cs="Arial"/>
        </w:rPr>
        <w:t xml:space="preserve">Przez modernizację </w:t>
      </w:r>
      <w:r w:rsidR="00BA7568">
        <w:rPr>
          <w:rFonts w:cs="Arial"/>
        </w:rPr>
        <w:t xml:space="preserve">w tym naborze </w:t>
      </w:r>
      <w:r w:rsidRPr="003A416A">
        <w:rPr>
          <w:rFonts w:cs="Arial"/>
        </w:rPr>
        <w:t xml:space="preserve">należy rozumieć </w:t>
      </w:r>
      <w:r w:rsidRPr="003A416A">
        <w:t>przebudowę, rozbudowę lub rekonstrukcję instalacji, która powoduje, że wartość użytkowa środka trwałego po zakończeniu modernizacji przewyższa posiadaną przy przyjęciu do używania wartość użytkową, mierzoną okresem używania, zdolnością wytwórczą, jakością produktów uzyskiwanych przy pomocy ulepszonego środka trwałego, kosztami eksploatacji lub innymi miarami (ulepszenie).</w:t>
      </w:r>
    </w:p>
    <w:p w14:paraId="3E4D592F" w14:textId="77777777" w:rsidR="00453716" w:rsidRDefault="00453716" w:rsidP="00453716">
      <w:pPr>
        <w:autoSpaceDE w:val="0"/>
        <w:autoSpaceDN w:val="0"/>
        <w:adjustRightInd w:val="0"/>
        <w:spacing w:after="0" w:line="240" w:lineRule="auto"/>
        <w:jc w:val="both"/>
        <w:rPr>
          <w:rFonts w:ascii="Calibri" w:hAnsi="Calibri" w:cs="Calibri"/>
          <w:color w:val="000000"/>
        </w:rPr>
      </w:pPr>
    </w:p>
    <w:p w14:paraId="30E35130" w14:textId="77777777" w:rsidR="000B34CD" w:rsidRPr="003A416A" w:rsidRDefault="000B34CD" w:rsidP="00453716">
      <w:pPr>
        <w:autoSpaceDE w:val="0"/>
        <w:autoSpaceDN w:val="0"/>
        <w:adjustRightInd w:val="0"/>
        <w:spacing w:after="0" w:line="240" w:lineRule="auto"/>
        <w:jc w:val="both"/>
        <w:rPr>
          <w:rFonts w:ascii="Calibri" w:hAnsi="Calibri" w:cs="Calibri"/>
          <w:color w:val="000000"/>
        </w:rPr>
      </w:pPr>
    </w:p>
    <w:p w14:paraId="5AF03753" w14:textId="47D43C38" w:rsidR="00784F14" w:rsidRPr="003A416A" w:rsidRDefault="00F14D36" w:rsidP="00F14D36">
      <w:pPr>
        <w:pStyle w:val="Nagwek1"/>
      </w:pPr>
      <w:bookmarkStart w:id="40" w:name="_Toc20832227"/>
      <w:r w:rsidRPr="003A416A">
        <w:lastRenderedPageBreak/>
        <w:t xml:space="preserve">5. </w:t>
      </w:r>
      <w:r w:rsidR="00846EAA" w:rsidRPr="003A416A">
        <w:t xml:space="preserve">Dodatkowe postanowienia Regulaminu </w:t>
      </w:r>
      <w:bookmarkEnd w:id="40"/>
    </w:p>
    <w:p w14:paraId="004B1CFA" w14:textId="128041FF" w:rsidR="00DB14D2" w:rsidRDefault="00DB14D2" w:rsidP="00CF279C">
      <w:pPr>
        <w:jc w:val="both"/>
        <w:rPr>
          <w:rFonts w:eastAsia="Calibri"/>
          <w:highlight w:val="green"/>
        </w:rPr>
      </w:pPr>
      <w:bookmarkStart w:id="41" w:name="_Toc499633765"/>
      <w:bookmarkEnd w:id="41"/>
    </w:p>
    <w:p w14:paraId="0107553A" w14:textId="7AC78DBB" w:rsidR="00DB14D2" w:rsidRPr="00DB14D2" w:rsidRDefault="00DB14D2" w:rsidP="00CF279C">
      <w:pPr>
        <w:jc w:val="both"/>
        <w:rPr>
          <w:rFonts w:eastAsia="Calibri"/>
        </w:rPr>
      </w:pPr>
      <w:r w:rsidRPr="00DB14D2">
        <w:rPr>
          <w:rFonts w:eastAsia="Calibri"/>
        </w:rPr>
        <w:t>W ramach konkursu pomoc może być udzielona również na:</w:t>
      </w:r>
    </w:p>
    <w:p w14:paraId="6866E698" w14:textId="2C152E10" w:rsidR="00DB14D2" w:rsidRPr="00DB14D2" w:rsidRDefault="00DB14D2" w:rsidP="00DB14D2">
      <w:pPr>
        <w:pStyle w:val="Akapitzlist"/>
        <w:numPr>
          <w:ilvl w:val="0"/>
          <w:numId w:val="44"/>
        </w:numPr>
        <w:rPr>
          <w:rFonts w:eastAsia="Calibri"/>
        </w:rPr>
      </w:pPr>
      <w:r w:rsidRPr="00DB14D2">
        <w:rPr>
          <w:rFonts w:eastAsia="Calibri"/>
          <w:b/>
        </w:rPr>
        <w:t>infrastrukturę energetyczną</w:t>
      </w:r>
      <w:r w:rsidRPr="00DB14D2">
        <w:rPr>
          <w:rFonts w:eastAsia="Calibri"/>
        </w:rPr>
        <w:t xml:space="preserve">, o której mowa w art. 2 pkt. 130 </w:t>
      </w:r>
      <w:r w:rsidR="00040044">
        <w:rPr>
          <w:rFonts w:eastAsia="Calibri"/>
        </w:rPr>
        <w:t xml:space="preserve"> tiret (i) i (ii) </w:t>
      </w:r>
      <w:r w:rsidRPr="00DB14D2">
        <w:rPr>
          <w:rFonts w:eastAsia="Calibri"/>
        </w:rPr>
        <w:t>rozporządzenia 651/2014</w:t>
      </w:r>
      <w:r w:rsidR="00040044">
        <w:rPr>
          <w:rFonts w:eastAsia="Calibri"/>
        </w:rPr>
        <w:t xml:space="preserve"> – wyłączenie w zakresie niezbędnym dla realizacji zasadniczej częśc</w:t>
      </w:r>
      <w:r w:rsidR="001E2528">
        <w:rPr>
          <w:rFonts w:eastAsia="Calibri"/>
        </w:rPr>
        <w:t>i projektu związanej z produkcją</w:t>
      </w:r>
      <w:r w:rsidR="00040044">
        <w:rPr>
          <w:rFonts w:eastAsia="Calibri"/>
        </w:rPr>
        <w:t xml:space="preserve"> energii elektrycznej;</w:t>
      </w:r>
    </w:p>
    <w:p w14:paraId="5A492EB8" w14:textId="18A5DDBA" w:rsidR="00DB14D2" w:rsidRPr="00DB14D2" w:rsidRDefault="00DB14D2" w:rsidP="00DB14D2">
      <w:pPr>
        <w:pStyle w:val="Akapitzlist"/>
        <w:numPr>
          <w:ilvl w:val="0"/>
          <w:numId w:val="44"/>
        </w:numPr>
        <w:rPr>
          <w:rFonts w:eastAsia="Calibri"/>
        </w:rPr>
      </w:pPr>
      <w:r w:rsidRPr="00DB14D2">
        <w:rPr>
          <w:rFonts w:eastAsia="Calibri"/>
        </w:rPr>
        <w:t>inwestycje dotyczące magazynowania energii elektrycznej</w:t>
      </w:r>
      <w:r w:rsidR="00040044">
        <w:rPr>
          <w:rFonts w:eastAsia="Calibri"/>
        </w:rPr>
        <w:t xml:space="preserve"> na potrzeby uczestników projektu i pozostałych członków klastra;</w:t>
      </w:r>
    </w:p>
    <w:p w14:paraId="21D8F822" w14:textId="09ED4EE2" w:rsidR="00DB14D2" w:rsidRPr="00DB14D2" w:rsidRDefault="00DB14D2" w:rsidP="00DB14D2">
      <w:pPr>
        <w:pStyle w:val="Akapitzlist"/>
        <w:numPr>
          <w:ilvl w:val="0"/>
          <w:numId w:val="44"/>
        </w:numPr>
        <w:rPr>
          <w:rFonts w:eastAsia="Calibri"/>
        </w:rPr>
      </w:pPr>
      <w:r w:rsidRPr="00DB14D2">
        <w:rPr>
          <w:rFonts w:eastAsia="Calibri"/>
        </w:rPr>
        <w:t xml:space="preserve">wdrożenie </w:t>
      </w:r>
      <w:r w:rsidRPr="00DB14D2">
        <w:rPr>
          <w:rFonts w:eastAsia="Calibri"/>
          <w:b/>
        </w:rPr>
        <w:t>inteligentnych systemów zarządzania energią</w:t>
      </w:r>
      <w:r w:rsidRPr="00DB14D2">
        <w:rPr>
          <w:rFonts w:eastAsia="Calibri"/>
        </w:rPr>
        <w:t xml:space="preserve"> w oparciu o technologie TIK</w:t>
      </w:r>
      <w:r w:rsidR="00040044">
        <w:rPr>
          <w:rFonts w:eastAsia="Calibri"/>
        </w:rPr>
        <w:t xml:space="preserve"> na potrzeby uczestników projektu i pozostałych członków klastra</w:t>
      </w:r>
    </w:p>
    <w:p w14:paraId="5CA3552C" w14:textId="484FA618" w:rsidR="00DB14D2" w:rsidRPr="00DB14D2" w:rsidRDefault="00A03713" w:rsidP="00CF279C">
      <w:pPr>
        <w:jc w:val="both"/>
        <w:rPr>
          <w:rFonts w:eastAsia="Calibri"/>
          <w:b/>
          <w:u w:val="single"/>
        </w:rPr>
      </w:pPr>
      <w:r>
        <w:rPr>
          <w:rFonts w:eastAsia="Calibri"/>
          <w:b/>
          <w:u w:val="single"/>
        </w:rPr>
        <w:t xml:space="preserve">wyłącznie </w:t>
      </w:r>
      <w:r w:rsidR="00DB14D2" w:rsidRPr="00DB14D2">
        <w:rPr>
          <w:rFonts w:eastAsia="Calibri"/>
          <w:b/>
          <w:u w:val="single"/>
        </w:rPr>
        <w:t>jako dodatkowy element projektu</w:t>
      </w:r>
      <w:r w:rsidR="00040044">
        <w:rPr>
          <w:rFonts w:eastAsia="Calibri"/>
          <w:b/>
          <w:u w:val="single"/>
        </w:rPr>
        <w:t xml:space="preserve"> stanowiący </w:t>
      </w:r>
      <w:r w:rsidR="001E2528">
        <w:rPr>
          <w:rFonts w:eastAsia="Calibri"/>
          <w:b/>
          <w:u w:val="single"/>
        </w:rPr>
        <w:t xml:space="preserve">łącznie </w:t>
      </w:r>
      <w:r w:rsidR="00040044">
        <w:rPr>
          <w:rFonts w:eastAsia="Calibri"/>
          <w:b/>
          <w:u w:val="single"/>
        </w:rPr>
        <w:t>mniej niż 50% całkowitych wydatków kwalifikowalnych</w:t>
      </w:r>
      <w:r>
        <w:rPr>
          <w:rFonts w:eastAsia="Calibri"/>
          <w:b/>
          <w:u w:val="single"/>
        </w:rPr>
        <w:t>.</w:t>
      </w:r>
    </w:p>
    <w:p w14:paraId="15DFC721" w14:textId="6976B01A" w:rsidR="00A445C7" w:rsidRPr="00A03713" w:rsidRDefault="00A445C7" w:rsidP="00CF279C">
      <w:pPr>
        <w:jc w:val="both"/>
        <w:rPr>
          <w:rFonts w:eastAsia="Calibri"/>
          <w:b/>
        </w:rPr>
      </w:pPr>
      <w:r w:rsidRPr="00A03713">
        <w:rPr>
          <w:rFonts w:eastAsia="Calibri"/>
          <w:b/>
        </w:rPr>
        <w:t xml:space="preserve">Koszty kwalifikowalne </w:t>
      </w:r>
      <w:r w:rsidR="00DB14D2" w:rsidRPr="00A03713">
        <w:rPr>
          <w:rFonts w:eastAsia="Calibri"/>
          <w:b/>
        </w:rPr>
        <w:t xml:space="preserve">odnoszące się do powyżej wymienionych dodatkowych elementów projektu </w:t>
      </w:r>
      <w:r w:rsidR="0081548D">
        <w:rPr>
          <w:rFonts w:eastAsia="Calibri"/>
          <w:b/>
        </w:rPr>
        <w:t xml:space="preserve">(występujących w projekcie pojedynczo lub łącznie) </w:t>
      </w:r>
      <w:r w:rsidRPr="00A03713">
        <w:rPr>
          <w:rFonts w:eastAsia="Calibri"/>
          <w:b/>
        </w:rPr>
        <w:t>nie mogą stanowić większości całkowitych wydatków kwalifikowalnych projektu.</w:t>
      </w:r>
    </w:p>
    <w:p w14:paraId="5DF04F37" w14:textId="10DD0A00" w:rsidR="00E361A9" w:rsidRPr="00A03713" w:rsidRDefault="006121A1" w:rsidP="00A03713">
      <w:pPr>
        <w:jc w:val="both"/>
        <w:rPr>
          <w:b/>
        </w:rPr>
      </w:pPr>
      <w:r w:rsidRPr="00DB14D2">
        <w:rPr>
          <w:rFonts w:eastAsia="Calibri"/>
          <w:b/>
        </w:rPr>
        <w:t>Pomoc nie może zostać udzielona na produkcję energii w mikroinstalacji OZE dla osób fizycznych w gospodarstwach domowych (np. budynkach jednorodzinnych) w celu zaspokojenia własnych potrzeb.</w:t>
      </w:r>
      <w:r w:rsidR="00CF279C" w:rsidRPr="00DB14D2">
        <w:rPr>
          <w:rFonts w:eastAsia="Calibri"/>
          <w:b/>
        </w:rPr>
        <w:t xml:space="preserve"> </w:t>
      </w:r>
    </w:p>
    <w:p w14:paraId="4DF30EF6" w14:textId="7C5BC5A0" w:rsidR="007B5297" w:rsidRPr="003A416A" w:rsidRDefault="007B5297" w:rsidP="00970F61">
      <w:pPr>
        <w:spacing w:after="0"/>
        <w:jc w:val="both"/>
      </w:pPr>
      <w:r w:rsidRPr="003A416A">
        <w:t xml:space="preserve">Kluczowym aspektem będzie wykazanie </w:t>
      </w:r>
      <w:r w:rsidR="009468CE" w:rsidRPr="003A416A">
        <w:t xml:space="preserve"> efektywności kosztowej </w:t>
      </w:r>
      <w:r w:rsidRPr="003A416A">
        <w:t xml:space="preserve">projektu </w:t>
      </w:r>
      <w:r w:rsidR="009468CE" w:rsidRPr="003A416A">
        <w:t xml:space="preserve">w powiązaniu z osiąganymi efektami ekologicznymi w stosunku do planowanych nakładów finansowych. Poza tym o wsparciu takich projektów decydować będą także inne osiągane rezultaty w stosunku do planowanych nakładów finansowych (np. wielkość redukcji CO2). </w:t>
      </w:r>
    </w:p>
    <w:p w14:paraId="193CCE53" w14:textId="77777777" w:rsidR="007B5297" w:rsidRPr="003A416A" w:rsidRDefault="007B5297" w:rsidP="00970F61">
      <w:pPr>
        <w:spacing w:after="0"/>
        <w:jc w:val="both"/>
      </w:pPr>
    </w:p>
    <w:p w14:paraId="729B6B36" w14:textId="5AC5A69C" w:rsidR="0094537D" w:rsidRPr="003A416A" w:rsidRDefault="007B5297" w:rsidP="00970F61">
      <w:pPr>
        <w:spacing w:after="0"/>
        <w:jc w:val="both"/>
      </w:pPr>
      <w:r w:rsidRPr="003A416A">
        <w:t xml:space="preserve">Należy wziąć </w:t>
      </w:r>
      <w:r w:rsidR="009468CE" w:rsidRPr="003A416A">
        <w:t xml:space="preserve"> pod uwagę również aspekty dotyczące lokalizacji inwestycji względem Obszarów Natura 2000 (w szczególności obszarów specjalnej ochrony ptaków) oraz szlaków migracyjnych zwierząt.</w:t>
      </w:r>
    </w:p>
    <w:p w14:paraId="2C68802B" w14:textId="77777777" w:rsidR="00A445C7" w:rsidRPr="003A416A" w:rsidRDefault="00A445C7" w:rsidP="00970F61">
      <w:pPr>
        <w:spacing w:after="0"/>
        <w:jc w:val="both"/>
      </w:pPr>
    </w:p>
    <w:p w14:paraId="5056DBFD" w14:textId="77777777" w:rsidR="00A445C7" w:rsidRPr="003A416A" w:rsidRDefault="00A445C7" w:rsidP="00A445C7">
      <w:pPr>
        <w:spacing w:after="0"/>
        <w:rPr>
          <w:b/>
        </w:rPr>
      </w:pPr>
      <w:r w:rsidRPr="003A416A">
        <w:rPr>
          <w:b/>
        </w:rPr>
        <w:t xml:space="preserve">Każdy z klastrów może złożyć tylko jeden wniosek o dofinansowanie. </w:t>
      </w:r>
    </w:p>
    <w:p w14:paraId="2F426A94" w14:textId="77777777" w:rsidR="00A445C7" w:rsidRPr="003A416A" w:rsidRDefault="00A445C7" w:rsidP="00A445C7">
      <w:pPr>
        <w:spacing w:after="0"/>
      </w:pPr>
    </w:p>
    <w:p w14:paraId="21FF784C" w14:textId="77777777" w:rsidR="00A445C7" w:rsidRDefault="00A445C7" w:rsidP="00A445C7">
      <w:pPr>
        <w:spacing w:after="0"/>
        <w:rPr>
          <w:b/>
        </w:rPr>
      </w:pPr>
      <w:r w:rsidRPr="003A416A">
        <w:rPr>
          <w:b/>
        </w:rPr>
        <w:t xml:space="preserve">Projekt w całości musi być realizowany na obszarze województwa dolnośląskiego. </w:t>
      </w:r>
    </w:p>
    <w:p w14:paraId="3262BD17" w14:textId="77777777" w:rsidR="00EB6214" w:rsidRDefault="00EB6214" w:rsidP="00A445C7">
      <w:pPr>
        <w:spacing w:after="0"/>
        <w:rPr>
          <w:b/>
        </w:rPr>
      </w:pPr>
    </w:p>
    <w:p w14:paraId="10FCD6A0" w14:textId="67B988ED" w:rsidR="00EB6214" w:rsidRPr="003A416A" w:rsidRDefault="00EB6214" w:rsidP="00EB6214">
      <w:pPr>
        <w:spacing w:after="0"/>
        <w:jc w:val="both"/>
        <w:rPr>
          <w:b/>
        </w:rPr>
      </w:pPr>
      <w:r>
        <w:rPr>
          <w:b/>
        </w:rPr>
        <w:t xml:space="preserve">Każdy z projektów obligatoryjnie musi </w:t>
      </w:r>
      <w:r w:rsidR="00DB14D2">
        <w:rPr>
          <w:b/>
        </w:rPr>
        <w:t xml:space="preserve">być uzgodniony w ramach klastra i </w:t>
      </w:r>
      <w:r>
        <w:rPr>
          <w:b/>
        </w:rPr>
        <w:t xml:space="preserve">posiadać pozytywną rekomendację właściwego klastra, reprezentowanego przez umocowany w dokumentach powołujących klaster organ klastra. Na etapie oceny weryfikuje się czy rekomendacja dotyczy projektu składanego w konkursie. </w:t>
      </w:r>
    </w:p>
    <w:p w14:paraId="4009BAFA" w14:textId="77777777" w:rsidR="00A445C7" w:rsidRDefault="00A445C7" w:rsidP="00970F61">
      <w:pPr>
        <w:spacing w:after="0"/>
        <w:jc w:val="both"/>
        <w:rPr>
          <w:rFonts w:ascii="Calibri" w:eastAsia="Times New Roman" w:hAnsi="Calibri" w:cs="Arial"/>
          <w:lang w:eastAsia="pl-PL"/>
        </w:rPr>
      </w:pPr>
    </w:p>
    <w:p w14:paraId="160B7FE6" w14:textId="22292285" w:rsidR="006948AA" w:rsidRDefault="006948AA" w:rsidP="00970F61">
      <w:pPr>
        <w:spacing w:after="0"/>
        <w:jc w:val="both"/>
        <w:rPr>
          <w:rFonts w:ascii="Calibri" w:eastAsia="Times New Roman" w:hAnsi="Calibri" w:cs="Arial"/>
          <w:lang w:eastAsia="pl-PL"/>
        </w:rPr>
      </w:pPr>
      <w:r>
        <w:rPr>
          <w:rFonts w:ascii="Calibri" w:eastAsia="Times New Roman" w:hAnsi="Calibri" w:cs="Arial"/>
          <w:lang w:eastAsia="pl-PL"/>
        </w:rPr>
        <w:t>Jeś</w:t>
      </w:r>
      <w:r w:rsidR="00CD2DAA">
        <w:rPr>
          <w:rFonts w:ascii="Calibri" w:eastAsia="Times New Roman" w:hAnsi="Calibri" w:cs="Arial"/>
          <w:lang w:eastAsia="pl-PL"/>
        </w:rPr>
        <w:t>l</w:t>
      </w:r>
      <w:r>
        <w:rPr>
          <w:rFonts w:ascii="Calibri" w:eastAsia="Times New Roman" w:hAnsi="Calibri" w:cs="Arial"/>
          <w:lang w:eastAsia="pl-PL"/>
        </w:rPr>
        <w:t xml:space="preserve">i </w:t>
      </w:r>
      <w:r w:rsidR="00CD2DAA">
        <w:rPr>
          <w:rFonts w:ascii="Calibri" w:eastAsia="Times New Roman" w:hAnsi="Calibri" w:cs="Arial"/>
          <w:lang w:eastAsia="pl-PL"/>
        </w:rPr>
        <w:t xml:space="preserve">dla </w:t>
      </w:r>
      <w:r>
        <w:rPr>
          <w:rFonts w:ascii="Calibri" w:eastAsia="Times New Roman" w:hAnsi="Calibri" w:cs="Arial"/>
          <w:lang w:eastAsia="pl-PL"/>
        </w:rPr>
        <w:t>projek</w:t>
      </w:r>
      <w:r w:rsidR="00CD2DAA">
        <w:rPr>
          <w:rFonts w:ascii="Calibri" w:eastAsia="Times New Roman" w:hAnsi="Calibri" w:cs="Arial"/>
          <w:lang w:eastAsia="pl-PL"/>
        </w:rPr>
        <w:t xml:space="preserve">tu </w:t>
      </w:r>
      <w:r w:rsidR="00C37934">
        <w:rPr>
          <w:rFonts w:ascii="Calibri" w:eastAsia="Times New Roman" w:hAnsi="Calibri" w:cs="Arial"/>
          <w:lang w:eastAsia="pl-PL"/>
        </w:rPr>
        <w:t>lub jego części</w:t>
      </w:r>
      <w:r>
        <w:rPr>
          <w:rFonts w:ascii="Calibri" w:eastAsia="Times New Roman" w:hAnsi="Calibri" w:cs="Arial"/>
          <w:lang w:eastAsia="pl-PL"/>
        </w:rPr>
        <w:t xml:space="preserve"> wystąpi konieczność u</w:t>
      </w:r>
      <w:r w:rsidR="00CD2DAA">
        <w:rPr>
          <w:rFonts w:ascii="Calibri" w:eastAsia="Times New Roman" w:hAnsi="Calibri" w:cs="Arial"/>
          <w:lang w:eastAsia="pl-PL"/>
        </w:rPr>
        <w:t>z</w:t>
      </w:r>
      <w:r>
        <w:rPr>
          <w:rFonts w:ascii="Calibri" w:eastAsia="Times New Roman" w:hAnsi="Calibri" w:cs="Arial"/>
          <w:lang w:eastAsia="pl-PL"/>
        </w:rPr>
        <w:t>y</w:t>
      </w:r>
      <w:r w:rsidR="00CD2DAA">
        <w:rPr>
          <w:rFonts w:ascii="Calibri" w:eastAsia="Times New Roman" w:hAnsi="Calibri" w:cs="Arial"/>
          <w:lang w:eastAsia="pl-PL"/>
        </w:rPr>
        <w:t>s</w:t>
      </w:r>
      <w:r>
        <w:rPr>
          <w:rFonts w:ascii="Calibri" w:eastAsia="Times New Roman" w:hAnsi="Calibri" w:cs="Arial"/>
          <w:lang w:eastAsia="pl-PL"/>
        </w:rPr>
        <w:t xml:space="preserve">kania koncesji, </w:t>
      </w:r>
      <w:r w:rsidR="00CD2DAA">
        <w:rPr>
          <w:rFonts w:ascii="Calibri" w:eastAsia="Times New Roman" w:hAnsi="Calibri" w:cs="Arial"/>
          <w:lang w:eastAsia="pl-PL"/>
        </w:rPr>
        <w:t>beneficjent</w:t>
      </w:r>
      <w:r>
        <w:rPr>
          <w:rFonts w:ascii="Calibri" w:eastAsia="Times New Roman" w:hAnsi="Calibri" w:cs="Arial"/>
          <w:lang w:eastAsia="pl-PL"/>
        </w:rPr>
        <w:t xml:space="preserve"> zobowiązany jest dostarczyć </w:t>
      </w:r>
      <w:r w:rsidR="00CD2DAA">
        <w:rPr>
          <w:rFonts w:ascii="Calibri" w:eastAsia="Times New Roman" w:hAnsi="Calibri" w:cs="Arial"/>
          <w:lang w:eastAsia="pl-PL"/>
        </w:rPr>
        <w:t xml:space="preserve">przedmiotowy dokument najpóźniej </w:t>
      </w:r>
      <w:r>
        <w:rPr>
          <w:rFonts w:ascii="Calibri" w:eastAsia="Times New Roman" w:hAnsi="Calibri" w:cs="Arial"/>
          <w:lang w:eastAsia="pl-PL"/>
        </w:rPr>
        <w:t>do wniosku o płatność końcową</w:t>
      </w:r>
      <w:r w:rsidR="00CD2DAA">
        <w:rPr>
          <w:rFonts w:ascii="Calibri" w:eastAsia="Times New Roman" w:hAnsi="Calibri" w:cs="Arial"/>
          <w:lang w:eastAsia="pl-PL"/>
        </w:rPr>
        <w:t>.</w:t>
      </w:r>
      <w:r>
        <w:rPr>
          <w:rFonts w:ascii="Calibri" w:eastAsia="Times New Roman" w:hAnsi="Calibri" w:cs="Arial"/>
          <w:lang w:eastAsia="pl-PL"/>
        </w:rPr>
        <w:t xml:space="preserve"> </w:t>
      </w:r>
      <w:r w:rsidR="00C37934">
        <w:rPr>
          <w:rFonts w:ascii="Calibri" w:eastAsia="Times New Roman" w:hAnsi="Calibri" w:cs="Arial"/>
          <w:lang w:eastAsia="pl-PL"/>
        </w:rPr>
        <w:t xml:space="preserve">W przypadku niedostarczenia </w:t>
      </w:r>
      <w:r w:rsidR="00CD2DAA">
        <w:rPr>
          <w:rFonts w:ascii="Calibri" w:eastAsia="Times New Roman" w:hAnsi="Calibri" w:cs="Arial"/>
          <w:lang w:eastAsia="pl-PL"/>
        </w:rPr>
        <w:t>wymaganego dokumentu</w:t>
      </w:r>
      <w:r w:rsidR="00C37934">
        <w:rPr>
          <w:rFonts w:ascii="Calibri" w:eastAsia="Times New Roman" w:hAnsi="Calibri" w:cs="Arial"/>
          <w:lang w:eastAsia="pl-PL"/>
        </w:rPr>
        <w:t xml:space="preserve"> zastosowanie znajdą zapis</w:t>
      </w:r>
      <w:r w:rsidR="00CD2DAA">
        <w:rPr>
          <w:rFonts w:ascii="Calibri" w:eastAsia="Times New Roman" w:hAnsi="Calibri" w:cs="Arial"/>
          <w:lang w:eastAsia="pl-PL"/>
        </w:rPr>
        <w:t>y</w:t>
      </w:r>
      <w:r w:rsidR="00C37934">
        <w:rPr>
          <w:rFonts w:ascii="Calibri" w:eastAsia="Times New Roman" w:hAnsi="Calibri" w:cs="Arial"/>
          <w:lang w:eastAsia="pl-PL"/>
        </w:rPr>
        <w:t xml:space="preserve"> umowy dot. </w:t>
      </w:r>
      <w:r w:rsidR="00CD2DAA">
        <w:rPr>
          <w:rFonts w:ascii="Calibri" w:eastAsia="Times New Roman" w:hAnsi="Calibri" w:cs="Arial"/>
          <w:lang w:eastAsia="pl-PL"/>
        </w:rPr>
        <w:t>nieprawidłowego wykorzystania dofinansowania i jego odzyskiwanie.</w:t>
      </w:r>
      <w:r w:rsidR="00C37934">
        <w:rPr>
          <w:rFonts w:ascii="Calibri" w:eastAsia="Times New Roman" w:hAnsi="Calibri" w:cs="Arial"/>
          <w:lang w:eastAsia="pl-PL"/>
        </w:rPr>
        <w:t xml:space="preserve">  </w:t>
      </w:r>
      <w:r>
        <w:rPr>
          <w:rFonts w:ascii="Calibri" w:eastAsia="Times New Roman" w:hAnsi="Calibri" w:cs="Arial"/>
          <w:lang w:eastAsia="pl-PL"/>
        </w:rPr>
        <w:t xml:space="preserve"> </w:t>
      </w:r>
    </w:p>
    <w:p w14:paraId="1BAE6BB1" w14:textId="77777777" w:rsidR="000B34CD" w:rsidRDefault="000B34CD" w:rsidP="00970F61">
      <w:pPr>
        <w:spacing w:after="0"/>
        <w:jc w:val="both"/>
        <w:rPr>
          <w:rFonts w:ascii="Calibri" w:eastAsia="Times New Roman" w:hAnsi="Calibri" w:cs="Arial"/>
          <w:lang w:eastAsia="pl-PL"/>
        </w:rPr>
      </w:pPr>
    </w:p>
    <w:p w14:paraId="7AFD6AEB" w14:textId="77777777" w:rsidR="000B34CD" w:rsidRDefault="000B34CD" w:rsidP="00970F61">
      <w:pPr>
        <w:spacing w:after="0"/>
        <w:jc w:val="both"/>
        <w:rPr>
          <w:rFonts w:ascii="Calibri" w:eastAsia="Times New Roman" w:hAnsi="Calibri" w:cs="Arial"/>
          <w:lang w:eastAsia="pl-PL"/>
        </w:rPr>
      </w:pPr>
    </w:p>
    <w:p w14:paraId="66FBBBAB" w14:textId="77777777" w:rsidR="000B34CD" w:rsidRPr="003A416A" w:rsidRDefault="000B34CD" w:rsidP="00970F61">
      <w:pPr>
        <w:spacing w:after="0"/>
        <w:jc w:val="both"/>
        <w:rPr>
          <w:rFonts w:ascii="Calibri" w:eastAsia="Times New Roman" w:hAnsi="Calibri" w:cs="Arial"/>
          <w:lang w:eastAsia="pl-PL"/>
        </w:rPr>
      </w:pPr>
    </w:p>
    <w:p w14:paraId="506158C0" w14:textId="77777777" w:rsidR="001509BE" w:rsidRPr="003A416A" w:rsidRDefault="00F14D36" w:rsidP="001509BE">
      <w:pPr>
        <w:pStyle w:val="Nagwek1"/>
      </w:pPr>
      <w:bookmarkStart w:id="42" w:name="_Toc20832228"/>
      <w:r w:rsidRPr="003A416A">
        <w:lastRenderedPageBreak/>
        <w:t>6</w:t>
      </w:r>
      <w:r w:rsidR="001509BE" w:rsidRPr="003A416A">
        <w:t>. Wykluczenia</w:t>
      </w:r>
      <w:bookmarkEnd w:id="42"/>
    </w:p>
    <w:p w14:paraId="4196A54D" w14:textId="77777777" w:rsidR="001509BE" w:rsidRPr="003A416A" w:rsidRDefault="001509BE" w:rsidP="001509BE">
      <w:pPr>
        <w:pStyle w:val="Tekstpodstawowy2"/>
        <w:spacing w:line="276" w:lineRule="auto"/>
        <w:jc w:val="both"/>
        <w:rPr>
          <w:rFonts w:ascii="Calibri" w:hAnsi="Calibri" w:cs="Arial"/>
          <w:sz w:val="22"/>
          <w:szCs w:val="22"/>
        </w:rPr>
      </w:pPr>
    </w:p>
    <w:p w14:paraId="5EA843EB" w14:textId="4C546ADF" w:rsidR="00A445C7" w:rsidRPr="003A416A" w:rsidRDefault="00846EAA" w:rsidP="002B1A70">
      <w:pPr>
        <w:pStyle w:val="Default"/>
        <w:jc w:val="both"/>
        <w:rPr>
          <w:rFonts w:ascii="Calibri" w:hAnsi="Calibri" w:cs="Arial"/>
          <w:sz w:val="22"/>
          <w:szCs w:val="22"/>
        </w:rPr>
      </w:pPr>
      <w:r w:rsidRPr="003A416A">
        <w:rPr>
          <w:rFonts w:ascii="Calibri" w:hAnsi="Calibri" w:cs="Arial"/>
          <w:sz w:val="22"/>
          <w:szCs w:val="22"/>
        </w:rPr>
        <w:t xml:space="preserve">W ramach Działania </w:t>
      </w:r>
      <w:r w:rsidR="002B1A70" w:rsidRPr="003A416A">
        <w:rPr>
          <w:rFonts w:ascii="Calibri" w:hAnsi="Calibri" w:cs="Arial"/>
          <w:sz w:val="22"/>
          <w:szCs w:val="22"/>
        </w:rPr>
        <w:t xml:space="preserve">3.1 A </w:t>
      </w:r>
      <w:r w:rsidRPr="003A416A">
        <w:rPr>
          <w:rFonts w:ascii="Calibri" w:hAnsi="Calibri" w:cs="Arial"/>
          <w:sz w:val="22"/>
          <w:szCs w:val="22"/>
        </w:rPr>
        <w:t>wykluczone są projekty wpisujące się w art. 3 ust. 3 rozporządzenia EFRR oraz których przedmiotem są działalności wyłączone z możliwości uzyskania pomocy na podstawie</w:t>
      </w:r>
      <w:r w:rsidR="007736D9" w:rsidRPr="003A416A">
        <w:rPr>
          <w:rFonts w:ascii="Calibri" w:hAnsi="Calibri" w:cs="Arial"/>
          <w:sz w:val="22"/>
          <w:szCs w:val="22"/>
        </w:rPr>
        <w:t xml:space="preserve"> paragrafu 2</w:t>
      </w:r>
      <w:r w:rsidR="0038442C" w:rsidRPr="003A416A">
        <w:rPr>
          <w:rFonts w:ascii="Calibri" w:hAnsi="Calibri" w:cs="Arial"/>
          <w:sz w:val="22"/>
          <w:szCs w:val="22"/>
        </w:rPr>
        <w:t xml:space="preserve"> </w:t>
      </w:r>
      <w:r w:rsidR="0038442C" w:rsidRPr="003A416A">
        <w:rPr>
          <w:rFonts w:ascii="Calibri" w:hAnsi="Calibri"/>
          <w:i/>
          <w:sz w:val="22"/>
          <w:szCs w:val="22"/>
        </w:rPr>
        <w:t>Rozporządzenia</w:t>
      </w:r>
      <w:r w:rsidR="00A445C7" w:rsidRPr="003A416A">
        <w:rPr>
          <w:rFonts w:ascii="Calibri" w:hAnsi="Calibri" w:cs="Arial"/>
          <w:sz w:val="22"/>
          <w:szCs w:val="22"/>
        </w:rPr>
        <w:t>:</w:t>
      </w:r>
    </w:p>
    <w:p w14:paraId="6A0828D0" w14:textId="084CD82D" w:rsidR="002B1A70" w:rsidRPr="00DB14D2" w:rsidRDefault="00846EAA" w:rsidP="00B401E8">
      <w:pPr>
        <w:pStyle w:val="Default"/>
        <w:numPr>
          <w:ilvl w:val="1"/>
          <w:numId w:val="10"/>
        </w:numPr>
        <w:jc w:val="both"/>
        <w:rPr>
          <w:rFonts w:ascii="Calibri" w:eastAsiaTheme="minorHAnsi" w:hAnsi="Calibri" w:cs="Calibri"/>
          <w:iCs/>
          <w:sz w:val="22"/>
          <w:szCs w:val="22"/>
          <w:lang w:eastAsia="en-US"/>
        </w:rPr>
      </w:pPr>
      <w:r w:rsidRPr="00DB14D2">
        <w:rPr>
          <w:rFonts w:ascii="Calibri" w:hAnsi="Calibri"/>
          <w:sz w:val="22"/>
          <w:szCs w:val="22"/>
        </w:rPr>
        <w:t xml:space="preserve">Ministra Infrastruktury i Rozwoju </w:t>
      </w:r>
      <w:r w:rsidR="002B1A70" w:rsidRPr="00DB14D2">
        <w:rPr>
          <w:rFonts w:ascii="Calibri" w:eastAsiaTheme="minorHAnsi" w:hAnsi="Calibri" w:cs="Calibri"/>
          <w:iCs/>
          <w:sz w:val="22"/>
          <w:szCs w:val="22"/>
          <w:lang w:eastAsia="en-US"/>
        </w:rPr>
        <w:t>w sprawie udzielania pomocy na inwestycje w układy wysokosprawnej kogeneracji oraz na propagowanie energii ze źródeł odnawialnych w ramach regionalnych programów</w:t>
      </w:r>
      <w:r w:rsidR="007736D9" w:rsidRPr="00DB14D2">
        <w:rPr>
          <w:rFonts w:ascii="Calibri" w:eastAsiaTheme="minorHAnsi" w:hAnsi="Calibri" w:cs="Calibri"/>
          <w:iCs/>
          <w:sz w:val="22"/>
          <w:szCs w:val="22"/>
          <w:lang w:eastAsia="en-US"/>
        </w:rPr>
        <w:t xml:space="preserve"> operacyjnych na lata 2014-2020,</w:t>
      </w:r>
    </w:p>
    <w:p w14:paraId="7F865266" w14:textId="7AF8B0D3" w:rsidR="007736D9" w:rsidRPr="00DB14D2" w:rsidRDefault="007736D9" w:rsidP="007736D9">
      <w:pPr>
        <w:pStyle w:val="Default"/>
        <w:numPr>
          <w:ilvl w:val="1"/>
          <w:numId w:val="10"/>
        </w:numPr>
        <w:jc w:val="both"/>
        <w:rPr>
          <w:rFonts w:ascii="Calibri" w:hAnsi="Calibri"/>
          <w:i/>
          <w:sz w:val="22"/>
          <w:szCs w:val="22"/>
        </w:rPr>
      </w:pPr>
      <w:r w:rsidRPr="00DB14D2">
        <w:rPr>
          <w:rFonts w:ascii="Calibri" w:hAnsi="Calibri"/>
          <w:sz w:val="22"/>
          <w:szCs w:val="22"/>
        </w:rPr>
        <w:t>Ministra Infrastruktury i Rozwoju z dnia 5 listopada 2015 r. w sprawie udzielania pomocy inwestycyjnej na infrastrukturę energetyczną w ramach regionalnych programów operacyjnych na lata 2014-2020 (Dz. U. z 2015., poz. 2011);</w:t>
      </w:r>
    </w:p>
    <w:p w14:paraId="6CDE3D19" w14:textId="77777777" w:rsidR="000B34CD" w:rsidRDefault="000B34CD" w:rsidP="00A03713">
      <w:pPr>
        <w:spacing w:after="0" w:line="276" w:lineRule="auto"/>
        <w:jc w:val="both"/>
      </w:pPr>
    </w:p>
    <w:p w14:paraId="258E7EA8" w14:textId="625B8A87" w:rsidR="00846EAA" w:rsidRPr="00A03713" w:rsidRDefault="00846EAA" w:rsidP="00A03713">
      <w:pPr>
        <w:spacing w:after="0" w:line="276" w:lineRule="auto"/>
        <w:jc w:val="both"/>
        <w:rPr>
          <w:i/>
        </w:rPr>
      </w:pPr>
      <w:r w:rsidRPr="003A416A">
        <w:t>Przy korzystaniu z pomocy de minimis</w:t>
      </w:r>
      <w:r w:rsidRPr="003A416A">
        <w:rPr>
          <w:i/>
        </w:rPr>
        <w:t xml:space="preserve"> </w:t>
      </w:r>
      <w:r w:rsidRPr="003A416A">
        <w:rPr>
          <w:rFonts w:ascii="Calibri" w:hAnsi="Calibri" w:cs="Arial"/>
        </w:rPr>
        <w:t>z dofinansowania wykluczone są projekty, których przedmiotem są działalności wykluczone z możliwości uzyskania pomocy na podstawie</w:t>
      </w:r>
      <w:r w:rsidRPr="003A416A">
        <w:rPr>
          <w:color w:val="FF0000"/>
        </w:rPr>
        <w:t xml:space="preserve"> </w:t>
      </w:r>
      <w:r w:rsidRPr="003A416A">
        <w:rPr>
          <w:rFonts w:ascii="Calibri" w:hAnsi="Calibri"/>
          <w:i/>
        </w:rPr>
        <w:t>rozporządzenia Ministra Infrastruktury i Rozwoju w sprawie udzielania pomocy de minimis w ramach regionalnych programów operacyjnych 2014-2020</w:t>
      </w:r>
      <w:r w:rsidRPr="003A416A">
        <w:rPr>
          <w:i/>
        </w:rPr>
        <w:t>.</w:t>
      </w:r>
    </w:p>
    <w:p w14:paraId="0083A488" w14:textId="77777777" w:rsidR="00F737A5" w:rsidRDefault="00F737A5" w:rsidP="00846EAA">
      <w:pPr>
        <w:jc w:val="both"/>
      </w:pPr>
    </w:p>
    <w:p w14:paraId="669DC680" w14:textId="171B3B10" w:rsidR="00846EAA" w:rsidRPr="003A416A" w:rsidRDefault="00846EAA" w:rsidP="00846EAA">
      <w:pPr>
        <w:jc w:val="both"/>
      </w:pPr>
      <w:r w:rsidRPr="003A416A">
        <w:t xml:space="preserve">Ponadto w ramach Działania </w:t>
      </w:r>
      <w:r w:rsidR="002B1A70" w:rsidRPr="003A416A">
        <w:t xml:space="preserve">3.1 A </w:t>
      </w:r>
      <w:r w:rsidRPr="003A416A">
        <w:rPr>
          <w:rFonts w:cs="Arial"/>
        </w:rPr>
        <w:t xml:space="preserve">o dofinansowanie nie mogą ubiegać się Wnioskodawcy: </w:t>
      </w:r>
    </w:p>
    <w:p w14:paraId="4DD503AD" w14:textId="77777777" w:rsidR="00846EAA" w:rsidRPr="003A416A" w:rsidRDefault="00846EAA" w:rsidP="002133B8">
      <w:pPr>
        <w:pStyle w:val="Akapitzlist"/>
        <w:numPr>
          <w:ilvl w:val="0"/>
          <w:numId w:val="4"/>
        </w:numPr>
      </w:pPr>
      <w:r w:rsidRPr="003A416A">
        <w:t xml:space="preserve">którzy zostali wykluczeni z możliwości otrzymania środków przeznaczonych na realizację programów finansowanych z udziałem środków europejskich,  na podstawie art. 207  o finansach publicznych; </w:t>
      </w:r>
    </w:p>
    <w:p w14:paraId="7FFAE241" w14:textId="77777777" w:rsidR="00846EAA" w:rsidRPr="003A416A" w:rsidRDefault="00846EAA" w:rsidP="002133B8">
      <w:pPr>
        <w:pStyle w:val="Akapitzlist"/>
        <w:numPr>
          <w:ilvl w:val="0"/>
          <w:numId w:val="4"/>
        </w:numPr>
      </w:pPr>
      <w:r w:rsidRPr="003A416A">
        <w:t xml:space="preserve">na których ciąży obowiązek zwrotu pomocy wynikający z decyzji KE uznającej pomoc za niezgodną z prawem oraz ze wspólnym rynkiem w rozumieniu art. 107 TFUE; </w:t>
      </w:r>
    </w:p>
    <w:p w14:paraId="56C6D2B8" w14:textId="3D71D87A" w:rsidR="00846EAA" w:rsidRPr="003A416A" w:rsidRDefault="00846EAA" w:rsidP="002133B8">
      <w:pPr>
        <w:pStyle w:val="Akapitzlist"/>
        <w:numPr>
          <w:ilvl w:val="0"/>
          <w:numId w:val="4"/>
        </w:numPr>
      </w:pPr>
      <w:r w:rsidRPr="003A416A">
        <w:t xml:space="preserve">karani na mocy </w:t>
      </w:r>
      <w:r w:rsidR="002D7E0F" w:rsidRPr="003A416A">
        <w:t xml:space="preserve">przepisów </w:t>
      </w:r>
      <w:r w:rsidRPr="003A416A">
        <w:t xml:space="preserve">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248EC778" w14:textId="538A9B82" w:rsidR="00846EAA" w:rsidRPr="003A416A" w:rsidRDefault="00846EAA" w:rsidP="002133B8">
      <w:pPr>
        <w:pStyle w:val="Akapitzlist"/>
        <w:numPr>
          <w:ilvl w:val="0"/>
          <w:numId w:val="4"/>
        </w:numPr>
      </w:pPr>
      <w:r w:rsidRPr="003A416A">
        <w:t>karani na podstawie art. 9 ust. 1 pkt. 2a ustawy z dnia 28 października 2002 r. o odpowiedzialności podmiotów zbiorowych za czyny zabronione pod groźbą kary.</w:t>
      </w:r>
    </w:p>
    <w:p w14:paraId="14870C48" w14:textId="77777777" w:rsidR="001509BE" w:rsidRPr="003A416A" w:rsidRDefault="00846EAA" w:rsidP="002133B8">
      <w:pPr>
        <w:pStyle w:val="Akapitzlist"/>
        <w:numPr>
          <w:ilvl w:val="0"/>
          <w:numId w:val="4"/>
        </w:numPr>
      </w:pPr>
      <w:r w:rsidRPr="003A416A">
        <w:t>przedsiębiorstwa w trudnej sytuacji w rozumieniu unijnych przepisów dotyczących pomocy państwa.</w:t>
      </w:r>
    </w:p>
    <w:p w14:paraId="1BEED6CA" w14:textId="77777777" w:rsidR="00614F27" w:rsidRPr="003A416A" w:rsidRDefault="00614F27" w:rsidP="00A82C40">
      <w:pPr>
        <w:ind w:left="680"/>
      </w:pPr>
    </w:p>
    <w:p w14:paraId="34B2B270" w14:textId="77777777" w:rsidR="001509BE" w:rsidRPr="003A416A" w:rsidRDefault="001509BE" w:rsidP="001509BE">
      <w:pPr>
        <w:spacing w:after="0" w:line="276" w:lineRule="auto"/>
        <w:rPr>
          <w:b/>
          <w:sz w:val="24"/>
          <w:szCs w:val="24"/>
        </w:rPr>
      </w:pPr>
      <w:r w:rsidRPr="003A416A">
        <w:rPr>
          <w:b/>
          <w:sz w:val="24"/>
          <w:szCs w:val="24"/>
        </w:rPr>
        <w:t>UWAGA:</w:t>
      </w:r>
    </w:p>
    <w:p w14:paraId="7710240E" w14:textId="753102E6" w:rsidR="001509BE" w:rsidRPr="003A416A" w:rsidRDefault="001509BE" w:rsidP="002B1A70">
      <w:pPr>
        <w:spacing w:after="0" w:line="276" w:lineRule="auto"/>
        <w:jc w:val="both"/>
      </w:pPr>
      <w:r w:rsidRPr="003A416A">
        <w:t>Wykluczenia dotyczą Wnioskodawców</w:t>
      </w:r>
      <w:r w:rsidR="00DA481E" w:rsidRPr="003A416A">
        <w:t>,</w:t>
      </w:r>
      <w:r w:rsidRPr="003A416A">
        <w:t xml:space="preserve"> jak również Partnerów projektu.</w:t>
      </w:r>
    </w:p>
    <w:p w14:paraId="414431EF" w14:textId="77777777" w:rsidR="003F20D1" w:rsidRPr="003A416A" w:rsidRDefault="00F14D36" w:rsidP="003F20D1">
      <w:pPr>
        <w:pStyle w:val="Nagwek1"/>
        <w:tabs>
          <w:tab w:val="left" w:pos="426"/>
        </w:tabs>
        <w:spacing w:before="480" w:after="240" w:line="240" w:lineRule="auto"/>
        <w:ind w:left="425" w:hanging="425"/>
        <w:jc w:val="both"/>
      </w:pPr>
      <w:bookmarkStart w:id="43" w:name="_Toc20832229"/>
      <w:r w:rsidRPr="003A416A">
        <w:t>7</w:t>
      </w:r>
      <w:r w:rsidR="00576300" w:rsidRPr="003A416A">
        <w:t xml:space="preserve">. </w:t>
      </w:r>
      <w:r w:rsidR="003F20D1" w:rsidRPr="003A416A">
        <w:t>Typy Wnioskodawców/Beneficjentów</w:t>
      </w:r>
      <w:bookmarkEnd w:id="43"/>
    </w:p>
    <w:p w14:paraId="7FF17A26" w14:textId="4390859D" w:rsidR="00291D84" w:rsidRPr="003A416A" w:rsidRDefault="00291D84" w:rsidP="00291D84">
      <w:pPr>
        <w:pStyle w:val="Akapitzlist1"/>
        <w:autoSpaceDE w:val="0"/>
        <w:autoSpaceDN w:val="0"/>
        <w:adjustRightInd w:val="0"/>
        <w:spacing w:after="0"/>
        <w:ind w:left="0"/>
        <w:jc w:val="both"/>
        <w:rPr>
          <w:rFonts w:asciiTheme="minorHAnsi" w:hAnsiTheme="minorHAnsi"/>
        </w:rPr>
      </w:pPr>
      <w:r w:rsidRPr="003A416A">
        <w:rPr>
          <w:rFonts w:asciiTheme="minorHAnsi" w:hAnsiTheme="minorHAnsi"/>
        </w:rPr>
        <w:t xml:space="preserve">W imieniu klastra wniosek o dofinansowanie składa jeden z </w:t>
      </w:r>
      <w:r>
        <w:rPr>
          <w:rFonts w:asciiTheme="minorHAnsi" w:hAnsiTheme="minorHAnsi"/>
        </w:rPr>
        <w:t xml:space="preserve">jego </w:t>
      </w:r>
      <w:r w:rsidRPr="003A416A">
        <w:rPr>
          <w:rFonts w:asciiTheme="minorHAnsi" w:hAnsiTheme="minorHAnsi"/>
        </w:rPr>
        <w:t>członków</w:t>
      </w:r>
      <w:r w:rsidRPr="00291D84">
        <w:t xml:space="preserve"> </w:t>
      </w:r>
      <w:r>
        <w:t xml:space="preserve">posiadający </w:t>
      </w:r>
      <w:r w:rsidR="009939D3">
        <w:t xml:space="preserve">zdolność do czynności prawnych i </w:t>
      </w:r>
      <w:r>
        <w:t>odpowiednie umocowanie,  wskazany w katalogu Wnioskodawców, np. koordynator klastra lub lider, w przypadku projektu partnerskiego. Wnioskodawca musi mieć prawo do występowania w imieniu pozostałych członków klastra, biorących udział w projekcie, w tym do złożenia wniosku i podpisania umowy o dofinansowanie.</w:t>
      </w:r>
    </w:p>
    <w:p w14:paraId="7C6D4614" w14:textId="262ADC4A" w:rsidR="00A920B8" w:rsidRDefault="00A920B8" w:rsidP="00A920B8">
      <w:pPr>
        <w:pStyle w:val="Akapitzlist1"/>
        <w:autoSpaceDE w:val="0"/>
        <w:autoSpaceDN w:val="0"/>
        <w:adjustRightInd w:val="0"/>
        <w:spacing w:before="120" w:after="120" w:line="240" w:lineRule="auto"/>
        <w:ind w:left="0"/>
        <w:jc w:val="both"/>
        <w:rPr>
          <w:rFonts w:asciiTheme="minorHAnsi" w:hAnsiTheme="minorHAnsi"/>
        </w:rPr>
      </w:pPr>
    </w:p>
    <w:p w14:paraId="786F2509" w14:textId="52788248" w:rsidR="00DE213F" w:rsidRPr="003A416A" w:rsidRDefault="00291D84" w:rsidP="00291D84">
      <w:pPr>
        <w:pStyle w:val="Akapitzlist1"/>
        <w:autoSpaceDE w:val="0"/>
        <w:autoSpaceDN w:val="0"/>
        <w:adjustRightInd w:val="0"/>
        <w:spacing w:before="120" w:after="120" w:line="240" w:lineRule="auto"/>
        <w:ind w:left="0"/>
        <w:jc w:val="both"/>
        <w:rPr>
          <w:rFonts w:asciiTheme="minorHAnsi" w:hAnsiTheme="minorHAnsi"/>
        </w:rPr>
      </w:pPr>
      <w:r>
        <w:rPr>
          <w:rFonts w:asciiTheme="minorHAnsi" w:hAnsiTheme="minorHAnsi"/>
        </w:rPr>
        <w:lastRenderedPageBreak/>
        <w:t xml:space="preserve">Pomoc kierowana jest do członków tych klastrów, które posiadają </w:t>
      </w:r>
      <w:r w:rsidR="00DE213F" w:rsidRPr="003A416A">
        <w:rPr>
          <w:rFonts w:asciiTheme="minorHAnsi" w:hAnsiTheme="minorHAnsi"/>
        </w:rPr>
        <w:t>Certyfikat Pilotażowego Klastra Energii Ministra Energii.</w:t>
      </w:r>
    </w:p>
    <w:p w14:paraId="794E3579" w14:textId="23240CB3" w:rsidR="0094537D" w:rsidRPr="003A416A" w:rsidRDefault="009468CE" w:rsidP="00FC205C">
      <w:pPr>
        <w:pStyle w:val="Akapitzlist1"/>
        <w:autoSpaceDE w:val="0"/>
        <w:autoSpaceDN w:val="0"/>
        <w:adjustRightInd w:val="0"/>
        <w:spacing w:after="0"/>
        <w:ind w:left="0"/>
        <w:jc w:val="both"/>
        <w:rPr>
          <w:rFonts w:asciiTheme="minorHAnsi" w:hAnsiTheme="minorHAnsi"/>
        </w:rPr>
      </w:pPr>
      <w:r w:rsidRPr="003A416A">
        <w:rPr>
          <w:rFonts w:asciiTheme="minorHAnsi" w:hAnsiTheme="minorHAnsi"/>
        </w:rPr>
        <w:t xml:space="preserve">Klaster starający się o dofinansowanie projektu musi być umieszczony </w:t>
      </w:r>
      <w:r w:rsidR="00040044">
        <w:rPr>
          <w:rFonts w:asciiTheme="minorHAnsi" w:hAnsiTheme="minorHAnsi"/>
        </w:rPr>
        <w:t xml:space="preserve">na dzień składania wniosku o dofinansowanie </w:t>
      </w:r>
      <w:r w:rsidRPr="003A416A">
        <w:rPr>
          <w:rFonts w:asciiTheme="minorHAnsi" w:hAnsiTheme="minorHAnsi"/>
        </w:rPr>
        <w:t xml:space="preserve">w Kontrakcie </w:t>
      </w:r>
      <w:r w:rsidRPr="000B34CD">
        <w:rPr>
          <w:rFonts w:asciiTheme="minorHAnsi" w:hAnsiTheme="minorHAnsi"/>
        </w:rPr>
        <w:t>Terytorialnym</w:t>
      </w:r>
      <w:r w:rsidR="00040044" w:rsidRPr="000B34CD">
        <w:rPr>
          <w:rFonts w:asciiTheme="minorHAnsi" w:hAnsiTheme="minorHAnsi"/>
        </w:rPr>
        <w:t xml:space="preserve"> (załącznik 1b</w:t>
      </w:r>
      <w:r w:rsidR="00432A88" w:rsidRPr="000B34CD">
        <w:rPr>
          <w:rFonts w:asciiTheme="minorHAnsi" w:hAnsiTheme="minorHAnsi"/>
        </w:rPr>
        <w:t xml:space="preserve"> do Kontraktu</w:t>
      </w:r>
      <w:r w:rsidR="00040044" w:rsidRPr="000B34CD">
        <w:rPr>
          <w:rFonts w:asciiTheme="minorHAnsi" w:hAnsiTheme="minorHAnsi"/>
        </w:rPr>
        <w:t>)</w:t>
      </w:r>
      <w:r w:rsidRPr="000B34CD">
        <w:rPr>
          <w:rFonts w:asciiTheme="minorHAnsi" w:hAnsiTheme="minorHAnsi"/>
        </w:rPr>
        <w:t>.</w:t>
      </w:r>
      <w:r w:rsidRPr="003A416A">
        <w:rPr>
          <w:rFonts w:asciiTheme="minorHAnsi" w:hAnsiTheme="minorHAnsi"/>
        </w:rPr>
        <w:t xml:space="preserve"> </w:t>
      </w:r>
    </w:p>
    <w:p w14:paraId="7902121E" w14:textId="071131CE" w:rsidR="00784E98" w:rsidRPr="003A416A" w:rsidRDefault="00291D84" w:rsidP="00FC205C">
      <w:pPr>
        <w:pStyle w:val="Akapitzlist1"/>
        <w:autoSpaceDE w:val="0"/>
        <w:autoSpaceDN w:val="0"/>
        <w:adjustRightInd w:val="0"/>
        <w:spacing w:after="0"/>
        <w:ind w:left="0"/>
        <w:jc w:val="both"/>
        <w:rPr>
          <w:rFonts w:asciiTheme="minorHAnsi" w:hAnsiTheme="minorHAnsi"/>
        </w:rPr>
      </w:pPr>
      <w:r>
        <w:rPr>
          <w:rFonts w:asciiTheme="minorHAnsi" w:hAnsiTheme="minorHAnsi"/>
        </w:rPr>
        <w:t xml:space="preserve">Członkowie klastra starający się o dofinansowanie w ramach konkursu muszą </w:t>
      </w:r>
      <w:r w:rsidR="00784E98" w:rsidRPr="003A416A">
        <w:rPr>
          <w:rFonts w:asciiTheme="minorHAnsi" w:hAnsiTheme="minorHAnsi"/>
        </w:rPr>
        <w:t xml:space="preserve">być podmiotem, </w:t>
      </w:r>
      <w:r w:rsidR="00F957BC" w:rsidRPr="003A416A">
        <w:rPr>
          <w:rFonts w:asciiTheme="minorHAnsi" w:hAnsiTheme="minorHAnsi"/>
        </w:rPr>
        <w:t>uprawnionym do otrzymania dofinansowania zgodnie z SZOOP.</w:t>
      </w:r>
    </w:p>
    <w:p w14:paraId="2F652A4C" w14:textId="77777777" w:rsidR="002D7BB5" w:rsidRPr="003A416A" w:rsidRDefault="002D7BB5" w:rsidP="00FC205C">
      <w:pPr>
        <w:pStyle w:val="Akapitzlist1"/>
        <w:autoSpaceDE w:val="0"/>
        <w:autoSpaceDN w:val="0"/>
        <w:adjustRightInd w:val="0"/>
        <w:spacing w:after="0"/>
        <w:ind w:left="0"/>
        <w:jc w:val="both"/>
        <w:rPr>
          <w:rFonts w:asciiTheme="minorHAnsi" w:hAnsiTheme="minorHAnsi"/>
        </w:rPr>
      </w:pPr>
    </w:p>
    <w:p w14:paraId="595A1EE8" w14:textId="3DBB08AF" w:rsidR="0094537D" w:rsidRPr="003A416A" w:rsidRDefault="00FC205C" w:rsidP="00FC205C">
      <w:pPr>
        <w:pStyle w:val="Akapitzlist1"/>
        <w:autoSpaceDE w:val="0"/>
        <w:autoSpaceDN w:val="0"/>
        <w:adjustRightInd w:val="0"/>
        <w:spacing w:after="0"/>
        <w:ind w:left="0"/>
        <w:jc w:val="both"/>
        <w:rPr>
          <w:rFonts w:asciiTheme="minorHAnsi" w:hAnsiTheme="minorHAnsi"/>
        </w:rPr>
      </w:pPr>
      <w:r w:rsidRPr="003A416A">
        <w:rPr>
          <w:rFonts w:asciiTheme="minorHAnsi" w:hAnsiTheme="minorHAnsi"/>
        </w:rPr>
        <w:t>Dofinansowanie w ramach konkursu</w:t>
      </w:r>
      <w:r w:rsidR="00F957BC" w:rsidRPr="003A416A">
        <w:rPr>
          <w:rFonts w:asciiTheme="minorHAnsi" w:hAnsiTheme="minorHAnsi"/>
        </w:rPr>
        <w:t>, zgodnie z SZOOP,</w:t>
      </w:r>
      <w:r w:rsidRPr="003A416A">
        <w:rPr>
          <w:rFonts w:asciiTheme="minorHAnsi" w:hAnsiTheme="minorHAnsi"/>
        </w:rPr>
        <w:t xml:space="preserve"> mogą otrzymać następujące typy podmiotów będące członkami klastra:</w:t>
      </w:r>
    </w:p>
    <w:p w14:paraId="7C10B7A7"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 jednostki samorządu terytorialnego, ich związki i stowarzyszenia; </w:t>
      </w:r>
    </w:p>
    <w:p w14:paraId="286272BD"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2) jednostki organizacyjne jst; </w:t>
      </w:r>
    </w:p>
    <w:p w14:paraId="63D873E1"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3) jednostki sektora finansów publicznych, inne niż wymienione powyżej; </w:t>
      </w:r>
    </w:p>
    <w:p w14:paraId="0C64C7D6" w14:textId="77777777" w:rsidR="00032CA2"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4) przedsiębiorstwa energetyczne, </w:t>
      </w:r>
    </w:p>
    <w:p w14:paraId="053A003C" w14:textId="75054710" w:rsidR="00032CA2" w:rsidRPr="003A416A" w:rsidRDefault="00032CA2"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5) </w:t>
      </w:r>
      <w:r w:rsidR="00FC205C" w:rsidRPr="003A416A">
        <w:rPr>
          <w:rFonts w:ascii="Calibri" w:hAnsi="Calibri" w:cs="Calibri"/>
          <w:color w:val="000000"/>
        </w:rPr>
        <w:t>MŚP</w:t>
      </w:r>
    </w:p>
    <w:p w14:paraId="01E279ED" w14:textId="3A2DF11F" w:rsidR="00FC205C" w:rsidRPr="003A416A" w:rsidRDefault="00032CA2"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6) </w:t>
      </w:r>
      <w:r w:rsidR="00FC205C" w:rsidRPr="003A416A">
        <w:rPr>
          <w:rFonts w:ascii="Calibri" w:hAnsi="Calibri" w:cs="Calibri"/>
          <w:color w:val="000000"/>
        </w:rPr>
        <w:t xml:space="preserve">przedsiębiorstwa społeczne; </w:t>
      </w:r>
    </w:p>
    <w:p w14:paraId="686C1DE3"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5) organizacje pozarządowe; </w:t>
      </w:r>
    </w:p>
    <w:p w14:paraId="16C36E6D"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6) spółdzielnie mieszkaniowe i wspólnoty mieszkaniowe; </w:t>
      </w:r>
    </w:p>
    <w:p w14:paraId="627017B9"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7) towarzystwa budownictwa społecznego; </w:t>
      </w:r>
    </w:p>
    <w:p w14:paraId="014B0308"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8) grupy producentów rolnych; </w:t>
      </w:r>
    </w:p>
    <w:p w14:paraId="35BFEFD2"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9) jednostki naukowe; </w:t>
      </w:r>
    </w:p>
    <w:p w14:paraId="1F6021AF"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10) uczelnie/szkoły wyższe ich związki i porozumienia; </w:t>
      </w:r>
    </w:p>
    <w:p w14:paraId="45F90613"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11) organy administracji rządowej w zakresie związanym z prowadzeniem szkół; </w:t>
      </w:r>
    </w:p>
    <w:p w14:paraId="7D6AD606"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12) PGL Lasy Państwowe i jego jednostki organizacyjne; </w:t>
      </w:r>
    </w:p>
    <w:p w14:paraId="5019085B" w14:textId="77777777"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13) kościoły, związki wyznaniowe oraz osoby prawne kościołów i związków wyznaniowych; </w:t>
      </w:r>
    </w:p>
    <w:p w14:paraId="6B627D19" w14:textId="77777777" w:rsidR="00FC205C"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14) Lokalne Grupy Działania*; </w:t>
      </w:r>
    </w:p>
    <w:p w14:paraId="2FF3EEC2" w14:textId="3C1B629E" w:rsidR="00040044" w:rsidRPr="003A416A" w:rsidRDefault="00040044" w:rsidP="00FC205C">
      <w:pPr>
        <w:autoSpaceDE w:val="0"/>
        <w:autoSpaceDN w:val="0"/>
        <w:adjustRightInd w:val="0"/>
        <w:spacing w:after="0" w:line="276" w:lineRule="auto"/>
        <w:jc w:val="both"/>
        <w:rPr>
          <w:rFonts w:ascii="Calibri" w:hAnsi="Calibri" w:cs="Calibri"/>
          <w:color w:val="000000"/>
        </w:rPr>
      </w:pPr>
      <w:r>
        <w:rPr>
          <w:rFonts w:ascii="Calibri" w:hAnsi="Calibri" w:cs="Calibri"/>
          <w:color w:val="000000"/>
        </w:rPr>
        <w:t xml:space="preserve">- będące członkami certyfikowanego Pilotażowego Klastra Energii. </w:t>
      </w:r>
    </w:p>
    <w:p w14:paraId="38A495A4" w14:textId="77777777" w:rsidR="006B2307" w:rsidRPr="003A416A" w:rsidRDefault="00F14D36" w:rsidP="006B2307">
      <w:pPr>
        <w:pStyle w:val="Nagwek1"/>
        <w:tabs>
          <w:tab w:val="left" w:pos="426"/>
        </w:tabs>
        <w:spacing w:before="480" w:after="240" w:line="240" w:lineRule="auto"/>
        <w:ind w:left="425" w:hanging="425"/>
        <w:jc w:val="both"/>
      </w:pPr>
      <w:bookmarkStart w:id="44" w:name="_Toc20832230"/>
      <w:r w:rsidRPr="003A416A">
        <w:t>8</w:t>
      </w:r>
      <w:r w:rsidR="006B2307" w:rsidRPr="003A416A">
        <w:t>. Wymagania w zakresie realizacji projektu partnerskiego</w:t>
      </w:r>
      <w:bookmarkEnd w:id="44"/>
    </w:p>
    <w:p w14:paraId="1D0D96BD" w14:textId="77777777" w:rsidR="006B2307" w:rsidRPr="003A416A" w:rsidRDefault="006B2307" w:rsidP="006B2307">
      <w:pPr>
        <w:suppressAutoHyphens/>
        <w:autoSpaceDN w:val="0"/>
        <w:spacing w:after="0" w:line="276" w:lineRule="auto"/>
        <w:jc w:val="both"/>
        <w:textAlignment w:val="baseline"/>
        <w:rPr>
          <w:rFonts w:eastAsia="SimSun" w:cs="Arial"/>
          <w:kern w:val="3"/>
          <w:lang w:eastAsia="pl-PL"/>
        </w:rPr>
      </w:pPr>
      <w:r w:rsidRPr="003A416A">
        <w:rPr>
          <w:rFonts w:eastAsia="SimSun" w:cs="Arial"/>
          <w:kern w:val="3"/>
          <w:lang w:eastAsia="pl-PL"/>
        </w:rPr>
        <w:t xml:space="preserve">Projekt może być realizowany w partnerstwie. Partnerzy w projekcie to podmioty wnoszące do projektu zasoby ludzkie, organizacyjne, techniczne lub finansowe, realizujące wspólnie projekt </w:t>
      </w:r>
      <w:r w:rsidR="00790D3C" w:rsidRPr="003A416A">
        <w:rPr>
          <w:rFonts w:eastAsia="SimSun" w:cs="Arial"/>
          <w:kern w:val="3"/>
          <w:lang w:eastAsia="pl-PL"/>
        </w:rPr>
        <w:br/>
      </w:r>
      <w:r w:rsidRPr="003A416A">
        <w:rPr>
          <w:rFonts w:eastAsia="SimSun" w:cs="Arial"/>
          <w:kern w:val="3"/>
          <w:lang w:eastAsia="pl-PL"/>
        </w:rPr>
        <w:t>z Wnioskodawcą na podstawie porozumienia lub umowy o partnerstwie.</w:t>
      </w:r>
    </w:p>
    <w:p w14:paraId="2D5C8230" w14:textId="77777777" w:rsidR="006B2307" w:rsidRPr="003A416A" w:rsidRDefault="006B2307" w:rsidP="006B2307">
      <w:pPr>
        <w:suppressAutoHyphens/>
        <w:autoSpaceDN w:val="0"/>
        <w:spacing w:after="0" w:line="276" w:lineRule="auto"/>
        <w:jc w:val="both"/>
        <w:textAlignment w:val="baseline"/>
        <w:rPr>
          <w:rFonts w:eastAsia="SimSun" w:cs="Arial"/>
          <w:kern w:val="3"/>
          <w:lang w:eastAsia="pl-PL"/>
        </w:rPr>
      </w:pPr>
    </w:p>
    <w:p w14:paraId="50FB47C0" w14:textId="77777777" w:rsidR="006B2307" w:rsidRPr="003A416A" w:rsidRDefault="006B2307" w:rsidP="006B2307">
      <w:pPr>
        <w:suppressAutoHyphens/>
        <w:autoSpaceDN w:val="0"/>
        <w:spacing w:after="0" w:line="276" w:lineRule="auto"/>
        <w:jc w:val="both"/>
        <w:textAlignment w:val="baseline"/>
        <w:rPr>
          <w:rFonts w:eastAsia="SimSun" w:cs="Arial"/>
          <w:b/>
          <w:kern w:val="3"/>
          <w:lang w:eastAsia="pl-PL"/>
        </w:rPr>
      </w:pPr>
      <w:r w:rsidRPr="003A416A">
        <w:rPr>
          <w:rFonts w:eastAsia="SimSun" w:cs="Arial"/>
          <w:b/>
          <w:kern w:val="3"/>
          <w:lang w:eastAsia="pl-PL"/>
        </w:rPr>
        <w:t>Partnerem w projekcie może być tylko podmiot wymieniony w katalogu Wnioskodawców /Beneficjentów obowiązującym dla danego naboru.</w:t>
      </w:r>
    </w:p>
    <w:p w14:paraId="52FC6232" w14:textId="77777777" w:rsidR="006B2307" w:rsidRPr="003A416A" w:rsidRDefault="006B2307" w:rsidP="006B2307">
      <w:pPr>
        <w:suppressAutoHyphens/>
        <w:autoSpaceDN w:val="0"/>
        <w:spacing w:after="0" w:line="276" w:lineRule="auto"/>
        <w:jc w:val="both"/>
        <w:textAlignment w:val="baseline"/>
        <w:rPr>
          <w:rFonts w:eastAsia="SimSun" w:cs="Arial"/>
          <w:b/>
          <w:kern w:val="3"/>
          <w:lang w:eastAsia="pl-PL"/>
        </w:rPr>
      </w:pPr>
    </w:p>
    <w:p w14:paraId="21923580" w14:textId="77777777" w:rsidR="00F957BC" w:rsidRPr="003A416A" w:rsidRDefault="00F957BC" w:rsidP="00F957BC">
      <w:pPr>
        <w:suppressAutoHyphens/>
        <w:autoSpaceDN w:val="0"/>
        <w:spacing w:after="0" w:line="276" w:lineRule="auto"/>
        <w:jc w:val="both"/>
        <w:textAlignment w:val="baseline"/>
        <w:rPr>
          <w:rFonts w:eastAsia="SimSun" w:cs="Arial"/>
          <w:kern w:val="3"/>
          <w:lang w:eastAsia="pl-PL"/>
        </w:rPr>
      </w:pPr>
      <w:r w:rsidRPr="003A416A">
        <w:rPr>
          <w:rFonts w:eastAsia="SimSun" w:cs="Arial"/>
          <w:kern w:val="3"/>
          <w:lang w:eastAsia="pl-PL"/>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011B28D3" w14:textId="77777777" w:rsidR="00F957BC" w:rsidRPr="003A416A" w:rsidRDefault="00F957BC" w:rsidP="00F957BC">
      <w:pPr>
        <w:suppressAutoHyphens/>
        <w:autoSpaceDN w:val="0"/>
        <w:spacing w:after="0" w:line="276" w:lineRule="auto"/>
        <w:jc w:val="both"/>
        <w:textAlignment w:val="baseline"/>
      </w:pPr>
      <w:r w:rsidRPr="003A416A">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3A416A">
        <w:rPr>
          <w:rFonts w:eastAsia="SimSun" w:cs="Arial"/>
          <w:b/>
          <w:kern w:val="3"/>
          <w:lang w:eastAsia="pl-PL"/>
        </w:rPr>
        <w:t>.</w:t>
      </w:r>
      <w:r w:rsidRPr="003A416A">
        <w:rPr>
          <w:b/>
        </w:rPr>
        <w:t xml:space="preserve"> </w:t>
      </w:r>
    </w:p>
    <w:p w14:paraId="257331D7" w14:textId="77777777" w:rsidR="006B2307" w:rsidRPr="003A416A" w:rsidRDefault="006B2307" w:rsidP="006B2307">
      <w:pPr>
        <w:suppressAutoHyphens/>
        <w:autoSpaceDN w:val="0"/>
        <w:spacing w:after="0" w:line="276" w:lineRule="auto"/>
        <w:jc w:val="both"/>
        <w:textAlignment w:val="baseline"/>
        <w:rPr>
          <w:rFonts w:eastAsia="SimSun" w:cs="Arial"/>
          <w:kern w:val="3"/>
          <w:lang w:eastAsia="pl-PL"/>
        </w:rPr>
      </w:pPr>
    </w:p>
    <w:p w14:paraId="0372BDBF" w14:textId="77777777" w:rsidR="000B34CD" w:rsidRDefault="000B34CD" w:rsidP="006B2307">
      <w:pPr>
        <w:suppressAutoHyphens/>
        <w:autoSpaceDN w:val="0"/>
        <w:spacing w:after="0" w:line="276" w:lineRule="auto"/>
        <w:jc w:val="both"/>
        <w:textAlignment w:val="baseline"/>
        <w:rPr>
          <w:rFonts w:eastAsia="SimSun" w:cs="Arial"/>
          <w:b/>
          <w:kern w:val="3"/>
          <w:lang w:eastAsia="pl-PL"/>
        </w:rPr>
      </w:pPr>
    </w:p>
    <w:p w14:paraId="4F4BDBA6" w14:textId="77777777" w:rsidR="006B2307" w:rsidRPr="003A416A" w:rsidRDefault="006B2307" w:rsidP="006B2307">
      <w:pPr>
        <w:suppressAutoHyphens/>
        <w:autoSpaceDN w:val="0"/>
        <w:spacing w:after="0" w:line="276" w:lineRule="auto"/>
        <w:jc w:val="both"/>
        <w:textAlignment w:val="baseline"/>
        <w:rPr>
          <w:rFonts w:eastAsia="SimSun" w:cs="Arial"/>
          <w:b/>
          <w:kern w:val="3"/>
          <w:lang w:eastAsia="pl-PL"/>
        </w:rPr>
      </w:pPr>
      <w:r w:rsidRPr="003A416A">
        <w:rPr>
          <w:rFonts w:eastAsia="SimSun" w:cs="Arial"/>
          <w:b/>
          <w:kern w:val="3"/>
          <w:lang w:eastAsia="pl-PL"/>
        </w:rPr>
        <w:t>UWAGA:</w:t>
      </w:r>
    </w:p>
    <w:p w14:paraId="50EFD8A3" w14:textId="77777777" w:rsidR="00F957BC" w:rsidRPr="003A416A" w:rsidRDefault="00F957BC" w:rsidP="00F957BC">
      <w:pPr>
        <w:suppressAutoHyphens/>
        <w:autoSpaceDN w:val="0"/>
        <w:spacing w:after="0" w:line="276" w:lineRule="auto"/>
        <w:jc w:val="both"/>
        <w:textAlignment w:val="baseline"/>
        <w:rPr>
          <w:rFonts w:eastAsia="SimSun" w:cs="Arial"/>
          <w:b/>
          <w:kern w:val="3"/>
          <w:lang w:eastAsia="pl-PL"/>
        </w:rPr>
      </w:pPr>
      <w:r w:rsidRPr="003A416A">
        <w:rPr>
          <w:rFonts w:eastAsia="SimSun" w:cs="Arial"/>
          <w:b/>
          <w:kern w:val="3"/>
          <w:lang w:eastAsia="pl-PL"/>
        </w:rPr>
        <w:t xml:space="preserve">W przypadku każdego partnerstwa wybór partnerów do projektu musi nastąpić przed złożeniem wniosku o dofinansowanie. DIP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38730FB1" w14:textId="77777777" w:rsidR="00D22E23" w:rsidRPr="003A416A" w:rsidRDefault="00D22E23" w:rsidP="006B2307">
      <w:pPr>
        <w:suppressAutoHyphens/>
        <w:autoSpaceDN w:val="0"/>
        <w:spacing w:after="0" w:line="276" w:lineRule="auto"/>
        <w:jc w:val="both"/>
        <w:textAlignment w:val="baseline"/>
        <w:rPr>
          <w:rFonts w:eastAsia="SimSun" w:cs="Arial"/>
          <w:b/>
          <w:kern w:val="3"/>
          <w:lang w:eastAsia="pl-PL"/>
        </w:rPr>
      </w:pPr>
    </w:p>
    <w:p w14:paraId="0368DF7A" w14:textId="77777777" w:rsidR="00F957BC" w:rsidRPr="003A416A" w:rsidRDefault="00F957BC" w:rsidP="00F957BC">
      <w:pPr>
        <w:suppressAutoHyphens/>
        <w:autoSpaceDN w:val="0"/>
        <w:spacing w:after="0" w:line="276" w:lineRule="auto"/>
        <w:jc w:val="both"/>
        <w:textAlignment w:val="baseline"/>
      </w:pPr>
      <w:r w:rsidRPr="003A416A">
        <w:t xml:space="preserve">W przypadku wszystkich projektów partnerskich, minimalny zakres informacji, jakie powinien zawierać, dokument potwierdzający prawidłowość dokonania wyboru partnerów do projektu przed datą złożenia wniosku o dofinansowanie: </w:t>
      </w:r>
    </w:p>
    <w:p w14:paraId="695209BC" w14:textId="77777777" w:rsidR="00F957BC" w:rsidRPr="003A416A" w:rsidRDefault="00F957BC" w:rsidP="00F957BC">
      <w:pPr>
        <w:spacing w:after="0" w:line="276" w:lineRule="auto"/>
        <w:jc w:val="both"/>
      </w:pPr>
      <w:r w:rsidRPr="003A416A">
        <w:t>• data sporządzenia/podpisania dokumentu;</w:t>
      </w:r>
    </w:p>
    <w:p w14:paraId="0B4C56E7" w14:textId="77777777" w:rsidR="00F957BC" w:rsidRPr="003A416A" w:rsidRDefault="00F957BC" w:rsidP="00F957BC">
      <w:pPr>
        <w:spacing w:after="0" w:line="276" w:lineRule="auto"/>
        <w:jc w:val="both"/>
      </w:pPr>
      <w:r w:rsidRPr="003A416A">
        <w:t>• wskazanie stron (podmiotów), które oświadczają chęć wspólnej realizacji projektu z wyróżnieniem Partnera Wiodącego;</w:t>
      </w:r>
    </w:p>
    <w:p w14:paraId="0AAE9B16" w14:textId="77777777" w:rsidR="00F957BC" w:rsidRPr="003A416A" w:rsidRDefault="00F957BC" w:rsidP="00F957BC">
      <w:pPr>
        <w:spacing w:after="0" w:line="276" w:lineRule="auto"/>
        <w:jc w:val="both"/>
      </w:pPr>
      <w:r w:rsidRPr="003A416A">
        <w:t>• tytuł projektu, który strony zdecydowały się realizować wspólnie;</w:t>
      </w:r>
    </w:p>
    <w:p w14:paraId="67805330" w14:textId="77777777" w:rsidR="00F957BC" w:rsidRPr="003A416A" w:rsidRDefault="00F957BC" w:rsidP="00F957BC">
      <w:pPr>
        <w:spacing w:after="0" w:line="276" w:lineRule="auto"/>
        <w:jc w:val="both"/>
      </w:pPr>
      <w:r w:rsidRPr="003A416A">
        <w:t>• oświadczenie o chęci wspólnej realizacji przedmiotowego projektu;</w:t>
      </w:r>
    </w:p>
    <w:p w14:paraId="41043B1E" w14:textId="77777777" w:rsidR="00F957BC" w:rsidRPr="003A416A" w:rsidRDefault="00F957BC" w:rsidP="00F957BC">
      <w:pPr>
        <w:spacing w:after="0" w:line="276" w:lineRule="auto"/>
        <w:jc w:val="both"/>
      </w:pPr>
      <w:r w:rsidRPr="003A416A">
        <w:t>• podpisy wszystkich stron partnerstwa.</w:t>
      </w:r>
    </w:p>
    <w:p w14:paraId="5A5CD034" w14:textId="77777777" w:rsidR="00F957BC" w:rsidRPr="003A416A" w:rsidRDefault="00F957BC" w:rsidP="00F957BC">
      <w:pPr>
        <w:spacing w:after="0" w:line="276" w:lineRule="auto"/>
        <w:jc w:val="both"/>
      </w:pPr>
      <w:r w:rsidRPr="003A416A">
        <w:t xml:space="preserve">Dokument może mieć formę np. listu intencyjnego, oświadczenia. </w:t>
      </w:r>
    </w:p>
    <w:p w14:paraId="787C3D40"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p>
    <w:p w14:paraId="2C3BA6EA" w14:textId="77777777" w:rsidR="00F957BC" w:rsidRPr="003A416A" w:rsidRDefault="00F957BC" w:rsidP="00F957BC">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 xml:space="preserve">Najpóźniej przed zawarciem umowy o dofinansowanie projektu, dokumentem wymaganym przez DIP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23B663DA"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p>
    <w:p w14:paraId="27217644"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Elementy, które powinna zawierać umowa oraz porozumienie o partnerstwie, zostały określone w art. 33 ust. 5 ustawy wdrożeniowej, tj.:</w:t>
      </w:r>
    </w:p>
    <w:p w14:paraId="49C2E0E6"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1) przedmiot porozumienia albo umowy;</w:t>
      </w:r>
    </w:p>
    <w:p w14:paraId="543ABB5C"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2) prawa i obowiązki stron;</w:t>
      </w:r>
    </w:p>
    <w:p w14:paraId="6C329029"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3) zakres i formę udziału poszczególnych partnerów w projekcie;</w:t>
      </w:r>
    </w:p>
    <w:p w14:paraId="6AD169A1"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4) partnera wiodącego uprawnionego do reprezentowania pozostałych partnerów projektu;</w:t>
      </w:r>
    </w:p>
    <w:p w14:paraId="7ECE45B0"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4A54690C" w14:textId="77777777"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6) sposób postępowania w przypadku naruszenia lub niewywiązania się stron z porozumienia lub umowy.</w:t>
      </w:r>
    </w:p>
    <w:p w14:paraId="234ED1CB" w14:textId="77777777" w:rsidR="006B2307" w:rsidRPr="003A416A" w:rsidRDefault="006B2307" w:rsidP="006B2307">
      <w:pPr>
        <w:pStyle w:val="Default"/>
        <w:spacing w:line="276" w:lineRule="auto"/>
        <w:jc w:val="both"/>
        <w:rPr>
          <w:rFonts w:asciiTheme="minorHAnsi" w:hAnsiTheme="minorHAnsi" w:cs="Arial"/>
          <w:color w:val="auto"/>
          <w:sz w:val="22"/>
          <w:szCs w:val="22"/>
        </w:rPr>
      </w:pPr>
    </w:p>
    <w:p w14:paraId="21D329D2" w14:textId="77777777" w:rsidR="006B2307" w:rsidRPr="003A416A" w:rsidRDefault="006B2307" w:rsidP="006B2307">
      <w:pPr>
        <w:pStyle w:val="Default"/>
        <w:spacing w:line="276" w:lineRule="auto"/>
        <w:jc w:val="both"/>
        <w:rPr>
          <w:rFonts w:asciiTheme="minorHAnsi" w:hAnsiTheme="minorHAnsi"/>
          <w:b/>
          <w:sz w:val="22"/>
          <w:szCs w:val="22"/>
        </w:rPr>
      </w:pPr>
      <w:r w:rsidRPr="003A416A">
        <w:rPr>
          <w:rFonts w:asciiTheme="minorHAnsi" w:hAnsiTheme="minorHAnsi" w:cs="Arial"/>
          <w:color w:val="auto"/>
          <w:sz w:val="22"/>
          <w:szCs w:val="22"/>
        </w:rPr>
        <w:t>Udział partnerów i wniesienie zasobów ludzkich, organizacyjnych, technicznych lub finansowych, a także potencjału społecznego</w:t>
      </w:r>
      <w:r w:rsidR="00AF23DD" w:rsidRPr="003A416A">
        <w:rPr>
          <w:rFonts w:asciiTheme="minorHAnsi" w:hAnsiTheme="minorHAnsi" w:cs="Arial"/>
          <w:color w:val="auto"/>
          <w:sz w:val="22"/>
          <w:szCs w:val="22"/>
        </w:rPr>
        <w:t>,</w:t>
      </w:r>
      <w:r w:rsidRPr="003A416A">
        <w:rPr>
          <w:rFonts w:asciiTheme="minorHAnsi" w:hAnsiTheme="minorHAnsi" w:cs="Arial"/>
          <w:color w:val="auto"/>
          <w:sz w:val="22"/>
          <w:szCs w:val="22"/>
        </w:rPr>
        <w:t xml:space="preserve"> musi być adekwatny do celu projektu.</w:t>
      </w:r>
    </w:p>
    <w:p w14:paraId="3CF8254C" w14:textId="77777777" w:rsidR="006B2307" w:rsidRPr="003A416A" w:rsidRDefault="006B2307" w:rsidP="006B2307">
      <w:pPr>
        <w:spacing w:after="0" w:line="276" w:lineRule="auto"/>
        <w:jc w:val="both"/>
        <w:rPr>
          <w:rFonts w:ascii="Calibri" w:hAnsi="Calibri" w:cs="Calibri"/>
          <w:b/>
          <w:bCs/>
          <w:color w:val="000000"/>
        </w:rPr>
      </w:pPr>
    </w:p>
    <w:p w14:paraId="16BB9D71" w14:textId="77777777" w:rsidR="006B2307" w:rsidRPr="003A416A" w:rsidRDefault="006B2307" w:rsidP="006B2307">
      <w:pPr>
        <w:spacing w:after="0" w:line="276" w:lineRule="auto"/>
        <w:jc w:val="both"/>
        <w:rPr>
          <w:b/>
        </w:rPr>
      </w:pPr>
      <w:r w:rsidRPr="003A416A">
        <w:rPr>
          <w:b/>
        </w:rPr>
        <w:t>Wszyscy partnerzy zobowiązani są do przestrzegania zasad poddawania się kontroli oraz postanowień zawartych w umowie o dofinansowanie na takich samych zasadach jak Partner wiodący.</w:t>
      </w:r>
    </w:p>
    <w:p w14:paraId="3693C0CF" w14:textId="77777777" w:rsidR="006B2307" w:rsidRPr="003A416A" w:rsidRDefault="006B2307" w:rsidP="006B2307">
      <w:pPr>
        <w:spacing w:after="0" w:line="276" w:lineRule="auto"/>
        <w:jc w:val="both"/>
        <w:rPr>
          <w:rFonts w:ascii="Calibri" w:hAnsi="Calibri" w:cs="Calibri"/>
          <w:b/>
          <w:bCs/>
          <w:color w:val="000000"/>
        </w:rPr>
      </w:pPr>
    </w:p>
    <w:p w14:paraId="1685EB29" w14:textId="67733308" w:rsidR="00F957BC" w:rsidRPr="003A416A" w:rsidRDefault="00F957BC" w:rsidP="00F957BC">
      <w:pPr>
        <w:widowControl w:val="0"/>
        <w:spacing w:after="0" w:line="276" w:lineRule="auto"/>
        <w:jc w:val="both"/>
        <w:rPr>
          <w:rFonts w:eastAsia="Calibri"/>
        </w:rPr>
      </w:pPr>
      <w:bookmarkStart w:id="45" w:name="_Toc499633772"/>
      <w:bookmarkStart w:id="46" w:name="_Toc20832231"/>
      <w:bookmarkEnd w:id="45"/>
      <w:r w:rsidRPr="003A416A">
        <w:t>W przypadkach uzasadnionych koniecznością zapewnienia prawidłowej i terminowej realizacji projektu, za zgodą IZ/DIP, może nastąpić zmiana partnera</w:t>
      </w:r>
      <w:r w:rsidR="00040044">
        <w:t xml:space="preserve"> (z zachowaniem wszystkich warunków dot. niniejszego konkursu)</w:t>
      </w:r>
      <w:r w:rsidRPr="003A416A">
        <w:t xml:space="preserve">. </w:t>
      </w:r>
    </w:p>
    <w:p w14:paraId="2A9B3739" w14:textId="77777777" w:rsidR="00F957BC" w:rsidRPr="003A416A" w:rsidRDefault="00F957BC" w:rsidP="00F957BC">
      <w:pPr>
        <w:widowControl w:val="0"/>
        <w:spacing w:after="0" w:line="276" w:lineRule="auto"/>
        <w:jc w:val="both"/>
        <w:rPr>
          <w:rFonts w:eastAsia="Calibri"/>
        </w:rPr>
      </w:pPr>
    </w:p>
    <w:p w14:paraId="1FA24972" w14:textId="77777777" w:rsidR="00F957BC" w:rsidRPr="003A416A" w:rsidRDefault="00F957BC" w:rsidP="00F957BC">
      <w:pPr>
        <w:widowControl w:val="0"/>
        <w:spacing w:after="0" w:line="276" w:lineRule="auto"/>
        <w:jc w:val="both"/>
        <w:rPr>
          <w:b/>
          <w:sz w:val="28"/>
          <w:szCs w:val="28"/>
        </w:rPr>
      </w:pPr>
      <w:r w:rsidRPr="003A416A">
        <w:rPr>
          <w:rFonts w:eastAsia="Calibri"/>
        </w:rPr>
        <w:t>Nie dopuszcza się realizacji projektów w formule partnerstwa publiczno-prywatnego.</w:t>
      </w:r>
    </w:p>
    <w:p w14:paraId="4FB595B5" w14:textId="77777777" w:rsidR="006B2307" w:rsidRPr="003A416A" w:rsidRDefault="00F14D36" w:rsidP="006B2307">
      <w:pPr>
        <w:pStyle w:val="Nagwek1"/>
        <w:tabs>
          <w:tab w:val="left" w:pos="426"/>
        </w:tabs>
        <w:spacing w:before="480" w:after="240" w:line="240" w:lineRule="auto"/>
        <w:ind w:left="425" w:hanging="425"/>
        <w:jc w:val="both"/>
      </w:pPr>
      <w:r w:rsidRPr="003A416A">
        <w:t>9</w:t>
      </w:r>
      <w:r w:rsidR="006B2307" w:rsidRPr="003A416A">
        <w:t>. Forma konkursu</w:t>
      </w:r>
      <w:bookmarkEnd w:id="46"/>
    </w:p>
    <w:p w14:paraId="7B68BC70" w14:textId="77777777" w:rsidR="00057D3A" w:rsidRPr="003A416A" w:rsidRDefault="00057D3A" w:rsidP="00057D3A">
      <w:pPr>
        <w:pStyle w:val="Default"/>
        <w:spacing w:line="276" w:lineRule="auto"/>
        <w:jc w:val="both"/>
        <w:rPr>
          <w:rFonts w:asciiTheme="minorHAnsi" w:hAnsiTheme="minorHAnsi"/>
          <w:sz w:val="22"/>
          <w:szCs w:val="22"/>
        </w:rPr>
      </w:pPr>
      <w:r w:rsidRPr="003A416A">
        <w:rPr>
          <w:rFonts w:asciiTheme="minorHAnsi" w:hAnsiTheme="minorHAnsi"/>
          <w:sz w:val="22"/>
          <w:szCs w:val="22"/>
        </w:rPr>
        <w:t xml:space="preserve">Konkurs jest postępowaniem służącym wybraniu projektów do dofinansowania, zgodnie z art. 39 ust. 2 ustawy wdrożeniowej, </w:t>
      </w:r>
      <w:r w:rsidRPr="003A416A">
        <w:rPr>
          <w:rFonts w:asciiTheme="minorHAnsi" w:hAnsiTheme="minorHAnsi"/>
          <w:color w:val="00000A"/>
          <w:sz w:val="22"/>
          <w:szCs w:val="22"/>
        </w:rPr>
        <w:t>tj. projektów, które spełniły kryteria wyboru projektów albo spełniły kryteria wyboru projektów i:</w:t>
      </w:r>
    </w:p>
    <w:p w14:paraId="7C11FD3F" w14:textId="77777777" w:rsidR="00057D3A" w:rsidRPr="003A416A" w:rsidRDefault="00057D3A" w:rsidP="00057D3A">
      <w:pPr>
        <w:pStyle w:val="Default"/>
        <w:spacing w:line="276" w:lineRule="auto"/>
        <w:ind w:left="317" w:hanging="317"/>
        <w:jc w:val="both"/>
        <w:rPr>
          <w:rFonts w:asciiTheme="minorHAnsi" w:hAnsiTheme="minorHAnsi"/>
          <w:color w:val="00000A"/>
          <w:sz w:val="22"/>
          <w:szCs w:val="22"/>
        </w:rPr>
      </w:pPr>
      <w:r w:rsidRPr="003A416A">
        <w:rPr>
          <w:rFonts w:asciiTheme="minorHAnsi" w:hAnsiTheme="minorHAnsi"/>
          <w:color w:val="00000A"/>
          <w:sz w:val="22"/>
          <w:szCs w:val="22"/>
        </w:rPr>
        <w:t>1) uzyskały wymaganą liczbę punktów albo</w:t>
      </w:r>
    </w:p>
    <w:p w14:paraId="592D5957" w14:textId="77777777" w:rsidR="00057D3A" w:rsidRPr="003A416A" w:rsidRDefault="00057D3A" w:rsidP="00057D3A">
      <w:pPr>
        <w:pStyle w:val="Default"/>
        <w:spacing w:line="276" w:lineRule="auto"/>
        <w:ind w:left="33" w:hanging="33"/>
        <w:jc w:val="both"/>
        <w:rPr>
          <w:rFonts w:asciiTheme="minorHAnsi" w:hAnsiTheme="minorHAnsi"/>
          <w:color w:val="00000A"/>
          <w:sz w:val="22"/>
          <w:szCs w:val="22"/>
        </w:rPr>
      </w:pPr>
      <w:r w:rsidRPr="003A416A">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których mowa w pkt. 1.</w:t>
      </w:r>
    </w:p>
    <w:p w14:paraId="67D34BEB" w14:textId="77777777" w:rsidR="00057D3A" w:rsidRPr="003A416A" w:rsidRDefault="00057D3A" w:rsidP="005D4098">
      <w:pPr>
        <w:spacing w:after="0" w:line="276" w:lineRule="auto"/>
        <w:jc w:val="both"/>
      </w:pPr>
    </w:p>
    <w:p w14:paraId="043D1E6B" w14:textId="77777777" w:rsidR="005D4098" w:rsidRPr="003A416A" w:rsidRDefault="005D4098" w:rsidP="005D4098">
      <w:pPr>
        <w:spacing w:after="0" w:line="276" w:lineRule="auto"/>
        <w:jc w:val="both"/>
      </w:pPr>
      <w:r w:rsidRPr="003A416A">
        <w:t>Wybór projektów do dofinansowania następuje w trybie konkursowym.</w:t>
      </w:r>
    </w:p>
    <w:p w14:paraId="37C4A44C" w14:textId="77777777" w:rsidR="005D4098" w:rsidRPr="003A416A" w:rsidRDefault="005D4098" w:rsidP="005D4098">
      <w:pPr>
        <w:spacing w:after="0" w:line="276" w:lineRule="auto"/>
        <w:jc w:val="both"/>
      </w:pPr>
    </w:p>
    <w:p w14:paraId="0DDFBEA5" w14:textId="2D6B3D4C" w:rsidR="005D4098" w:rsidRPr="003A416A" w:rsidRDefault="005D4098" w:rsidP="005D4098">
      <w:pPr>
        <w:spacing w:after="0" w:line="276" w:lineRule="auto"/>
        <w:jc w:val="both"/>
        <w:rPr>
          <w:lang w:eastAsia="pl-PL"/>
        </w:rPr>
      </w:pPr>
      <w:r w:rsidRPr="003A416A">
        <w:rPr>
          <w:lang w:eastAsia="pl-PL"/>
        </w:rPr>
        <w:t xml:space="preserve">Konkurs nie został podzielony na rundy, o których mowa w art. 39 ust. 3 ustawy </w:t>
      </w:r>
      <w:r w:rsidR="00AE4DC4" w:rsidRPr="003A416A">
        <w:rPr>
          <w:lang w:eastAsia="pl-PL"/>
        </w:rPr>
        <w:t xml:space="preserve">wdrożeniowej. </w:t>
      </w:r>
    </w:p>
    <w:p w14:paraId="5BA17AE9" w14:textId="77777777" w:rsidR="005D4098" w:rsidRPr="003A416A" w:rsidRDefault="005D4098" w:rsidP="005D4098">
      <w:pPr>
        <w:spacing w:after="0" w:line="276" w:lineRule="auto"/>
        <w:rPr>
          <w:lang w:eastAsia="pl-PL"/>
        </w:rPr>
      </w:pPr>
    </w:p>
    <w:p w14:paraId="5CF5149C" w14:textId="77777777" w:rsidR="005D4098" w:rsidRPr="003A416A" w:rsidRDefault="005D4098" w:rsidP="005D4098">
      <w:pPr>
        <w:spacing w:after="0" w:line="276" w:lineRule="auto"/>
        <w:jc w:val="both"/>
        <w:rPr>
          <w:lang w:eastAsia="pl-PL"/>
        </w:rPr>
      </w:pPr>
      <w:r w:rsidRPr="003A416A">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11 niniejszego Regulaminu. </w:t>
      </w:r>
    </w:p>
    <w:p w14:paraId="412487F4" w14:textId="77777777" w:rsidR="005D4098" w:rsidRPr="003A416A" w:rsidRDefault="005D4098" w:rsidP="005D4098">
      <w:pPr>
        <w:spacing w:after="0" w:line="276" w:lineRule="auto"/>
        <w:jc w:val="both"/>
        <w:rPr>
          <w:lang w:eastAsia="pl-PL"/>
        </w:rPr>
      </w:pPr>
    </w:p>
    <w:p w14:paraId="318068F8" w14:textId="0E8E54E3" w:rsidR="005D4098" w:rsidRPr="003A416A" w:rsidRDefault="005D4098" w:rsidP="005D4098">
      <w:pPr>
        <w:spacing w:after="0" w:line="276" w:lineRule="auto"/>
        <w:jc w:val="both"/>
        <w:rPr>
          <w:lang w:eastAsia="pl-PL"/>
        </w:rPr>
      </w:pPr>
      <w:r w:rsidRPr="003A416A">
        <w:rPr>
          <w:lang w:eastAsia="pl-PL"/>
        </w:rPr>
        <w:t xml:space="preserve">Oceny spełnienia kryteriów wyboru projektów przez projekty uczestniczące w konkursie dokonuje Komisja Oceny Projektów w oparciu o „Kryteria wyboru projektów w ramach RPO WD 2014-2020”, zatwierdzone  Uchwałą </w:t>
      </w:r>
      <w:r w:rsidR="00D22E23" w:rsidRPr="003A416A">
        <w:rPr>
          <w:lang w:eastAsia="pl-PL"/>
        </w:rPr>
        <w:t>nr</w:t>
      </w:r>
      <w:r w:rsidR="009E0A43">
        <w:rPr>
          <w:lang w:eastAsia="pl-PL"/>
        </w:rPr>
        <w:t xml:space="preserve"> 1</w:t>
      </w:r>
      <w:r w:rsidR="00C363C6">
        <w:rPr>
          <w:lang w:eastAsia="pl-PL"/>
        </w:rPr>
        <w:t>35</w:t>
      </w:r>
      <w:r w:rsidR="009E0A43">
        <w:rPr>
          <w:lang w:eastAsia="pl-PL"/>
        </w:rPr>
        <w:t>/20</w:t>
      </w:r>
      <w:r w:rsidR="009E0A43" w:rsidRPr="003A416A">
        <w:rPr>
          <w:lang w:eastAsia="pl-PL"/>
        </w:rPr>
        <w:t xml:space="preserve"> </w:t>
      </w:r>
      <w:r w:rsidR="00D22E23" w:rsidRPr="003A416A">
        <w:rPr>
          <w:lang w:eastAsia="pl-PL"/>
        </w:rPr>
        <w:t xml:space="preserve">z dnia </w:t>
      </w:r>
      <w:r w:rsidR="00C363C6">
        <w:rPr>
          <w:lang w:eastAsia="pl-PL"/>
        </w:rPr>
        <w:t xml:space="preserve">01 kwietnia </w:t>
      </w:r>
      <w:r w:rsidR="009E0A43">
        <w:rPr>
          <w:lang w:eastAsia="pl-PL"/>
        </w:rPr>
        <w:t xml:space="preserve">2020 r. </w:t>
      </w:r>
      <w:r w:rsidR="00D22E23" w:rsidRPr="003A416A">
        <w:rPr>
          <w:lang w:eastAsia="pl-PL"/>
        </w:rPr>
        <w:t xml:space="preserve"> </w:t>
      </w:r>
      <w:r w:rsidRPr="003A416A">
        <w:rPr>
          <w:lang w:eastAsia="pl-PL"/>
        </w:rPr>
        <w:t>Komitetu Monitorującego RPO WD 2014-2020 (obowiązującymi dla tego naboru).</w:t>
      </w:r>
    </w:p>
    <w:p w14:paraId="2647B6F4" w14:textId="77777777" w:rsidR="005D4098" w:rsidRPr="003A416A" w:rsidRDefault="005D4098" w:rsidP="005D4098">
      <w:pPr>
        <w:spacing w:after="0" w:line="276" w:lineRule="auto"/>
        <w:jc w:val="both"/>
        <w:rPr>
          <w:lang w:eastAsia="pl-PL"/>
        </w:rPr>
      </w:pPr>
      <w:r w:rsidRPr="003A416A">
        <w:rPr>
          <w:lang w:eastAsia="pl-PL"/>
        </w:rPr>
        <w:t>Procedury związane z wyborem projektów do dofinansowania obejmują okres od momentu zgłoszenia projektu do dofinansowania do jego wybrania do dofinansowania lub odrzucenia.</w:t>
      </w:r>
    </w:p>
    <w:p w14:paraId="5422D187" w14:textId="77777777" w:rsidR="0092641C" w:rsidRPr="003A416A" w:rsidRDefault="0092641C" w:rsidP="005D4098">
      <w:pPr>
        <w:spacing w:after="0" w:line="276" w:lineRule="auto"/>
        <w:rPr>
          <w:b/>
        </w:rPr>
      </w:pPr>
    </w:p>
    <w:p w14:paraId="1B104D25" w14:textId="77777777" w:rsidR="005D4098" w:rsidRPr="003A416A" w:rsidRDefault="005D4098" w:rsidP="005D4098">
      <w:pPr>
        <w:spacing w:after="0" w:line="276" w:lineRule="auto"/>
        <w:rPr>
          <w:lang w:eastAsia="pl-PL"/>
        </w:rPr>
      </w:pPr>
      <w:r w:rsidRPr="003A416A">
        <w:rPr>
          <w:b/>
        </w:rPr>
        <w:t>Konkurs składa się z następujących etapów</w:t>
      </w:r>
      <w:r w:rsidRPr="003A416A">
        <w:t>:</w:t>
      </w:r>
    </w:p>
    <w:p w14:paraId="5B6C367E" w14:textId="77777777" w:rsidR="005D4098" w:rsidRPr="003A416A" w:rsidRDefault="005D4098" w:rsidP="005D4098">
      <w:pPr>
        <w:pStyle w:val="Default"/>
        <w:spacing w:line="276" w:lineRule="auto"/>
        <w:jc w:val="both"/>
        <w:rPr>
          <w:rFonts w:asciiTheme="minorHAnsi" w:hAnsiTheme="minorHAnsi"/>
          <w:sz w:val="22"/>
          <w:szCs w:val="22"/>
        </w:rPr>
      </w:pPr>
    </w:p>
    <w:p w14:paraId="61736680" w14:textId="46302C92"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3A416A">
        <w:rPr>
          <w:rFonts w:asciiTheme="minorHAnsi" w:hAnsiTheme="minorHAnsi"/>
          <w:b/>
          <w:sz w:val="22"/>
          <w:szCs w:val="22"/>
        </w:rPr>
        <w:t>Nabór wniosków o dofinansowanie projektu</w:t>
      </w:r>
      <w:r w:rsidRPr="003A416A">
        <w:rPr>
          <w:rFonts w:asciiTheme="minorHAnsi" w:hAnsiTheme="minorHAnsi"/>
          <w:sz w:val="22"/>
          <w:szCs w:val="22"/>
        </w:rPr>
        <w:t xml:space="preserve">, czyli składanie wniosków o dofinansowanie </w:t>
      </w:r>
      <w:r w:rsidRPr="003A416A">
        <w:rPr>
          <w:rFonts w:asciiTheme="minorHAnsi" w:hAnsiTheme="minorHAnsi"/>
          <w:color w:val="00000A"/>
          <w:sz w:val="22"/>
          <w:szCs w:val="22"/>
        </w:rPr>
        <w:t xml:space="preserve">projektu w wyznaczonym przez IOK </w:t>
      </w:r>
      <w:r w:rsidR="0092641C" w:rsidRPr="003A416A">
        <w:rPr>
          <w:rFonts w:asciiTheme="minorHAnsi" w:hAnsiTheme="minorHAnsi"/>
          <w:color w:val="00000A"/>
          <w:sz w:val="22"/>
          <w:szCs w:val="22"/>
        </w:rPr>
        <w:t xml:space="preserve">terminie. </w:t>
      </w:r>
    </w:p>
    <w:p w14:paraId="23301777"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p>
    <w:p w14:paraId="0700F757"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3A416A">
        <w:rPr>
          <w:rFonts w:asciiTheme="minorHAnsi" w:hAnsiTheme="minorHAnsi"/>
          <w:b/>
          <w:color w:val="00000A"/>
          <w:sz w:val="22"/>
          <w:szCs w:val="22"/>
        </w:rPr>
        <w:t>Etap oceny projektu - ocena formalna</w:t>
      </w:r>
      <w:r w:rsidRPr="003A416A">
        <w:rPr>
          <w:rFonts w:asciiTheme="minorHAnsi" w:hAnsiTheme="minorHAnsi"/>
          <w:color w:val="00000A"/>
          <w:sz w:val="22"/>
          <w:szCs w:val="22"/>
        </w:rPr>
        <w:t xml:space="preserve"> – </w:t>
      </w:r>
      <w:r w:rsidRPr="003A416A">
        <w:rPr>
          <w:rFonts w:asciiTheme="minorHAnsi" w:hAnsiTheme="minorHAnsi"/>
          <w:sz w:val="22"/>
          <w:szCs w:val="22"/>
        </w:rPr>
        <w:t xml:space="preserve">jest przeprowadzana w terminie </w:t>
      </w:r>
      <w:r w:rsidRPr="003A416A">
        <w:rPr>
          <w:rFonts w:asciiTheme="minorHAnsi" w:hAnsiTheme="minorHAnsi"/>
          <w:b/>
          <w:sz w:val="22"/>
          <w:szCs w:val="22"/>
        </w:rPr>
        <w:t xml:space="preserve">do 60 dni </w:t>
      </w:r>
      <w:r w:rsidRPr="003A416A">
        <w:rPr>
          <w:rFonts w:asciiTheme="minorHAnsi" w:hAnsiTheme="minorHAnsi"/>
          <w:b/>
          <w:iCs/>
          <w:sz w:val="22"/>
          <w:szCs w:val="22"/>
        </w:rPr>
        <w:t>kalendarzowych</w:t>
      </w:r>
      <w:r w:rsidRPr="003A416A">
        <w:rPr>
          <w:rFonts w:asciiTheme="minorHAnsi" w:hAnsiTheme="minorHAnsi"/>
          <w:sz w:val="22"/>
          <w:szCs w:val="22"/>
        </w:rPr>
        <w:t xml:space="preserve">. </w:t>
      </w:r>
      <w:r w:rsidRPr="003A416A">
        <w:rPr>
          <w:rFonts w:asciiTheme="minorHAnsi" w:hAnsiTheme="minorHAnsi"/>
          <w:color w:val="00000A"/>
          <w:sz w:val="22"/>
          <w:szCs w:val="22"/>
        </w:rPr>
        <w:t xml:space="preserve">Etap obligatoryjny odbywający się w ramach KOP, który </w:t>
      </w:r>
      <w:r w:rsidRPr="003A416A">
        <w:rPr>
          <w:rFonts w:asciiTheme="minorHAnsi" w:hAnsiTheme="minorHAnsi" w:cs="Arial"/>
          <w:bCs/>
          <w:sz w:val="22"/>
          <w:szCs w:val="22"/>
        </w:rPr>
        <w:t xml:space="preserve">obejmuje ocenę spełniania kryteriów formalnych zatwierdzonych przez KM RPO WD 2014-2020.  </w:t>
      </w:r>
    </w:p>
    <w:p w14:paraId="4B1D868B" w14:textId="77777777" w:rsidR="005D4098" w:rsidRPr="003A416A"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14:paraId="46BF5657" w14:textId="69242B5F"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3A416A">
        <w:rPr>
          <w:rFonts w:asciiTheme="minorHAnsi" w:hAnsiTheme="minorHAnsi" w:cs="Arial"/>
          <w:bCs/>
          <w:sz w:val="22"/>
          <w:szCs w:val="22"/>
        </w:rPr>
        <w:t>Ocena spełnienia każdego z kryteriów jest przeprowadzana przez co najmniej jednego pracownika DIP. W</w:t>
      </w:r>
      <w:r w:rsidRPr="003A416A">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 trakcie oceny </w:t>
      </w:r>
      <w:r w:rsidRPr="003A416A">
        <w:rPr>
          <w:rFonts w:asciiTheme="minorHAnsi" w:hAnsiTheme="minorHAnsi"/>
          <w:bCs/>
          <w:iCs/>
          <w:sz w:val="22"/>
          <w:szCs w:val="22"/>
        </w:rPr>
        <w:lastRenderedPageBreak/>
        <w:t xml:space="preserve">formalnej DIP może również wystąpić do Wnioskodawcy o wyjaśnienia w sprawie projektu, które są niezbędne do przeprowadzenia oceny kryteriów formalnych wyboru projektu.  </w:t>
      </w:r>
      <w:r w:rsidR="00AE4DC4" w:rsidRPr="003A416A">
        <w:rPr>
          <w:rFonts w:asciiTheme="minorHAnsi" w:hAnsiTheme="minorHAnsi"/>
          <w:bCs/>
          <w:iCs/>
          <w:sz w:val="22"/>
          <w:szCs w:val="22"/>
        </w:rPr>
        <w:t xml:space="preserve">W przypadku zwrócenia się o wyjaśnienia lub poprawę wniosku termin oceny zostaje wstrzymany do czasu uzyskania wyjaśnień/poprawionej wersji wniosku. </w:t>
      </w:r>
    </w:p>
    <w:p w14:paraId="35602B43"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r w:rsidRPr="003A416A">
        <w:rPr>
          <w:rFonts w:asciiTheme="minorHAnsi" w:hAnsiTheme="minorHAnsi"/>
          <w:bCs/>
          <w:iCs/>
          <w:sz w:val="22"/>
          <w:szCs w:val="22"/>
        </w:rPr>
        <w:t xml:space="preserve">Projekty, które spełniły wszystkie kryteria formalne oraz nie zawierają braków w zakresie warunków formalnych  i oczywistych omyłek zostają ocenione pozytywnie oraz przekazane do oceny merytorycznej. </w:t>
      </w:r>
    </w:p>
    <w:p w14:paraId="45687325"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14:paraId="5316290F"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r w:rsidRPr="003A416A">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1431FD64" w14:textId="77777777" w:rsidR="005D4098" w:rsidRPr="003A416A"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068A48D9" w14:textId="77777777" w:rsidR="00F957BC" w:rsidRPr="003A416A" w:rsidRDefault="00F957BC" w:rsidP="008D60BE">
      <w:pPr>
        <w:pStyle w:val="Default"/>
        <w:tabs>
          <w:tab w:val="left" w:pos="635"/>
        </w:tabs>
        <w:suppressAutoHyphens/>
        <w:autoSpaceDE/>
        <w:adjustRightInd/>
        <w:spacing w:line="276" w:lineRule="auto"/>
        <w:jc w:val="both"/>
        <w:textAlignment w:val="baseline"/>
        <w:rPr>
          <w:rFonts w:ascii="Calibri" w:hAnsi="Calibri"/>
          <w:bCs/>
          <w:iCs/>
          <w:sz w:val="22"/>
          <w:szCs w:val="22"/>
        </w:rPr>
      </w:pPr>
      <w:r w:rsidRPr="003A416A">
        <w:rPr>
          <w:rFonts w:ascii="Calibri" w:hAnsi="Calibri"/>
          <w:bCs/>
          <w:iCs/>
          <w:sz w:val="22"/>
          <w:szCs w:val="22"/>
        </w:rPr>
        <w:t>Po zatwierdzeniu wyników oceny formalnej wszystkich projektów w danym konkursie i zatwierdzeniu „Listy projektów skierowanych do oceny merytorycznej” zamieszcza się ww. listę na stronie internetowej DIP (</w:t>
      </w:r>
      <w:hyperlink r:id="rId9" w:history="1">
        <w:r w:rsidRPr="003A416A">
          <w:rPr>
            <w:rStyle w:val="Hipercze"/>
            <w:rFonts w:ascii="Calibri" w:hAnsi="Calibri"/>
            <w:bCs/>
            <w:iCs/>
            <w:sz w:val="22"/>
            <w:szCs w:val="22"/>
          </w:rPr>
          <w:t>www.dip.dolnyslask.pl</w:t>
        </w:r>
      </w:hyperlink>
      <w:r w:rsidRPr="003A416A">
        <w:rPr>
          <w:rFonts w:ascii="Calibri" w:hAnsi="Calibri"/>
          <w:bCs/>
          <w:iCs/>
          <w:sz w:val="22"/>
          <w:szCs w:val="22"/>
        </w:rPr>
        <w:t>)</w:t>
      </w:r>
      <w:r w:rsidRPr="003A416A">
        <w:rPr>
          <w:rStyle w:val="Hipercze"/>
          <w:rFonts w:ascii="Calibri" w:hAnsi="Calibri"/>
          <w:sz w:val="22"/>
          <w:szCs w:val="22"/>
        </w:rPr>
        <w:t>.</w:t>
      </w:r>
    </w:p>
    <w:p w14:paraId="19BAE04A" w14:textId="77777777"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p>
    <w:p w14:paraId="313B409D" w14:textId="77777777" w:rsidR="005D4098" w:rsidRPr="003A416A" w:rsidRDefault="005D4098" w:rsidP="008D60BE">
      <w:pPr>
        <w:pStyle w:val="Default"/>
        <w:tabs>
          <w:tab w:val="left" w:pos="635"/>
        </w:tabs>
        <w:spacing w:line="276" w:lineRule="auto"/>
        <w:jc w:val="both"/>
        <w:rPr>
          <w:rFonts w:asciiTheme="minorHAnsi" w:hAnsiTheme="minorHAnsi" w:cs="Arial"/>
          <w:bCs/>
          <w:color w:val="auto"/>
          <w:sz w:val="22"/>
          <w:szCs w:val="22"/>
        </w:rPr>
      </w:pPr>
      <w:r w:rsidRPr="003A416A">
        <w:rPr>
          <w:rFonts w:asciiTheme="minorHAnsi" w:hAnsiTheme="minorHAnsi" w:cs="Arial"/>
          <w:bCs/>
          <w:color w:val="auto"/>
          <w:sz w:val="22"/>
          <w:szCs w:val="22"/>
        </w:rPr>
        <w:t xml:space="preserve">Wszystkie projekty ocenione pozytywnie pod względem formalnym rejestrowane są </w:t>
      </w:r>
      <w:r w:rsidRPr="003A416A">
        <w:rPr>
          <w:rFonts w:asciiTheme="minorHAnsi" w:hAnsiTheme="minorHAnsi" w:cs="Arial"/>
          <w:bCs/>
          <w:color w:val="auto"/>
          <w:sz w:val="22"/>
          <w:szCs w:val="22"/>
        </w:rPr>
        <w:br/>
        <w:t>w aplikacji głównej Centralnego systemu teleinformatycznego (SL2014).</w:t>
      </w:r>
    </w:p>
    <w:p w14:paraId="492A96AF" w14:textId="77777777" w:rsidR="005D4098" w:rsidRPr="003A416A" w:rsidRDefault="005D4098" w:rsidP="008D60BE">
      <w:pPr>
        <w:pStyle w:val="Default"/>
        <w:tabs>
          <w:tab w:val="left" w:pos="635"/>
        </w:tabs>
        <w:spacing w:line="276" w:lineRule="auto"/>
        <w:jc w:val="both"/>
        <w:rPr>
          <w:rFonts w:asciiTheme="minorHAnsi" w:hAnsiTheme="minorHAnsi" w:cs="Arial"/>
          <w:bCs/>
          <w:color w:val="auto"/>
          <w:sz w:val="22"/>
          <w:szCs w:val="22"/>
        </w:rPr>
      </w:pPr>
    </w:p>
    <w:p w14:paraId="01E394A4" w14:textId="77777777" w:rsidR="005D4098" w:rsidRPr="003A416A" w:rsidRDefault="005D4098" w:rsidP="008D60BE">
      <w:pPr>
        <w:pStyle w:val="Default"/>
        <w:tabs>
          <w:tab w:val="left" w:pos="635"/>
        </w:tabs>
        <w:spacing w:line="276" w:lineRule="auto"/>
        <w:jc w:val="both"/>
        <w:rPr>
          <w:rFonts w:asciiTheme="minorHAnsi" w:hAnsiTheme="minorHAnsi"/>
          <w:sz w:val="22"/>
          <w:szCs w:val="22"/>
        </w:rPr>
      </w:pPr>
      <w:r w:rsidRPr="003A416A">
        <w:rPr>
          <w:rFonts w:asciiTheme="minorHAnsi" w:hAnsiTheme="minorHAnsi"/>
          <w:b/>
          <w:color w:val="00000A"/>
          <w:sz w:val="22"/>
          <w:szCs w:val="22"/>
        </w:rPr>
        <w:t>Etap oceny projektu</w:t>
      </w:r>
      <w:r w:rsidRPr="003A416A">
        <w:rPr>
          <w:rFonts w:asciiTheme="minorHAnsi" w:hAnsiTheme="minorHAnsi"/>
          <w:color w:val="00000A"/>
          <w:sz w:val="22"/>
          <w:szCs w:val="22"/>
        </w:rPr>
        <w:t xml:space="preserve"> – </w:t>
      </w:r>
      <w:r w:rsidRPr="003A416A">
        <w:rPr>
          <w:rFonts w:asciiTheme="minorHAnsi" w:hAnsiTheme="minorHAnsi"/>
          <w:b/>
          <w:color w:val="00000A"/>
          <w:sz w:val="22"/>
          <w:szCs w:val="22"/>
        </w:rPr>
        <w:t>ocena merytoryczna</w:t>
      </w:r>
      <w:r w:rsidR="00767958" w:rsidRPr="003A416A">
        <w:rPr>
          <w:rFonts w:asciiTheme="minorHAnsi" w:hAnsiTheme="minorHAnsi"/>
          <w:b/>
          <w:color w:val="00000A"/>
          <w:sz w:val="22"/>
          <w:szCs w:val="22"/>
        </w:rPr>
        <w:t xml:space="preserve"> </w:t>
      </w:r>
      <w:r w:rsidRPr="003A416A">
        <w:rPr>
          <w:rFonts w:asciiTheme="minorHAnsi" w:hAnsiTheme="minorHAnsi"/>
          <w:sz w:val="22"/>
          <w:szCs w:val="22"/>
        </w:rPr>
        <w:t xml:space="preserve">(do oceny merytorycznej zostaną dopuszczone wnioski o dofinansowanie po uzyskaniu pozytywnego wyniku oceny formalnej) </w:t>
      </w:r>
      <w:r w:rsidRPr="003A416A">
        <w:rPr>
          <w:rFonts w:asciiTheme="minorHAnsi" w:hAnsiTheme="minorHAnsi"/>
          <w:iCs/>
          <w:sz w:val="22"/>
          <w:szCs w:val="22"/>
        </w:rPr>
        <w:t xml:space="preserve">przeprowadzana jest w terminie do </w:t>
      </w:r>
      <w:r w:rsidRPr="003A416A">
        <w:rPr>
          <w:rFonts w:asciiTheme="minorHAnsi" w:hAnsiTheme="minorHAnsi"/>
          <w:b/>
          <w:iCs/>
          <w:sz w:val="22"/>
          <w:szCs w:val="22"/>
        </w:rPr>
        <w:t xml:space="preserve">55 dni kalendarzowych </w:t>
      </w:r>
      <w:r w:rsidRPr="003A416A">
        <w:rPr>
          <w:rFonts w:asciiTheme="minorHAnsi" w:hAnsiTheme="minorHAnsi"/>
          <w:iCs/>
          <w:sz w:val="22"/>
          <w:szCs w:val="22"/>
        </w:rPr>
        <w:t>od dnia zakończenia oceny formalnej wszystkich złożonych w danym naborze wniosków. O</w:t>
      </w:r>
      <w:r w:rsidRPr="003A416A">
        <w:rPr>
          <w:rFonts w:asciiTheme="minorHAnsi" w:hAnsiTheme="minorHAnsi"/>
          <w:color w:val="00000A"/>
          <w:sz w:val="22"/>
          <w:szCs w:val="22"/>
        </w:rPr>
        <w:t xml:space="preserve">dbywa się w ramach KOP i </w:t>
      </w:r>
      <w:r w:rsidRPr="003A416A">
        <w:rPr>
          <w:rFonts w:asciiTheme="minorHAnsi" w:hAnsiTheme="minorHAnsi" w:cs="Arial"/>
          <w:bCs/>
          <w:sz w:val="22"/>
          <w:szCs w:val="22"/>
        </w:rPr>
        <w:t xml:space="preserve">obejmuje ocenę spełniania kryteriów merytorycznych zatwierdzonych przez KM RPO WD 2014-2020.  </w:t>
      </w:r>
    </w:p>
    <w:p w14:paraId="12C9FB9F" w14:textId="77777777" w:rsidR="005D4098" w:rsidRPr="003A416A" w:rsidRDefault="005D4098" w:rsidP="008D60BE">
      <w:pPr>
        <w:pStyle w:val="Default"/>
        <w:tabs>
          <w:tab w:val="left" w:pos="635"/>
        </w:tabs>
        <w:spacing w:line="276" w:lineRule="auto"/>
        <w:jc w:val="both"/>
        <w:rPr>
          <w:rFonts w:asciiTheme="minorHAnsi" w:hAnsiTheme="minorHAnsi"/>
          <w:sz w:val="22"/>
          <w:szCs w:val="22"/>
        </w:rPr>
      </w:pPr>
    </w:p>
    <w:p w14:paraId="09697265" w14:textId="533CA29F" w:rsidR="005D4098" w:rsidRPr="003A416A" w:rsidRDefault="005D4098" w:rsidP="008D60BE">
      <w:pPr>
        <w:pStyle w:val="Default"/>
        <w:tabs>
          <w:tab w:val="left" w:pos="635"/>
        </w:tabs>
        <w:spacing w:line="276" w:lineRule="auto"/>
        <w:jc w:val="both"/>
        <w:rPr>
          <w:rFonts w:asciiTheme="minorHAnsi" w:hAnsiTheme="minorHAnsi"/>
          <w:color w:val="00000A"/>
          <w:sz w:val="22"/>
          <w:szCs w:val="22"/>
        </w:rPr>
      </w:pPr>
      <w:r w:rsidRPr="003A416A">
        <w:rPr>
          <w:rFonts w:asciiTheme="minorHAnsi" w:hAnsiTheme="minorHAnsi"/>
          <w:sz w:val="22"/>
          <w:szCs w:val="22"/>
        </w:rPr>
        <w:t xml:space="preserve"> Ocena merytoryczna </w:t>
      </w:r>
      <w:r w:rsidRPr="003A416A">
        <w:rPr>
          <w:rFonts w:asciiTheme="minorHAnsi" w:hAnsiTheme="minorHAnsi"/>
          <w:color w:val="00000A"/>
          <w:sz w:val="22"/>
          <w:szCs w:val="22"/>
        </w:rPr>
        <w:t>dokonywana jest z zachowaniem zasady „dwóch par oczu”. Ocena merytoryczna obejmuje:</w:t>
      </w:r>
    </w:p>
    <w:p w14:paraId="2D565167" w14:textId="77777777" w:rsidR="005D4098" w:rsidRPr="003A416A" w:rsidRDefault="005D4098" w:rsidP="008D60BE">
      <w:pPr>
        <w:pStyle w:val="Default"/>
        <w:tabs>
          <w:tab w:val="left" w:pos="635"/>
        </w:tabs>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 xml:space="preserve">a) ocenę finansowo-ekonomiczną projektu oraz </w:t>
      </w:r>
    </w:p>
    <w:p w14:paraId="637DA58C" w14:textId="77777777" w:rsidR="005D4098" w:rsidRPr="003A416A" w:rsidRDefault="005D4098" w:rsidP="008D60BE">
      <w:pPr>
        <w:pStyle w:val="Default"/>
        <w:tabs>
          <w:tab w:val="left" w:pos="635"/>
        </w:tabs>
        <w:spacing w:line="276" w:lineRule="auto"/>
        <w:jc w:val="both"/>
        <w:rPr>
          <w:rFonts w:asciiTheme="minorHAnsi" w:hAnsiTheme="minorHAnsi"/>
          <w:sz w:val="22"/>
          <w:szCs w:val="22"/>
        </w:rPr>
      </w:pPr>
      <w:r w:rsidRPr="003A416A">
        <w:rPr>
          <w:rFonts w:asciiTheme="minorHAnsi" w:hAnsiTheme="minorHAnsi"/>
          <w:color w:val="00000A"/>
          <w:sz w:val="22"/>
          <w:szCs w:val="22"/>
        </w:rPr>
        <w:t>b) ocenę projektu pod kątem spełniania kryteriów merytorycznych ogólnych (w tym specyficznych dla danego typu projektu</w:t>
      </w:r>
    </w:p>
    <w:p w14:paraId="2BA0CF47" w14:textId="77777777" w:rsidR="00AE4DC4" w:rsidRPr="003A416A" w:rsidRDefault="00AE4DC4" w:rsidP="008D60BE">
      <w:pPr>
        <w:pStyle w:val="Default"/>
        <w:tabs>
          <w:tab w:val="left" w:pos="635"/>
        </w:tabs>
        <w:spacing w:line="276" w:lineRule="auto"/>
        <w:jc w:val="both"/>
        <w:rPr>
          <w:rFonts w:asciiTheme="minorHAnsi" w:hAnsiTheme="minorHAnsi"/>
          <w:sz w:val="22"/>
          <w:szCs w:val="22"/>
        </w:rPr>
      </w:pPr>
    </w:p>
    <w:p w14:paraId="6644D07C" w14:textId="23B33F0A" w:rsidR="005D4098" w:rsidRPr="003A416A" w:rsidRDefault="005D4098" w:rsidP="008D60BE">
      <w:pPr>
        <w:pStyle w:val="Default"/>
        <w:tabs>
          <w:tab w:val="left" w:pos="635"/>
        </w:tabs>
        <w:spacing w:line="276" w:lineRule="auto"/>
        <w:jc w:val="both"/>
        <w:rPr>
          <w:rFonts w:asciiTheme="minorHAnsi" w:hAnsiTheme="minorHAnsi"/>
          <w:sz w:val="22"/>
          <w:szCs w:val="22"/>
        </w:rPr>
      </w:pPr>
      <w:r w:rsidRPr="003A416A">
        <w:rPr>
          <w:rFonts w:asciiTheme="minorHAnsi" w:hAnsiTheme="minorHAnsi"/>
          <w:sz w:val="22"/>
          <w:szCs w:val="22"/>
        </w:rPr>
        <w:t>Ocena niektórych kryteriów merytorycznych punktowych odbywa się na podstawie oświadczeń Wnioskodawcy/ partnerów projektu lub zapisów wniosku o dofinansowanie wraz z załącznikami. Projekty ocenione pozytywnie na etapie oceny finansowo</w:t>
      </w:r>
      <w:r w:rsidR="001E477A" w:rsidRPr="003A416A">
        <w:rPr>
          <w:rFonts w:asciiTheme="minorHAnsi" w:hAnsiTheme="minorHAnsi"/>
          <w:sz w:val="22"/>
          <w:szCs w:val="22"/>
        </w:rPr>
        <w:t xml:space="preserve">  </w:t>
      </w:r>
      <w:r w:rsidRPr="003A416A">
        <w:rPr>
          <w:rFonts w:asciiTheme="minorHAnsi" w:hAnsiTheme="minorHAnsi"/>
          <w:sz w:val="22"/>
          <w:szCs w:val="22"/>
        </w:rPr>
        <w:t xml:space="preserve">ekonomicznej  zostają przekazane do oceny kryteriów ogólnych i specyficznych dokonywanej przez ekspertów z właściwej dziedziny technicznej. W przypadku niespełnienia któregokolwiek z kryteriów merytorycznych obligatoryjnych, projekt jest negatywnie oceniany. W takiej sytuacji DIP przekazuje wnioskodawcy pisemną </w:t>
      </w:r>
      <w:r w:rsidRPr="003A416A">
        <w:rPr>
          <w:rFonts w:asciiTheme="minorHAnsi" w:hAnsiTheme="minorHAnsi"/>
          <w:sz w:val="22"/>
          <w:szCs w:val="22"/>
        </w:rPr>
        <w:lastRenderedPageBreak/>
        <w:t>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78FF2313" w14:textId="77777777" w:rsidR="005D4098" w:rsidRPr="003A416A" w:rsidRDefault="005D4098" w:rsidP="008D60BE">
      <w:pPr>
        <w:pStyle w:val="Default"/>
        <w:tabs>
          <w:tab w:val="left" w:pos="635"/>
        </w:tabs>
        <w:spacing w:line="276" w:lineRule="auto"/>
        <w:jc w:val="both"/>
        <w:rPr>
          <w:rFonts w:asciiTheme="minorHAnsi" w:hAnsiTheme="minorHAnsi"/>
          <w:sz w:val="22"/>
          <w:szCs w:val="22"/>
        </w:rPr>
      </w:pPr>
    </w:p>
    <w:p w14:paraId="6EF17DAB" w14:textId="77777777" w:rsidR="005D4098" w:rsidRPr="003A416A" w:rsidRDefault="005D4098" w:rsidP="008D60BE">
      <w:pPr>
        <w:spacing w:after="0" w:line="276" w:lineRule="auto"/>
        <w:contextualSpacing/>
        <w:jc w:val="both"/>
        <w:rPr>
          <w:rFonts w:cs="Calibri"/>
        </w:rPr>
      </w:pPr>
      <w:r w:rsidRPr="003A416A">
        <w:rPr>
          <w:rFonts w:cs="Calibri"/>
        </w:rPr>
        <w:t>Osoba oceniająca w trakcie oceny merytorycznej wniosku o dofinansowanie oraz załączników ma możliwość jednokrotnego wystąpienia z wnioskiem o:</w:t>
      </w:r>
    </w:p>
    <w:p w14:paraId="416F0D5F" w14:textId="2E862612" w:rsidR="005D4098" w:rsidRPr="003A416A" w:rsidRDefault="005D4098" w:rsidP="00D50A19">
      <w:pPr>
        <w:pStyle w:val="Default"/>
        <w:numPr>
          <w:ilvl w:val="0"/>
          <w:numId w:val="7"/>
        </w:numPr>
        <w:suppressAutoHyphens/>
        <w:autoSpaceDE/>
        <w:adjustRightInd/>
        <w:spacing w:line="276" w:lineRule="auto"/>
        <w:ind w:left="569" w:hanging="284"/>
        <w:jc w:val="both"/>
        <w:textAlignment w:val="baseline"/>
        <w:rPr>
          <w:rFonts w:asciiTheme="minorHAnsi" w:hAnsiTheme="minorHAnsi"/>
          <w:sz w:val="22"/>
          <w:szCs w:val="22"/>
        </w:rPr>
      </w:pPr>
      <w:r w:rsidRPr="003A416A">
        <w:rPr>
          <w:rFonts w:asciiTheme="minorHAnsi" w:hAnsiTheme="minorHAnsi"/>
          <w:sz w:val="22"/>
          <w:szCs w:val="22"/>
        </w:rPr>
        <w:t xml:space="preserve">uzyskanie dodatkowych wyjaśnień ze strony </w:t>
      </w:r>
      <w:r w:rsidR="001E477A" w:rsidRPr="003A416A">
        <w:rPr>
          <w:rFonts w:asciiTheme="minorHAnsi" w:hAnsiTheme="minorHAnsi"/>
          <w:sz w:val="22"/>
          <w:szCs w:val="22"/>
        </w:rPr>
        <w:t xml:space="preserve">wnioskodawcy </w:t>
      </w:r>
      <w:r w:rsidRPr="003A416A">
        <w:rPr>
          <w:rFonts w:asciiTheme="minorHAnsi" w:hAnsiTheme="minorHAnsi"/>
          <w:sz w:val="22"/>
          <w:szCs w:val="22"/>
        </w:rPr>
        <w:t>jeśli wystąpiły wątpliwości co do zapisów zawartych we wniosku o dofinansowanie;</w:t>
      </w:r>
    </w:p>
    <w:p w14:paraId="5C60BFEA" w14:textId="77777777" w:rsidR="005D4098" w:rsidRPr="003A416A" w:rsidRDefault="005D4098" w:rsidP="00D50A19">
      <w:pPr>
        <w:pStyle w:val="Default"/>
        <w:numPr>
          <w:ilvl w:val="0"/>
          <w:numId w:val="7"/>
        </w:numPr>
        <w:suppressAutoHyphens/>
        <w:autoSpaceDE/>
        <w:adjustRightInd/>
        <w:spacing w:line="276" w:lineRule="auto"/>
        <w:ind w:left="569" w:hanging="284"/>
        <w:jc w:val="both"/>
        <w:textAlignment w:val="baseline"/>
        <w:rPr>
          <w:rFonts w:asciiTheme="minorHAnsi" w:hAnsiTheme="minorHAnsi"/>
          <w:sz w:val="22"/>
          <w:szCs w:val="22"/>
        </w:rPr>
      </w:pPr>
      <w:r w:rsidRPr="003A416A">
        <w:rPr>
          <w:rFonts w:asciiTheme="minorHAnsi" w:hAnsiTheme="minorHAnsi"/>
          <w:sz w:val="22"/>
          <w:szCs w:val="22"/>
        </w:rPr>
        <w:t>ponowną ocenę formalną projektu - w przypadku wątpliwości co do spełnienia przez projekt kryteriów formalnych;</w:t>
      </w:r>
    </w:p>
    <w:p w14:paraId="06AF5C03" w14:textId="77777777" w:rsidR="005D4098" w:rsidRPr="003A416A" w:rsidRDefault="005D4098" w:rsidP="00D50A19">
      <w:pPr>
        <w:pStyle w:val="Default"/>
        <w:numPr>
          <w:ilvl w:val="0"/>
          <w:numId w:val="7"/>
        </w:numPr>
        <w:suppressAutoHyphens/>
        <w:autoSpaceDE/>
        <w:adjustRightInd/>
        <w:spacing w:line="276" w:lineRule="auto"/>
        <w:ind w:left="569" w:hanging="284"/>
        <w:jc w:val="both"/>
        <w:textAlignment w:val="baseline"/>
        <w:rPr>
          <w:rFonts w:asciiTheme="minorHAnsi" w:hAnsiTheme="minorHAnsi"/>
          <w:sz w:val="22"/>
          <w:szCs w:val="22"/>
        </w:rPr>
      </w:pPr>
      <w:r w:rsidRPr="003A416A">
        <w:rPr>
          <w:rFonts w:asciiTheme="minorHAnsi" w:hAnsiTheme="minorHAnsi"/>
          <w:sz w:val="22"/>
          <w:szCs w:val="22"/>
        </w:rPr>
        <w:t xml:space="preserve">uzyskanie opinii innego eksperta </w:t>
      </w:r>
      <w:r w:rsidRPr="003A416A">
        <w:rPr>
          <w:rFonts w:asciiTheme="minorHAnsi" w:hAnsiTheme="minorHAnsi"/>
          <w:sz w:val="22"/>
          <w:szCs w:val="22"/>
        </w:rPr>
        <w:sym w:font="Symbol" w:char="F02D"/>
      </w:r>
      <w:r w:rsidRPr="003A416A">
        <w:rPr>
          <w:rFonts w:asciiTheme="minorHAnsi" w:hAnsiTheme="minorHAnsi"/>
          <w:sz w:val="22"/>
          <w:szCs w:val="22"/>
        </w:rPr>
        <w:t xml:space="preserve"> w przypadku projektu skomplikowanego, łączącego różne dziedziny specjalistycznej wiedzy.</w:t>
      </w:r>
    </w:p>
    <w:p w14:paraId="10699711" w14:textId="77777777" w:rsidR="005D4098" w:rsidRPr="003A416A" w:rsidRDefault="005D4098" w:rsidP="005D4098">
      <w:pPr>
        <w:autoSpaceDE w:val="0"/>
        <w:adjustRightInd w:val="0"/>
        <w:spacing w:after="0" w:line="276" w:lineRule="auto"/>
        <w:jc w:val="both"/>
        <w:rPr>
          <w:rFonts w:cs="Calibri"/>
          <w:color w:val="000000"/>
        </w:rPr>
      </w:pPr>
      <w:r w:rsidRPr="003A416A">
        <w:rPr>
          <w:rFonts w:cs="Calibri"/>
          <w:color w:val="000000"/>
        </w:rPr>
        <w:t>W takiej sytuacji termin na przeprowadzenie oceny zostaje wstrzymany do czasu wpływu wyjaśnień/ zakończenia ponownej oceny/uzyskania opinii innego eksperta.</w:t>
      </w:r>
    </w:p>
    <w:p w14:paraId="02242C9A" w14:textId="77777777" w:rsidR="005D4098" w:rsidRPr="003A416A" w:rsidRDefault="005D4098" w:rsidP="005D4098">
      <w:pPr>
        <w:tabs>
          <w:tab w:val="left" w:pos="634"/>
        </w:tabs>
        <w:suppressAutoHyphens/>
        <w:autoSpaceDN w:val="0"/>
        <w:spacing w:after="0" w:line="276" w:lineRule="auto"/>
        <w:jc w:val="both"/>
        <w:textAlignment w:val="baseline"/>
        <w:rPr>
          <w:rFonts w:eastAsia="SimSun" w:cs="Calibri"/>
          <w:b/>
          <w:vanish/>
          <w:color w:val="00000A"/>
        </w:rPr>
      </w:pPr>
    </w:p>
    <w:p w14:paraId="40CFC837" w14:textId="77777777" w:rsidR="005D4098" w:rsidRPr="003A416A" w:rsidRDefault="005D4098" w:rsidP="005D4098">
      <w:pPr>
        <w:pStyle w:val="Standard"/>
        <w:spacing w:after="0"/>
        <w:jc w:val="both"/>
        <w:rPr>
          <w:rFonts w:asciiTheme="minorHAnsi" w:hAnsiTheme="minorHAnsi" w:cs="Calibri"/>
        </w:rPr>
      </w:pPr>
    </w:p>
    <w:p w14:paraId="1E132DF6" w14:textId="0219663B" w:rsidR="00BB085D" w:rsidRPr="003A416A" w:rsidRDefault="005D4098" w:rsidP="00F957BC">
      <w:pPr>
        <w:pStyle w:val="Standard"/>
        <w:spacing w:after="0"/>
        <w:jc w:val="both"/>
        <w:rPr>
          <w:rFonts w:asciiTheme="minorHAnsi" w:hAnsiTheme="minorHAnsi"/>
        </w:rPr>
      </w:pPr>
      <w:r w:rsidRPr="003A416A">
        <w:rPr>
          <w:rFonts w:asciiTheme="minorHAnsi" w:hAnsiTheme="minorHAnsi" w:cs="Calibri"/>
        </w:rPr>
        <w:t xml:space="preserve">Na wniosek przewodniczącego KOP termin zakończenia poszczególnych etapów oceny wniosków może zostać wydłużony. W przypadku, gdy decyzję </w:t>
      </w:r>
      <w:r w:rsidRPr="003A416A">
        <w:rPr>
          <w:rFonts w:asciiTheme="minorHAnsi" w:hAnsiTheme="minorHAnsi"/>
        </w:rPr>
        <w:t>w powyższej kwestii podejmuje Dyrektor DIP, zostanie ona przedstawiona w formie komunikatu we wszystkich miejscach, gdzie opublikowano ogłoszenie.</w:t>
      </w:r>
    </w:p>
    <w:p w14:paraId="60D7009F" w14:textId="77777777" w:rsidR="005D4098" w:rsidRPr="003A416A" w:rsidRDefault="005D4098" w:rsidP="005D4098">
      <w:pPr>
        <w:pStyle w:val="Standard"/>
        <w:spacing w:after="0"/>
        <w:rPr>
          <w:rFonts w:asciiTheme="minorHAnsi" w:hAnsiTheme="minorHAnsi"/>
        </w:rPr>
      </w:pPr>
      <w:r w:rsidRPr="003A416A">
        <w:rPr>
          <w:rFonts w:asciiTheme="minorHAnsi" w:hAnsiTheme="minorHAnsi"/>
        </w:rPr>
        <w:t xml:space="preserve">Dodatkowo po rozstrzygnięciu konkursu DIP zamieszcza na swojej stronie internetowej oraz na portalu Funduszy Europejskich informację o składzie KOP. </w:t>
      </w:r>
    </w:p>
    <w:p w14:paraId="333FADD4" w14:textId="77777777" w:rsidR="005D4098" w:rsidRPr="003A416A" w:rsidRDefault="005D4098" w:rsidP="005D4098">
      <w:pPr>
        <w:pStyle w:val="Standard"/>
        <w:spacing w:after="0"/>
        <w:jc w:val="both"/>
        <w:rPr>
          <w:rFonts w:asciiTheme="minorHAnsi" w:hAnsiTheme="minorHAnsi"/>
        </w:rPr>
      </w:pPr>
    </w:p>
    <w:p w14:paraId="0C45C430" w14:textId="77777777" w:rsidR="00F957BC" w:rsidRPr="003A416A" w:rsidRDefault="00F957BC" w:rsidP="00F957BC">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3A416A">
        <w:rPr>
          <w:rFonts w:asciiTheme="minorHAnsi" w:hAnsiTheme="minorHAnsi"/>
          <w:b/>
          <w:color w:val="00000A"/>
          <w:sz w:val="22"/>
          <w:szCs w:val="22"/>
        </w:rPr>
        <w:t>Po każdym etapie oceny DIP zamieszcza na swojej stronie internetowej (</w:t>
      </w:r>
      <w:hyperlink r:id="rId10" w:history="1">
        <w:r w:rsidRPr="003A416A">
          <w:rPr>
            <w:rStyle w:val="Hipercze"/>
            <w:rFonts w:asciiTheme="minorHAnsi" w:hAnsiTheme="minorHAnsi"/>
            <w:b/>
            <w:bCs/>
            <w:iCs/>
            <w:sz w:val="22"/>
            <w:szCs w:val="22"/>
          </w:rPr>
          <w:t>www.dip.dolnyslask.pl</w:t>
        </w:r>
      </w:hyperlink>
      <w:r w:rsidRPr="003A416A">
        <w:rPr>
          <w:rFonts w:asciiTheme="minorHAnsi" w:hAnsiTheme="minorHAnsi"/>
          <w:b/>
          <w:color w:val="00000A"/>
          <w:sz w:val="22"/>
          <w:szCs w:val="22"/>
        </w:rPr>
        <w:t>)</w:t>
      </w:r>
      <w:r w:rsidRPr="003A416A">
        <w:rPr>
          <w:rFonts w:asciiTheme="minorHAnsi" w:hAnsiTheme="minorHAnsi"/>
          <w:b/>
          <w:bCs/>
          <w:iCs/>
          <w:sz w:val="22"/>
          <w:szCs w:val="22"/>
        </w:rPr>
        <w:t xml:space="preserve"> </w:t>
      </w:r>
      <w:r w:rsidRPr="003A416A">
        <w:rPr>
          <w:rFonts w:asciiTheme="minorHAnsi" w:hAnsiTheme="minorHAnsi"/>
          <w:b/>
          <w:color w:val="00000A"/>
          <w:sz w:val="22"/>
          <w:szCs w:val="22"/>
        </w:rPr>
        <w:t>listy projektów zakwalifikowanych do kolejnego etapu albo listy projektów wybranych do dofinansowania.</w:t>
      </w:r>
    </w:p>
    <w:p w14:paraId="6DDEE037" w14:textId="77777777" w:rsidR="005D4098" w:rsidRPr="003A416A" w:rsidRDefault="005D4098" w:rsidP="005D4098">
      <w:pPr>
        <w:pStyle w:val="Default"/>
        <w:spacing w:line="276" w:lineRule="auto"/>
        <w:jc w:val="both"/>
        <w:rPr>
          <w:rFonts w:asciiTheme="minorHAnsi" w:hAnsiTheme="minorHAnsi"/>
          <w:color w:val="00000A"/>
          <w:sz w:val="22"/>
          <w:szCs w:val="22"/>
        </w:rPr>
      </w:pPr>
    </w:p>
    <w:p w14:paraId="1A4C8589" w14:textId="77777777" w:rsidR="005D4098" w:rsidRPr="003A416A" w:rsidRDefault="005D4098" w:rsidP="0088575E">
      <w:pPr>
        <w:pStyle w:val="Default"/>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 xml:space="preserve">Termin zakończenia poszczególnych etapów oceny wniosków może zostać wydłużony. Jeśli wydłużenie terminu oceny projektów: </w:t>
      </w:r>
    </w:p>
    <w:p w14:paraId="04AB8D73" w14:textId="77777777" w:rsidR="005D4098" w:rsidRPr="003A416A" w:rsidRDefault="005D4098" w:rsidP="0088575E">
      <w:pPr>
        <w:pStyle w:val="Default"/>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a)</w:t>
      </w:r>
      <w:r w:rsidRPr="003A416A">
        <w:rPr>
          <w:rFonts w:asciiTheme="minorHAnsi" w:hAnsiTheme="minorHAnsi"/>
          <w:color w:val="00000A"/>
          <w:sz w:val="22"/>
          <w:szCs w:val="22"/>
        </w:rPr>
        <w:tab/>
        <w:t>nie ma wpływu na termin rozstrzygnięcia konkursu określony w regulaminie konkursu, decyzję w przedmiotowej sprawie podejmuje Przewodniczący KOP;</w:t>
      </w:r>
    </w:p>
    <w:p w14:paraId="445E1C7D" w14:textId="77777777" w:rsidR="005D4098" w:rsidRPr="003A416A" w:rsidRDefault="005D4098" w:rsidP="0088575E">
      <w:pPr>
        <w:pStyle w:val="Default"/>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b)</w:t>
      </w:r>
      <w:r w:rsidRPr="003A416A">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977CB96" w14:textId="77777777" w:rsidR="005D4098" w:rsidRPr="003A416A" w:rsidRDefault="005D4098" w:rsidP="0088575E">
      <w:pPr>
        <w:pStyle w:val="Default"/>
        <w:spacing w:line="276" w:lineRule="auto"/>
        <w:jc w:val="both"/>
        <w:rPr>
          <w:rFonts w:asciiTheme="minorHAnsi" w:hAnsiTheme="minorHAnsi"/>
          <w:sz w:val="22"/>
          <w:szCs w:val="22"/>
        </w:rPr>
      </w:pPr>
    </w:p>
    <w:p w14:paraId="03613DD6" w14:textId="644A7248" w:rsidR="005D4098" w:rsidRPr="003A416A" w:rsidRDefault="005D4098" w:rsidP="0088575E">
      <w:pPr>
        <w:spacing w:after="0" w:line="276" w:lineRule="auto"/>
        <w:jc w:val="both"/>
        <w:rPr>
          <w:rFonts w:eastAsia="SimSun"/>
        </w:rPr>
      </w:pPr>
      <w:r w:rsidRPr="003A416A">
        <w:t>W ciągu 14 dni roboczych od dnia zakończenia oceny ostatniego projektu w danym naborze sporządzany jest Protokół z prac Komisji Oceny Projektów, zawierający informacje o przebiegu i wynik</w:t>
      </w:r>
      <w:r w:rsidRPr="003A416A">
        <w:rPr>
          <w:color w:val="00000A"/>
        </w:rPr>
        <w:t xml:space="preserve">ach oceny, w tym Lista ocenionych projektów zawierająca przyznane oceny, oraz Lista projektów, które spełniły kryteria wyboru projektów i uzyskały kolejno </w:t>
      </w:r>
      <w:r w:rsidRPr="003A416A">
        <w:t>największą liczbę punktów, z wyróżnieniem projektów wybranych do dofinansowania. Protokół oraz obie Listy zatwierdzane są przez Przewodniczącego KOP oraz Dyrektora/Zastępcę Dyrektora DIP.</w:t>
      </w:r>
    </w:p>
    <w:p w14:paraId="709072E5" w14:textId="77777777" w:rsidR="00F957BC" w:rsidRPr="003A416A" w:rsidRDefault="00F957BC" w:rsidP="0088575E">
      <w:pPr>
        <w:spacing w:after="0" w:line="276" w:lineRule="auto"/>
        <w:jc w:val="both"/>
        <w:rPr>
          <w:b/>
        </w:rPr>
      </w:pPr>
    </w:p>
    <w:p w14:paraId="49892C2E" w14:textId="77777777" w:rsidR="00F957BC" w:rsidRPr="003A416A" w:rsidRDefault="00F957BC" w:rsidP="00F957BC">
      <w:pPr>
        <w:spacing w:after="0" w:line="276" w:lineRule="auto"/>
        <w:jc w:val="both"/>
      </w:pPr>
      <w:r w:rsidRPr="003A416A">
        <w:rPr>
          <w:b/>
        </w:rPr>
        <w:t>Rozstrzygnięcie konkursu</w:t>
      </w:r>
      <w:r w:rsidRPr="003A416A">
        <w:t xml:space="preserve"> –po zakończeniu oceny merytorycznej KOP sporządza protokół zawierający informacje o przebiegu i wynikach oceny. Załącznikiem do protokołu jest lista wszystkich ocenionych </w:t>
      </w:r>
      <w:r w:rsidRPr="003A416A">
        <w:lastRenderedPageBreak/>
        <w:t>projektów w konkursie zawierająca projekty ocenione negatywnie na etapie oceny formalnej, projekty ocenione negatywnie na etapie oceny merytorycznej oraz projekty, które przeszły pozytywnie ocenę formalną oraz merytoryczną.</w:t>
      </w:r>
    </w:p>
    <w:p w14:paraId="13CAAE16" w14:textId="77777777" w:rsidR="005D4098" w:rsidRPr="003A416A" w:rsidRDefault="005D4098" w:rsidP="005D4098">
      <w:pPr>
        <w:spacing w:after="0" w:line="276" w:lineRule="auto"/>
        <w:jc w:val="both"/>
      </w:pPr>
    </w:p>
    <w:p w14:paraId="4CCC58E9" w14:textId="77777777" w:rsidR="00F957BC" w:rsidRPr="003A416A" w:rsidRDefault="00F957BC" w:rsidP="00F957BC">
      <w:pPr>
        <w:spacing w:after="0" w:line="276" w:lineRule="auto"/>
        <w:jc w:val="both"/>
      </w:pPr>
      <w:bookmarkStart w:id="47" w:name="_Toc20832232"/>
      <w:r w:rsidRPr="003A416A">
        <w:t>Informacja o projektach wybranych do dofinansowania jest upubliczniana w formie odrębnej listy, którą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567BC972" w14:textId="77777777" w:rsidR="00F957BC" w:rsidRPr="003A416A" w:rsidRDefault="00F957BC" w:rsidP="00F957BC">
      <w:pPr>
        <w:spacing w:after="0" w:line="276" w:lineRule="auto"/>
        <w:jc w:val="both"/>
      </w:pPr>
    </w:p>
    <w:p w14:paraId="65EBFC58" w14:textId="77777777" w:rsidR="00F957BC" w:rsidRPr="003A416A" w:rsidRDefault="00F957BC" w:rsidP="00F957BC">
      <w:pPr>
        <w:spacing w:after="0" w:line="276" w:lineRule="auto"/>
        <w:jc w:val="both"/>
      </w:pPr>
      <w:r w:rsidRPr="003A416A">
        <w:t xml:space="preserve">DIP przekazuje niezwłocznie Wnioskodawcy pisemną informację o wyborze projektu do dofinansowania. </w:t>
      </w:r>
    </w:p>
    <w:p w14:paraId="293CA552" w14:textId="77777777" w:rsidR="00F957BC" w:rsidRPr="003A416A" w:rsidRDefault="00F957BC" w:rsidP="00F957BC">
      <w:pPr>
        <w:spacing w:after="0" w:line="276" w:lineRule="auto"/>
        <w:jc w:val="both"/>
      </w:pPr>
    </w:p>
    <w:p w14:paraId="169EFD1A" w14:textId="77777777" w:rsidR="00F957BC" w:rsidRPr="003A416A" w:rsidRDefault="00F957BC" w:rsidP="00F957BC">
      <w:pPr>
        <w:spacing w:after="0" w:line="276" w:lineRule="auto"/>
        <w:jc w:val="both"/>
      </w:pPr>
      <w:r w:rsidRPr="003A416A">
        <w:rPr>
          <w:rFonts w:eastAsia="Calibri" w:cs="Calibri"/>
        </w:rPr>
        <w:t>W przypadku negatywnej oceny projektu</w:t>
      </w:r>
      <w:r w:rsidRPr="003A416A">
        <w:rPr>
          <w:rFonts w:eastAsia="Calibri" w:cs="Times New Roman"/>
        </w:rPr>
        <w:t xml:space="preserve"> </w:t>
      </w:r>
      <w:r w:rsidRPr="003A416A">
        <w:rPr>
          <w:rFonts w:eastAsia="Calibri" w:cs="Calibri"/>
        </w:rPr>
        <w:t>Wnioskodawca otrzymuje informację, w której podaje się przyczynę niespełnienia kryteriów wyboru projektów.</w:t>
      </w:r>
      <w:r w:rsidRPr="003A416A">
        <w:rPr>
          <w:rFonts w:eastAsia="Calibri" w:cs="Times New Roman"/>
        </w:rPr>
        <w:t xml:space="preserve"> </w:t>
      </w:r>
      <w:r w:rsidRPr="003A416A">
        <w:rPr>
          <w:rFonts w:eastAsia="Calibri" w:cs="Calibri"/>
        </w:rPr>
        <w:t>Ww. informacja zawiera dodatkowo pouczenie o możliwości wniesienia protestu do właściwej instytucji.</w:t>
      </w:r>
    </w:p>
    <w:p w14:paraId="6C609EC4" w14:textId="77777777" w:rsidR="00F957BC" w:rsidRPr="003A416A" w:rsidRDefault="00F957BC" w:rsidP="00F957BC">
      <w:pPr>
        <w:spacing w:after="0" w:line="276" w:lineRule="auto"/>
        <w:jc w:val="both"/>
      </w:pPr>
    </w:p>
    <w:p w14:paraId="51B7BA9D" w14:textId="77777777" w:rsidR="00F957BC" w:rsidRPr="003A416A" w:rsidRDefault="00F957BC" w:rsidP="00F957BC">
      <w:pPr>
        <w:spacing w:after="0" w:line="276" w:lineRule="auto"/>
        <w:jc w:val="both"/>
      </w:pPr>
      <w:r w:rsidRPr="003A416A">
        <w:t xml:space="preserve">W przypadku wyboru projektu do dofinansowania, wniosek o dofinansowanie projektu staje się załącznikiem do umowy o dofinansowanie i stanowi jej integralną część. </w:t>
      </w:r>
    </w:p>
    <w:p w14:paraId="107F0B27" w14:textId="77777777" w:rsidR="00F957BC" w:rsidRPr="003A416A" w:rsidRDefault="00F957BC" w:rsidP="00F957BC">
      <w:pPr>
        <w:spacing w:after="0" w:line="276" w:lineRule="auto"/>
        <w:jc w:val="both"/>
      </w:pPr>
    </w:p>
    <w:p w14:paraId="74DBA324" w14:textId="77777777" w:rsidR="00F957BC" w:rsidRPr="003A416A" w:rsidRDefault="00F957BC" w:rsidP="00F957BC">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3A416A">
        <w:rPr>
          <w:rFonts w:asciiTheme="minorHAnsi" w:hAnsiTheme="minorHAnsi"/>
          <w:color w:val="auto"/>
          <w:sz w:val="22"/>
          <w:szCs w:val="22"/>
        </w:rPr>
        <w:t>Wnioski o dofinansowanie projektów, które nie zostały wybrane do dofinansowania, nie podlegają zwrotowi i są przechowywane w siedzibie DIP.</w:t>
      </w:r>
    </w:p>
    <w:p w14:paraId="290EA353" w14:textId="77777777" w:rsidR="00F957BC" w:rsidRPr="003A416A" w:rsidRDefault="00F957BC" w:rsidP="00F957BC">
      <w:pPr>
        <w:spacing w:after="0" w:line="276" w:lineRule="auto"/>
      </w:pPr>
    </w:p>
    <w:p w14:paraId="319C7BBF" w14:textId="77777777" w:rsidR="00F957BC" w:rsidRPr="003A416A" w:rsidRDefault="00F957BC" w:rsidP="00F957BC">
      <w:pPr>
        <w:autoSpaceDE w:val="0"/>
        <w:adjustRightInd w:val="0"/>
        <w:spacing w:after="0" w:line="276" w:lineRule="auto"/>
        <w:jc w:val="both"/>
        <w:rPr>
          <w:b/>
        </w:rPr>
      </w:pPr>
      <w:r w:rsidRPr="003A416A">
        <w:rPr>
          <w:b/>
        </w:rPr>
        <w:t>Kierowane do Wnioskodawcy pisma dotyczące informacji o negatywnej ocenie wniosku wraz z uzasadnieniem lub informacji o wyborze projektu do dofinansowania, doręczane są zgodnie z przepisami Kodeksu postępowania administracyjnego (KPA) o doręczaniu.</w:t>
      </w:r>
    </w:p>
    <w:p w14:paraId="5B442AFF" w14:textId="77777777" w:rsidR="00F957BC" w:rsidRPr="003A416A" w:rsidRDefault="00F957BC" w:rsidP="00F957BC">
      <w:pPr>
        <w:autoSpaceDE w:val="0"/>
        <w:adjustRightInd w:val="0"/>
        <w:spacing w:after="0" w:line="276" w:lineRule="auto"/>
        <w:jc w:val="both"/>
        <w:rPr>
          <w:b/>
        </w:rPr>
      </w:pPr>
    </w:p>
    <w:p w14:paraId="613265F5" w14:textId="77777777" w:rsidR="00F957BC" w:rsidRPr="003A416A" w:rsidRDefault="00F957BC" w:rsidP="00F957BC">
      <w:pPr>
        <w:autoSpaceDE w:val="0"/>
        <w:adjustRightInd w:val="0"/>
        <w:spacing w:after="0" w:line="276" w:lineRule="auto"/>
        <w:jc w:val="both"/>
      </w:pPr>
      <w:r w:rsidRPr="003A416A">
        <w:t>Ponadto</w:t>
      </w:r>
      <w:r w:rsidRPr="003A416A">
        <w:rPr>
          <w:b/>
        </w:rPr>
        <w:t xml:space="preserve"> </w:t>
      </w:r>
      <w:r w:rsidRPr="003A416A">
        <w:t xml:space="preserve">na wniosek zainteresowanego udzielana jest informacja o postępowaniu, jakie toczy się w odniesieniu do jego projektu, jednakże zwraca się uwagę, iż na podstawie art. 37 ust. 6 i ust.7 ustawy wdrożeniowej: </w:t>
      </w:r>
    </w:p>
    <w:p w14:paraId="657E425E" w14:textId="77777777" w:rsidR="00F957BC" w:rsidRPr="003A416A" w:rsidRDefault="00F957BC" w:rsidP="002133B8">
      <w:pPr>
        <w:pStyle w:val="Akapitzlist"/>
        <w:numPr>
          <w:ilvl w:val="0"/>
          <w:numId w:val="11"/>
        </w:numPr>
      </w:pPr>
      <w:r w:rsidRPr="003A416A">
        <w:t>dokumenty i informacje przedstawiane przez Wnioskodawców nie podlegają udostępnieniu przez właściwą instytucję w trybie przepisów ustawy z dnia 6 września 2001 r. o dostępie do informacji publicznej.</w:t>
      </w:r>
    </w:p>
    <w:p w14:paraId="37C4EC3C" w14:textId="77777777" w:rsidR="00F957BC" w:rsidRPr="003A416A" w:rsidRDefault="00F957BC" w:rsidP="002133B8">
      <w:pPr>
        <w:pStyle w:val="Akapitzlist"/>
        <w:numPr>
          <w:ilvl w:val="0"/>
          <w:numId w:val="11"/>
        </w:numPr>
      </w:pPr>
      <w:r w:rsidRPr="003A416A">
        <w:rPr>
          <w:u w:val="single"/>
        </w:rPr>
        <w:t>dokumenty i informacje wytworzone lub przygotowane przez właściwe instytucje</w:t>
      </w:r>
      <w:r w:rsidRPr="003A416A">
        <w:t xml:space="preserve"> w związku z oceną dokumentów i informacji przedstawianych przez Wnioskodawców nie podlegają, do czasu rozstrzygnięcia konkursu albo zamieszczenia informacji, o której mowa w art. 48 ust. 6 ustawy wdrożeniowej, udostępnieniu w trybie przepisów ustawy z dnia 6 września 2001 r. o dostępie do informacji publicznej.</w:t>
      </w:r>
    </w:p>
    <w:p w14:paraId="449C0001" w14:textId="77777777" w:rsidR="008D60BE" w:rsidRPr="003A416A" w:rsidRDefault="008D60BE" w:rsidP="00F957BC">
      <w:pPr>
        <w:autoSpaceDE w:val="0"/>
        <w:adjustRightInd w:val="0"/>
        <w:spacing w:after="0" w:line="276" w:lineRule="auto"/>
        <w:jc w:val="both"/>
        <w:rPr>
          <w:b/>
        </w:rPr>
      </w:pPr>
    </w:p>
    <w:p w14:paraId="7133763C" w14:textId="77777777" w:rsidR="00F957BC" w:rsidRPr="003A416A" w:rsidRDefault="00F957BC" w:rsidP="00F957BC">
      <w:pPr>
        <w:autoSpaceDE w:val="0"/>
        <w:adjustRightInd w:val="0"/>
        <w:spacing w:after="0" w:line="276" w:lineRule="auto"/>
        <w:jc w:val="both"/>
        <w:rPr>
          <w:b/>
        </w:rPr>
      </w:pPr>
      <w:r w:rsidRPr="003A416A">
        <w:rPr>
          <w:b/>
        </w:rPr>
        <w:t>Ponadto:</w:t>
      </w:r>
    </w:p>
    <w:p w14:paraId="5E4BDB9F" w14:textId="0AE05DE9" w:rsidR="00F957BC" w:rsidRPr="003A416A" w:rsidRDefault="00F957BC" w:rsidP="002133B8">
      <w:pPr>
        <w:pStyle w:val="Akapitzlist"/>
        <w:numPr>
          <w:ilvl w:val="0"/>
          <w:numId w:val="37"/>
        </w:numPr>
      </w:pPr>
      <w:r w:rsidRPr="003A416A">
        <w:t xml:space="preserve">na wniosek zainteresowanego udzielana jest informacja o postępowaniu, jakie toczy się w odniesieniu do jego projektu, jednakże zwraca się uwagę, iż na podstawie art. 37 ust. 6 i ust.7 ustawy wdrożeniowej: dokumenty i informacje przedstawiane przez wnioskodawców nie </w:t>
      </w:r>
      <w:r w:rsidRPr="003A416A">
        <w:lastRenderedPageBreak/>
        <w:t>podlegają udostępnieniu przez właściwą instytucję w trybie przepisów ustawy z dnia 6 września 2001 r. o dostępie do informacji publicznej,</w:t>
      </w:r>
    </w:p>
    <w:p w14:paraId="669484B5" w14:textId="77777777" w:rsidR="008D60BE" w:rsidRPr="003A416A" w:rsidRDefault="00F957BC" w:rsidP="002133B8">
      <w:pPr>
        <w:pStyle w:val="Akapitzlist"/>
        <w:numPr>
          <w:ilvl w:val="0"/>
          <w:numId w:val="37"/>
        </w:numPr>
      </w:pPr>
      <w:r w:rsidRPr="003A416A">
        <w:t xml:space="preserve">dokumenty i informacje wytworzone lub przygotowane przez właściwe instytucje w związku </w:t>
      </w:r>
      <w:r w:rsidR="008D60BE" w:rsidRPr="003A416A">
        <w:t>z</w:t>
      </w:r>
    </w:p>
    <w:p w14:paraId="1F355E78" w14:textId="6AB40A97" w:rsidR="00F957BC" w:rsidRPr="003A416A" w:rsidRDefault="00F957BC" w:rsidP="002133B8">
      <w:pPr>
        <w:pStyle w:val="Akapitzlist"/>
      </w:pPr>
      <w:r w:rsidRPr="003A416A">
        <w:t>oceną dokumentów i informacji przedstawianych przez wnioskodawców nie podlegają, do czasu rozstrzygnięcia konkursu albo zamieszczenia informacji, o której mowa w art. 48 ust. 6 ustawy wdrożeniowej, udostępnieniu w trybie przepisów ustawy z dnia 6 września 2001 r. o dostępie do informacji publicznej.</w:t>
      </w:r>
    </w:p>
    <w:p w14:paraId="6D3EBBFC" w14:textId="730629E1" w:rsidR="00136366" w:rsidRPr="003A416A" w:rsidRDefault="00F14D36" w:rsidP="00136366">
      <w:pPr>
        <w:pStyle w:val="Nagwek1"/>
        <w:tabs>
          <w:tab w:val="left" w:pos="426"/>
        </w:tabs>
        <w:spacing w:before="480" w:after="240" w:line="240" w:lineRule="auto"/>
        <w:ind w:left="425" w:hanging="425"/>
        <w:jc w:val="both"/>
      </w:pPr>
      <w:r w:rsidRPr="003A416A">
        <w:t>10</w:t>
      </w:r>
      <w:r w:rsidR="00136366" w:rsidRPr="003A416A">
        <w:t>. Zasady i forma składania wniosków o dofinansowanie</w:t>
      </w:r>
      <w:bookmarkEnd w:id="47"/>
    </w:p>
    <w:p w14:paraId="05BE8F4F" w14:textId="1A62BCE4" w:rsidR="00291D84" w:rsidRDefault="00291D84" w:rsidP="00291D84">
      <w:pPr>
        <w:spacing w:after="100" w:afterAutospacing="1" w:line="276" w:lineRule="auto"/>
        <w:jc w:val="both"/>
        <w:rPr>
          <w:rFonts w:cstheme="minorHAnsi"/>
        </w:rPr>
      </w:pPr>
      <w:r>
        <w:rPr>
          <w:rFonts w:cstheme="minorHAnsi"/>
        </w:rPr>
        <w:t xml:space="preserve">Wnioskodawca wypełnia wniosek o dofinansowanie za pośrednictwem aplikacji </w:t>
      </w:r>
      <w:r>
        <w:rPr>
          <w:rFonts w:cstheme="minorHAnsi"/>
          <w:b/>
          <w:bCs/>
        </w:rPr>
        <w:t>Generator Wniosków o dofinansowanie EFRR</w:t>
      </w:r>
      <w:r>
        <w:rPr>
          <w:rFonts w:cstheme="minorHAnsi"/>
        </w:rPr>
        <w:t>, dostępnej na stronie: https://snow-</w:t>
      </w:r>
      <w:r w:rsidR="009A7614">
        <w:rPr>
          <w:rFonts w:cstheme="minorHAnsi"/>
        </w:rPr>
        <w:t>dip</w:t>
      </w:r>
      <w:r>
        <w:rPr>
          <w:rFonts w:cstheme="minorHAnsi"/>
        </w:rPr>
        <w:t>.dolnyslask.pl/ i przesyła do IOK w ramach niniejszego konkursu w terminie:</w:t>
      </w:r>
    </w:p>
    <w:p w14:paraId="7A8C7C33" w14:textId="4B06F5AF" w:rsidR="00291D84" w:rsidRPr="00E11C30" w:rsidRDefault="00291D84" w:rsidP="00291D84">
      <w:pPr>
        <w:spacing w:after="100" w:afterAutospacing="1" w:line="276" w:lineRule="auto"/>
        <w:jc w:val="center"/>
        <w:rPr>
          <w:rFonts w:cstheme="minorHAnsi"/>
          <w:b/>
        </w:rPr>
      </w:pPr>
      <w:r>
        <w:rPr>
          <w:rFonts w:cstheme="minorHAnsi"/>
          <w:b/>
        </w:rPr>
        <w:t xml:space="preserve">od godz. 8:00 dnia 18 maja 2020 r. do godz. 15:00 dnia </w:t>
      </w:r>
      <w:r w:rsidR="00114BD9">
        <w:rPr>
          <w:rFonts w:cstheme="minorHAnsi"/>
          <w:b/>
        </w:rPr>
        <w:t xml:space="preserve">28 stycznia </w:t>
      </w:r>
      <w:r w:rsidRPr="000B34CD">
        <w:rPr>
          <w:rFonts w:cstheme="minorHAnsi"/>
          <w:b/>
        </w:rPr>
        <w:t>202</w:t>
      </w:r>
      <w:r w:rsidR="00114BD9">
        <w:rPr>
          <w:rFonts w:cstheme="minorHAnsi"/>
          <w:b/>
        </w:rPr>
        <w:t>1</w:t>
      </w:r>
      <w:r w:rsidRPr="000B34CD">
        <w:rPr>
          <w:rFonts w:cstheme="minorHAnsi"/>
          <w:b/>
        </w:rPr>
        <w:t xml:space="preserve"> r.</w:t>
      </w:r>
    </w:p>
    <w:p w14:paraId="7A859AB3" w14:textId="77777777" w:rsidR="00291D84" w:rsidRPr="00E11C30" w:rsidRDefault="00291D84" w:rsidP="00291D84">
      <w:pPr>
        <w:spacing w:after="100" w:afterAutospacing="1" w:line="276" w:lineRule="auto"/>
        <w:jc w:val="both"/>
        <w:rPr>
          <w:rFonts w:cstheme="minorHAnsi"/>
          <w:iCs/>
        </w:rPr>
      </w:pPr>
      <w:r w:rsidRPr="006B1D30">
        <w:rPr>
          <w:rFonts w:cstheme="minorHAnsi"/>
          <w:iCs/>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14:paraId="728CADB3" w14:textId="7583C2C7" w:rsidR="00291D84" w:rsidRDefault="00291D84" w:rsidP="00291D84">
      <w:pPr>
        <w:spacing w:after="100" w:afterAutospacing="1" w:line="276" w:lineRule="auto"/>
        <w:jc w:val="both"/>
        <w:rPr>
          <w:rFonts w:cstheme="minorHAnsi"/>
        </w:rPr>
      </w:pPr>
      <w:bookmarkStart w:id="48" w:name="_Hlk35248131"/>
      <w:r>
        <w:rPr>
          <w:rFonts w:cstheme="minorHAnsi"/>
        </w:rPr>
        <w:t xml:space="preserve">Wniosek powinien zostać złożony </w:t>
      </w:r>
      <w:r>
        <w:rPr>
          <w:rFonts w:cstheme="minorHAnsi"/>
          <w:b/>
          <w:bCs/>
        </w:rPr>
        <w:t>wyłącznie za pośrednictwem aplikacji Generator Wniosków</w:t>
      </w:r>
      <w:r>
        <w:rPr>
          <w:rFonts w:cstheme="minorHAnsi"/>
        </w:rPr>
        <w:t xml:space="preserve"> </w:t>
      </w:r>
      <w:r>
        <w:rPr>
          <w:rFonts w:cstheme="minorHAnsi"/>
          <w:b/>
          <w:bCs/>
        </w:rPr>
        <w:t>o dofinansowanie EFRR</w:t>
      </w:r>
      <w:bookmarkEnd w:id="48"/>
      <w:r>
        <w:rPr>
          <w:rFonts w:cstheme="minorHAnsi"/>
        </w:rPr>
        <w:t>, dostępnej na stronie: https://snow-</w:t>
      </w:r>
      <w:r w:rsidR="009A7614">
        <w:rPr>
          <w:rFonts w:cstheme="minorHAnsi"/>
        </w:rPr>
        <w:t>dip</w:t>
      </w:r>
      <w:r>
        <w:rPr>
          <w:rFonts w:cstheme="minorHAnsi"/>
        </w:rPr>
        <w:t xml:space="preserve">.dolnyslask.pl/ we wskazanym w Regulaminie terminie.  Wnioskodawca nie składa wersji papierowej wniosku o dofinansowanie na etapie aplikowania i oceny. </w:t>
      </w:r>
      <w:r>
        <w:rPr>
          <w:rFonts w:cstheme="minorHAnsi"/>
          <w:b/>
        </w:rPr>
        <w:t xml:space="preserve">Złożona do IOK wersja papierowa wniosku o dofinansowanie nie będzie podlegać ocenie. </w:t>
      </w:r>
    </w:p>
    <w:p w14:paraId="19F0A2CB" w14:textId="77777777" w:rsidR="00291D84" w:rsidRPr="00E11C30" w:rsidRDefault="00291D84" w:rsidP="00291D84">
      <w:pPr>
        <w:spacing w:after="100" w:afterAutospacing="1" w:line="276" w:lineRule="auto"/>
        <w:jc w:val="both"/>
        <w:rPr>
          <w:rFonts w:cstheme="minorHAnsi"/>
          <w:highlight w:val="lightGray"/>
        </w:rPr>
      </w:pPr>
      <w:r>
        <w:rPr>
          <w:rFonts w:cstheme="minorHAnsi"/>
        </w:rPr>
        <w:t>IOK nie wymaga podpisu elektronicznego (z wykorzystaniem ePUAP lub certyfikatu kwalifikowanego) wniosku o dofinansowanie złożonego w aplikacji Generator Wniosków o dofinansowanie EFRR.</w:t>
      </w:r>
    </w:p>
    <w:p w14:paraId="3FA1F57A" w14:textId="74455940" w:rsidR="00291D84" w:rsidRDefault="00291D84" w:rsidP="00291D84">
      <w:pPr>
        <w:spacing w:after="0" w:line="276" w:lineRule="auto"/>
        <w:jc w:val="both"/>
        <w:rPr>
          <w:rFonts w:cstheme="minorHAnsi"/>
        </w:rPr>
      </w:pPr>
      <w:r>
        <w:rPr>
          <w:rFonts w:cstheme="minorHAnsi"/>
        </w:rPr>
        <w:t>Skany załączanych w aplikacji Generator Wniosków o dofinansowanie EFRR załączników będących kopiami dokumentów muszą być potwierdzone „za zgodność z oryginałem”</w:t>
      </w:r>
      <w:r w:rsidR="00134BB0">
        <w:rPr>
          <w:rFonts w:cstheme="minorHAnsi"/>
        </w:rPr>
        <w:t xml:space="preserve"> przez</w:t>
      </w:r>
      <w:r>
        <w:rPr>
          <w:rFonts w:cstheme="minorHAnsi"/>
        </w:rPr>
        <w:t>:</w:t>
      </w:r>
    </w:p>
    <w:p w14:paraId="435317D8" w14:textId="1A50849E" w:rsidR="00291D84" w:rsidRPr="00E11C30" w:rsidRDefault="00291D84" w:rsidP="00291D84">
      <w:pPr>
        <w:pStyle w:val="Akapitzlist"/>
        <w:numPr>
          <w:ilvl w:val="0"/>
          <w:numId w:val="45"/>
        </w:numPr>
        <w:tabs>
          <w:tab w:val="clear" w:pos="142"/>
          <w:tab w:val="left" w:pos="284"/>
        </w:tabs>
        <w:suppressAutoHyphens w:val="0"/>
        <w:autoSpaceDN/>
        <w:ind w:left="0" w:firstLine="0"/>
        <w:textAlignment w:val="auto"/>
        <w:rPr>
          <w:rFonts w:cstheme="minorHAnsi"/>
          <w:b/>
        </w:rPr>
      </w:pPr>
      <w:r w:rsidRPr="00E11C30">
        <w:rPr>
          <w:rFonts w:cstheme="minorHAnsi"/>
        </w:rPr>
        <w:t xml:space="preserve"> osoby uprawnione do podpisania wniosku o dofinansowanie zgodnie z dokumentami statutowymi lub załączonym do wniosku pełnomocnictwem – jeżeli właścicielem dokumentu potwierdzanego „za zgodność” jest Wnioskodawca, lub </w:t>
      </w:r>
    </w:p>
    <w:p w14:paraId="65C6A118" w14:textId="1DFC7073" w:rsidR="00291D84" w:rsidRPr="009004B4" w:rsidRDefault="00291D84" w:rsidP="00291D84">
      <w:pPr>
        <w:pStyle w:val="Akapitzlist"/>
        <w:numPr>
          <w:ilvl w:val="0"/>
          <w:numId w:val="45"/>
        </w:numPr>
        <w:tabs>
          <w:tab w:val="clear" w:pos="142"/>
          <w:tab w:val="left" w:pos="284"/>
        </w:tabs>
        <w:suppressAutoHyphens w:val="0"/>
        <w:autoSpaceDN/>
        <w:spacing w:after="100" w:afterAutospacing="1"/>
        <w:ind w:left="0" w:firstLine="0"/>
        <w:textAlignment w:val="auto"/>
        <w:rPr>
          <w:rFonts w:cstheme="minorHAnsi"/>
          <w:b/>
        </w:rPr>
      </w:pPr>
      <w:r w:rsidRPr="00E11C30">
        <w:rPr>
          <w:rFonts w:cstheme="minorHAnsi"/>
        </w:rPr>
        <w:t xml:space="preserve"> właściciela dokumentu potwierdzanego „za zgodność” niebędącego Wnioskodawcą – jeżeli właścicielem dokumentu potwierdzanego „za zgodność” jest podmiot inny niż Wnioskodawca np. Partner, podmiot realizujący projekt.</w:t>
      </w:r>
    </w:p>
    <w:p w14:paraId="101EF794" w14:textId="77777777" w:rsidR="00291D84" w:rsidRPr="003D6619" w:rsidRDefault="00291D84" w:rsidP="00291D84">
      <w:pPr>
        <w:autoSpaceDE w:val="0"/>
        <w:autoSpaceDN w:val="0"/>
        <w:spacing w:after="0" w:line="276" w:lineRule="auto"/>
        <w:jc w:val="both"/>
        <w:rPr>
          <w:rFonts w:eastAsia="Times New Roman" w:cs="Arial"/>
          <w:lang w:eastAsia="pl-PL"/>
        </w:rPr>
      </w:pPr>
      <w:r w:rsidRPr="003D6619">
        <w:rPr>
          <w:rFonts w:eastAsia="Times New Roman" w:cs="Arial"/>
          <w:lang w:eastAsia="pl-PL"/>
        </w:rPr>
        <w:t>W każdym przypadku, w którym jest mowa o kopii dokumentu potwierdzonej za zgodność z</w:t>
      </w:r>
      <w:r>
        <w:rPr>
          <w:rFonts w:eastAsia="Times New Roman" w:cs="Arial"/>
          <w:lang w:eastAsia="pl-PL"/>
        </w:rPr>
        <w:t> </w:t>
      </w:r>
      <w:r w:rsidRPr="003D6619">
        <w:rPr>
          <w:rFonts w:eastAsia="Times New Roman" w:cs="Arial"/>
          <w:lang w:eastAsia="pl-PL"/>
        </w:rPr>
        <w:t xml:space="preserve">oryginałem, należy przez to rozumieć: </w:t>
      </w:r>
    </w:p>
    <w:p w14:paraId="0F0CA4C9" w14:textId="77777777" w:rsidR="00291D84" w:rsidRPr="003D6619" w:rsidRDefault="00291D84" w:rsidP="00291D84">
      <w:pPr>
        <w:autoSpaceDE w:val="0"/>
        <w:autoSpaceDN w:val="0"/>
        <w:spacing w:after="0" w:line="276" w:lineRule="auto"/>
        <w:jc w:val="both"/>
        <w:rPr>
          <w:rFonts w:eastAsia="Times New Roman" w:cs="Arial"/>
          <w:lang w:eastAsia="pl-PL"/>
        </w:rPr>
      </w:pPr>
      <w:r w:rsidRPr="003D6619">
        <w:rPr>
          <w:rFonts w:eastAsia="Times New Roman" w:cs="Arial"/>
          <w:lang w:eastAsia="pl-PL"/>
        </w:rPr>
        <w:lastRenderedPageBreak/>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731A7973" w14:textId="77777777" w:rsidR="00291D84" w:rsidRPr="003D6619" w:rsidRDefault="00291D84" w:rsidP="00291D84">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59B22716" w14:textId="77777777" w:rsidR="00291D84" w:rsidRPr="00E11C30" w:rsidRDefault="00291D84" w:rsidP="00291D84">
      <w:pPr>
        <w:pStyle w:val="Akapitzlist"/>
        <w:numPr>
          <w:ilvl w:val="0"/>
          <w:numId w:val="0"/>
        </w:numPr>
        <w:suppressAutoHyphens w:val="0"/>
        <w:autoSpaceDN/>
        <w:spacing w:after="100" w:afterAutospacing="1"/>
        <w:textAlignment w:val="auto"/>
        <w:rPr>
          <w:rFonts w:cstheme="minorHAnsi"/>
          <w:b/>
        </w:rPr>
      </w:pPr>
    </w:p>
    <w:p w14:paraId="22927001" w14:textId="77777777" w:rsidR="00291D84" w:rsidRDefault="00291D84" w:rsidP="00291D84">
      <w:pPr>
        <w:spacing w:after="100" w:afterAutospacing="1" w:line="276" w:lineRule="auto"/>
        <w:jc w:val="both"/>
        <w:rPr>
          <w:rFonts w:cstheme="minorHAnsi"/>
        </w:rPr>
      </w:pPr>
      <w:r>
        <w:rPr>
          <w:rFonts w:cstheme="minorHAnsi"/>
        </w:rPr>
        <w:t xml:space="preserve">Wnioski wypełnione w języku obcym (obowiązuje język polski), nie będą rozpatrywane.  </w:t>
      </w:r>
    </w:p>
    <w:p w14:paraId="66DF9740" w14:textId="77777777" w:rsidR="00291D84" w:rsidRDefault="00291D84" w:rsidP="00291D84">
      <w:pPr>
        <w:spacing w:after="100" w:afterAutospacing="1" w:line="276" w:lineRule="auto"/>
        <w:jc w:val="both"/>
        <w:rPr>
          <w:rFonts w:cstheme="minorHAnsi"/>
          <w:b/>
        </w:rPr>
      </w:pPr>
      <w:r>
        <w:rPr>
          <w:rFonts w:cstheme="minorHAnsi"/>
          <w:b/>
        </w:rPr>
        <w:t xml:space="preserve">Za datę wpływu wniosku o dofinansowanie do IOK uznaje się datę skutecznego złożenia (wysłania) wniosku </w:t>
      </w:r>
      <w:r>
        <w:rPr>
          <w:rFonts w:cstheme="minorHAnsi"/>
        </w:rPr>
        <w:t xml:space="preserve">za pośrednictwem aplikacji </w:t>
      </w:r>
      <w:bookmarkStart w:id="49" w:name="_Hlk35004252"/>
      <w:r>
        <w:rPr>
          <w:rFonts w:cstheme="minorHAnsi"/>
          <w:b/>
          <w:bCs/>
        </w:rPr>
        <w:t>Generator Wniosków o dofinansowanie EFRR</w:t>
      </w:r>
      <w:bookmarkEnd w:id="49"/>
      <w:r>
        <w:rPr>
          <w:rFonts w:cstheme="minorHAnsi"/>
        </w:rPr>
        <w:t>.</w:t>
      </w:r>
    </w:p>
    <w:p w14:paraId="2ABA57A1" w14:textId="6452BB45" w:rsidR="00291D84" w:rsidRDefault="00291D84" w:rsidP="00291D84">
      <w:pPr>
        <w:spacing w:after="100" w:afterAutospacing="1" w:line="276" w:lineRule="auto"/>
        <w:jc w:val="both"/>
        <w:rPr>
          <w:rFonts w:cstheme="minorHAnsi"/>
        </w:rPr>
      </w:pPr>
      <w:r>
        <w:rPr>
          <w:rFonts w:cstheme="minorHAnsi"/>
        </w:rPr>
        <w:t xml:space="preserve">W przypadku problemów technicznych z systemem informatycznym SNOW należy niezwłocznie zgłosić problem na adres email: </w:t>
      </w:r>
      <w:hyperlink r:id="rId11" w:history="1">
        <w:r w:rsidR="00C052C2" w:rsidRPr="007B5E2D">
          <w:rPr>
            <w:rStyle w:val="Hipercze"/>
            <w:rFonts w:cstheme="minorHAnsi"/>
          </w:rPr>
          <w:t>maciej.syrek@dip.dolnyslask.pl</w:t>
        </w:r>
      </w:hyperlink>
      <w:r w:rsidR="00C052C2">
        <w:rPr>
          <w:rFonts w:cstheme="minorHAnsi"/>
        </w:rPr>
        <w:t xml:space="preserve"> </w:t>
      </w:r>
    </w:p>
    <w:p w14:paraId="49C08C1C" w14:textId="77777777" w:rsidR="00291D84" w:rsidRDefault="00291D84" w:rsidP="00291D84">
      <w:pPr>
        <w:spacing w:after="100" w:afterAutospacing="1" w:line="276" w:lineRule="auto"/>
        <w:jc w:val="both"/>
        <w:rPr>
          <w:rFonts w:cstheme="minorHAnsi"/>
        </w:rPr>
      </w:pPr>
      <w:r>
        <w:rPr>
          <w:rFonts w:cstheme="minorHAnsi"/>
        </w:rPr>
        <w:t xml:space="preserve">Wnioski robocze w </w:t>
      </w:r>
      <w:bookmarkStart w:id="50" w:name="_Hlk35004756"/>
      <w:r>
        <w:rPr>
          <w:rFonts w:cstheme="minorHAnsi"/>
        </w:rPr>
        <w:t>aplikacji Generator</w:t>
      </w:r>
      <w:r>
        <w:t xml:space="preserve"> </w:t>
      </w:r>
      <w:r>
        <w:rPr>
          <w:rFonts w:cstheme="minorHAnsi"/>
        </w:rPr>
        <w:t xml:space="preserve">Wniosków o dofinansowanie EFRR </w:t>
      </w:r>
      <w:bookmarkEnd w:id="50"/>
      <w:r>
        <w:rPr>
          <w:rFonts w:cstheme="minorHAnsi"/>
        </w:rPr>
        <w:t>są uznawane za złożone nieskutecznie i nie podlegają ocenie.</w:t>
      </w:r>
    </w:p>
    <w:p w14:paraId="7ACBF917" w14:textId="77777777" w:rsidR="00291D84" w:rsidRDefault="00291D84" w:rsidP="00291D84">
      <w:pPr>
        <w:spacing w:after="100" w:afterAutospacing="1" w:line="276" w:lineRule="auto"/>
        <w:jc w:val="both"/>
        <w:rPr>
          <w:rFonts w:cstheme="minorHAnsi"/>
        </w:rPr>
      </w:pPr>
      <w:r>
        <w:rPr>
          <w:rFonts w:cstheme="minorHAnsi"/>
        </w:rPr>
        <w:t>W przypadku złożenia (wysłania) wniosku o dofinansowanie projektu w aplikacji Generator Wniosków o dofinansowanie EFRR po terminie wskazanym w Regulaminie i w ogłoszeniu o konkursie, wniosek pozostawia się bez rozpatrzenia.</w:t>
      </w:r>
    </w:p>
    <w:p w14:paraId="7E1FEF46" w14:textId="77777777" w:rsidR="00291D84" w:rsidRDefault="00291D84" w:rsidP="00291D84">
      <w:pPr>
        <w:spacing w:after="100" w:afterAutospacing="1" w:line="276" w:lineRule="auto"/>
        <w:jc w:val="both"/>
        <w:rPr>
          <w:rFonts w:cstheme="minorHAnsi"/>
        </w:rPr>
      </w:pPr>
      <w:r>
        <w:rPr>
          <w:rFonts w:cstheme="minorHAnsi"/>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2A2B3D74" w14:textId="77777777" w:rsidR="00291D84" w:rsidRDefault="00291D84" w:rsidP="00291D84">
      <w:pPr>
        <w:spacing w:after="100" w:afterAutospacing="1" w:line="276" w:lineRule="auto"/>
        <w:jc w:val="both"/>
        <w:rPr>
          <w:rFonts w:cstheme="minorHAnsi"/>
        </w:rPr>
      </w:pPr>
      <w:r>
        <w:rPr>
          <w:rFonts w:cstheme="minorHAnsi"/>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57E149B4" w14:textId="77777777" w:rsidR="00291D84" w:rsidRDefault="00291D84" w:rsidP="00291D84">
      <w:pPr>
        <w:spacing w:after="100" w:afterAutospacing="1" w:line="276" w:lineRule="auto"/>
        <w:jc w:val="both"/>
        <w:rPr>
          <w:rFonts w:cstheme="minorHAnsi"/>
        </w:rPr>
      </w:pPr>
      <w:r>
        <w:rPr>
          <w:rFonts w:cstheme="minorHAnsi"/>
        </w:rPr>
        <w:t>Wnioskodawca ma możliwość wycofania wniosku o dofinansowanie podczas trwania konkursu oraz na każdym etapie jego oceny. Należy wówczas złożyć do IOK pismo z prośbą o </w:t>
      </w:r>
      <w:r>
        <w:t>wycofanie</w:t>
      </w:r>
      <w:r>
        <w:rPr>
          <w:rFonts w:cstheme="minorHAnsi"/>
        </w:rPr>
        <w:t xml:space="preserve"> wniosku podpisane przez osobę uprawnioną (osoby uprawnione) do podejmowania decyzji w imieniu Wnioskodawcy.</w:t>
      </w:r>
    </w:p>
    <w:p w14:paraId="78D571ED" w14:textId="77777777" w:rsidR="00291D84" w:rsidRDefault="00291D84" w:rsidP="00291D84">
      <w:pPr>
        <w:spacing w:after="100" w:afterAutospacing="1" w:line="276" w:lineRule="auto"/>
        <w:jc w:val="both"/>
        <w:rPr>
          <w:rFonts w:cstheme="minorHAnsi"/>
        </w:rPr>
      </w:pPr>
      <w:r>
        <w:rPr>
          <w:rFonts w:cstheme="minorHAnsi"/>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14:paraId="2F8094BF" w14:textId="77777777" w:rsidR="00291D84" w:rsidRDefault="00291D84" w:rsidP="00291D84">
      <w:pPr>
        <w:spacing w:after="100" w:afterAutospacing="1" w:line="276" w:lineRule="auto"/>
        <w:jc w:val="both"/>
        <w:rPr>
          <w:rFonts w:cstheme="minorHAnsi"/>
        </w:rPr>
      </w:pPr>
      <w:r>
        <w:rPr>
          <w:rFonts w:cstheme="minorHAnsi"/>
        </w:rPr>
        <w:t>IOK nie przewiduje możliwości skrócenia terminu składania wniosków o dofinansowanie.</w:t>
      </w:r>
    </w:p>
    <w:p w14:paraId="6AF6245E" w14:textId="06DDCAE3" w:rsidR="002133B8" w:rsidRDefault="00291D84" w:rsidP="00291D84">
      <w:pPr>
        <w:autoSpaceDE w:val="0"/>
        <w:autoSpaceDN w:val="0"/>
        <w:spacing w:after="100" w:afterAutospacing="1" w:line="276" w:lineRule="auto"/>
        <w:jc w:val="both"/>
        <w:rPr>
          <w:b/>
          <w:u w:val="single"/>
        </w:rPr>
      </w:pPr>
      <w:r>
        <w:rPr>
          <w:rFonts w:cstheme="minorHAnsi"/>
          <w:b/>
        </w:rPr>
        <w:lastRenderedPageBreak/>
        <w:t>Forma składania wniosków określona w tym punkcie Regulaminu obowiązuje także przy składaniu każdej poprawionej wersji wniosku o dofinansowanie.</w:t>
      </w:r>
    </w:p>
    <w:p w14:paraId="7FDE1DC2" w14:textId="77777777" w:rsidR="002133B8" w:rsidRDefault="002133B8" w:rsidP="00136366">
      <w:pPr>
        <w:autoSpaceDE w:val="0"/>
        <w:autoSpaceDN w:val="0"/>
        <w:spacing w:after="0" w:line="276" w:lineRule="auto"/>
        <w:jc w:val="both"/>
        <w:rPr>
          <w:b/>
          <w:u w:val="single"/>
        </w:rPr>
      </w:pPr>
    </w:p>
    <w:p w14:paraId="74A660D0" w14:textId="77777777" w:rsidR="00136366" w:rsidRPr="003A416A" w:rsidRDefault="00136366" w:rsidP="00136366">
      <w:pPr>
        <w:autoSpaceDE w:val="0"/>
        <w:autoSpaceDN w:val="0"/>
        <w:spacing w:after="0" w:line="276" w:lineRule="auto"/>
        <w:jc w:val="both"/>
        <w:rPr>
          <w:b/>
          <w:u w:val="single"/>
        </w:rPr>
      </w:pPr>
      <w:r w:rsidRPr="003A416A">
        <w:rPr>
          <w:b/>
          <w:u w:val="single"/>
        </w:rPr>
        <w:t>Forma i sposób komunikacji pomiędzy IOK i wnioskodawcą</w:t>
      </w:r>
      <w:r w:rsidR="000C13FB" w:rsidRPr="003A416A">
        <w:rPr>
          <w:b/>
          <w:u w:val="single"/>
        </w:rPr>
        <w:t>:</w:t>
      </w:r>
    </w:p>
    <w:p w14:paraId="2DDCEFD1" w14:textId="77777777" w:rsidR="00136366" w:rsidRPr="003A416A" w:rsidRDefault="00136366" w:rsidP="00136366">
      <w:pPr>
        <w:autoSpaceDE w:val="0"/>
        <w:autoSpaceDN w:val="0"/>
        <w:spacing w:after="0" w:line="276" w:lineRule="auto"/>
        <w:jc w:val="both"/>
        <w:rPr>
          <w:rFonts w:eastAsia="Times New Roman" w:cs="Calibri"/>
          <w:color w:val="000000"/>
          <w:lang w:eastAsia="pl-PL"/>
        </w:rPr>
      </w:pPr>
    </w:p>
    <w:p w14:paraId="0FE90044" w14:textId="77777777" w:rsidR="00136366" w:rsidRPr="003A416A" w:rsidRDefault="00136366" w:rsidP="00136366">
      <w:pPr>
        <w:autoSpaceDE w:val="0"/>
        <w:autoSpaceDN w:val="0"/>
        <w:spacing w:after="0" w:line="276" w:lineRule="auto"/>
        <w:jc w:val="both"/>
        <w:rPr>
          <w:lang w:eastAsia="pl-PL"/>
        </w:rPr>
      </w:pPr>
      <w:r w:rsidRPr="003A416A">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78BBF449" w14:textId="77777777" w:rsidR="00136366" w:rsidRPr="003A416A" w:rsidRDefault="00136366" w:rsidP="00136366">
      <w:pPr>
        <w:autoSpaceDE w:val="0"/>
        <w:autoSpaceDN w:val="0"/>
        <w:spacing w:after="0" w:line="276" w:lineRule="auto"/>
        <w:jc w:val="both"/>
        <w:rPr>
          <w:lang w:eastAsia="pl-PL"/>
        </w:rPr>
      </w:pPr>
    </w:p>
    <w:p w14:paraId="76B387AF" w14:textId="77777777" w:rsidR="00291D84" w:rsidRPr="003D6619" w:rsidRDefault="00291D84" w:rsidP="00291D84">
      <w:pPr>
        <w:autoSpaceDE w:val="0"/>
        <w:autoSpaceDN w:val="0"/>
        <w:spacing w:after="0" w:line="276" w:lineRule="auto"/>
        <w:jc w:val="both"/>
        <w:rPr>
          <w:lang w:eastAsia="pl-PL"/>
        </w:rPr>
      </w:pPr>
      <w:r w:rsidRPr="003D661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w:t>
      </w:r>
      <w:r>
        <w:rPr>
          <w:lang w:eastAsia="pl-PL"/>
        </w:rPr>
        <w:t xml:space="preserve"> i </w:t>
      </w:r>
      <w:r w:rsidRPr="003D6619">
        <w:rPr>
          <w:lang w:eastAsia="pl-PL"/>
        </w:rPr>
        <w:t xml:space="preserve"> sposobu obliczania terminów,</w:t>
      </w:r>
      <w:r>
        <w:rPr>
          <w:lang w:eastAsia="pl-PL"/>
        </w:rPr>
        <w:t xml:space="preserve"> chyba że ustawa wdrożeniowa stanowi inaczej</w:t>
      </w:r>
      <w:r w:rsidRPr="003D6619">
        <w:rPr>
          <w:lang w:eastAsia="pl-PL"/>
        </w:rPr>
        <w:t>.</w:t>
      </w:r>
    </w:p>
    <w:p w14:paraId="1A459990" w14:textId="77777777" w:rsidR="00136366" w:rsidRPr="003A416A" w:rsidRDefault="00136366" w:rsidP="00136366">
      <w:pPr>
        <w:autoSpaceDE w:val="0"/>
        <w:autoSpaceDN w:val="0"/>
        <w:spacing w:after="0" w:line="276" w:lineRule="auto"/>
        <w:jc w:val="both"/>
        <w:rPr>
          <w:lang w:eastAsia="pl-PL"/>
        </w:rPr>
      </w:pPr>
    </w:p>
    <w:p w14:paraId="7B20DBF6" w14:textId="42EF6384" w:rsidR="00136366" w:rsidRPr="003A416A" w:rsidRDefault="00136366" w:rsidP="00136366">
      <w:pPr>
        <w:autoSpaceDE w:val="0"/>
        <w:autoSpaceDN w:val="0"/>
        <w:spacing w:after="0" w:line="276" w:lineRule="auto"/>
        <w:jc w:val="both"/>
        <w:rPr>
          <w:lang w:eastAsia="pl-PL"/>
        </w:rPr>
      </w:pPr>
      <w:r w:rsidRPr="003A416A">
        <w:rPr>
          <w:lang w:eastAsia="pl-PL"/>
        </w:rPr>
        <w:t xml:space="preserve">Na podstawie art. 41 ust. 2 pkt. 7b, art. 43 oraz art. 50 ustawy wdrożeniowej komunikacja między Wnioskodawcą a IOK będzie odbywała się elektronicznie za pośrednictwem </w:t>
      </w:r>
      <w:r w:rsidRPr="003A416A">
        <w:rPr>
          <w:bCs/>
          <w:lang w:eastAsia="pl-PL"/>
        </w:rPr>
        <w:t>Systemu Naboru i Oceny Wniosków (zwany dalej SNOW)</w:t>
      </w:r>
      <w:r w:rsidRPr="003A416A">
        <w:rPr>
          <w:lang w:eastAsia="pl-PL"/>
        </w:rPr>
        <w:t xml:space="preserve"> poprzez Moduł „Wiadomości” w </w:t>
      </w:r>
      <w:r w:rsidRPr="003A416A">
        <w:rPr>
          <w:bCs/>
          <w:lang w:eastAsia="pl-PL"/>
        </w:rPr>
        <w:t>Generatorze Wniosków o dofinansowanie EFRR (zwany dalej GWND)</w:t>
      </w:r>
      <w:r w:rsidRPr="003A416A">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2" w:history="1">
        <w:r w:rsidRPr="003A416A">
          <w:rPr>
            <w:rStyle w:val="Hipercze"/>
            <w:lang w:eastAsia="pl-PL"/>
          </w:rPr>
          <w:t>www.dip.dolnyslask.pl</w:t>
        </w:r>
      </w:hyperlink>
      <w:r w:rsidRPr="003A416A">
        <w:rPr>
          <w:lang w:eastAsia="pl-PL"/>
        </w:rPr>
        <w:t>.</w:t>
      </w:r>
    </w:p>
    <w:p w14:paraId="36A3647A" w14:textId="77777777" w:rsidR="00136366" w:rsidRPr="003A416A" w:rsidRDefault="00136366" w:rsidP="00136366">
      <w:pPr>
        <w:autoSpaceDE w:val="0"/>
        <w:autoSpaceDN w:val="0"/>
        <w:spacing w:after="0" w:line="276" w:lineRule="auto"/>
        <w:jc w:val="both"/>
        <w:rPr>
          <w:lang w:eastAsia="pl-PL"/>
        </w:rPr>
      </w:pPr>
    </w:p>
    <w:p w14:paraId="35527CC1" w14:textId="77777777" w:rsidR="00136366" w:rsidRPr="003A416A" w:rsidRDefault="00136366" w:rsidP="00136366">
      <w:pPr>
        <w:autoSpaceDE w:val="0"/>
        <w:autoSpaceDN w:val="0"/>
        <w:spacing w:after="0" w:line="276" w:lineRule="auto"/>
        <w:jc w:val="both"/>
        <w:rPr>
          <w:lang w:eastAsia="pl-PL"/>
        </w:rPr>
      </w:pPr>
      <w:r w:rsidRPr="003A416A">
        <w:rPr>
          <w:lang w:eastAsia="pl-PL"/>
        </w:rPr>
        <w:t xml:space="preserve">Forma złożenia wniosku o dofinansowanie projektu po poprawie na wezwanie IOK jest tożsama z formą złożenia pierwszej </w:t>
      </w:r>
      <w:r w:rsidR="00D05ECD" w:rsidRPr="003A416A">
        <w:rPr>
          <w:lang w:eastAsia="pl-PL"/>
        </w:rPr>
        <w:t>wersji wniosku</w:t>
      </w:r>
      <w:r w:rsidRPr="003A416A">
        <w:rPr>
          <w:lang w:eastAsia="pl-PL"/>
        </w:rPr>
        <w:t xml:space="preserve">.  </w:t>
      </w:r>
    </w:p>
    <w:p w14:paraId="3888C930" w14:textId="77777777" w:rsidR="00136366" w:rsidRPr="003A416A" w:rsidRDefault="00136366" w:rsidP="00136366">
      <w:pPr>
        <w:autoSpaceDE w:val="0"/>
        <w:autoSpaceDN w:val="0"/>
        <w:spacing w:after="0" w:line="276" w:lineRule="auto"/>
        <w:jc w:val="both"/>
        <w:rPr>
          <w:lang w:eastAsia="pl-PL"/>
        </w:rPr>
      </w:pPr>
      <w:r w:rsidRPr="003A416A">
        <w:rPr>
          <w:lang w:eastAsia="pl-PL"/>
        </w:rPr>
        <w:t xml:space="preserve">Komunikacja elektroniczna za pośrednictwem </w:t>
      </w:r>
      <w:r w:rsidRPr="003A416A">
        <w:rPr>
          <w:bCs/>
          <w:lang w:eastAsia="pl-PL"/>
        </w:rPr>
        <w:t>SNOW</w:t>
      </w:r>
      <w:r w:rsidRPr="003A416A">
        <w:rPr>
          <w:lang w:eastAsia="pl-PL"/>
        </w:rPr>
        <w:t xml:space="preserve"> będzie odbywała się w następujący sposób:</w:t>
      </w:r>
    </w:p>
    <w:p w14:paraId="729AFE71" w14:textId="77777777"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A416A">
        <w:rPr>
          <w:lang w:eastAsia="pl-PL"/>
        </w:rPr>
        <w:t xml:space="preserve">Module „Wiadomości” </w:t>
      </w:r>
      <w:r w:rsidRPr="003A416A">
        <w:rPr>
          <w:bCs/>
          <w:lang w:eastAsia="pl-PL"/>
        </w:rPr>
        <w:t>w GWND</w:t>
      </w:r>
      <w:r w:rsidR="00402838" w:rsidRPr="003A416A">
        <w:rPr>
          <w:bCs/>
          <w:lang w:eastAsia="pl-PL"/>
        </w:rPr>
        <w:t>, na koncie użytkownika, z którego wysyłany był wniosek do IOK</w:t>
      </w:r>
      <w:r w:rsidRPr="003A416A">
        <w:rPr>
          <w:bCs/>
          <w:lang w:eastAsia="pl-PL"/>
        </w:rPr>
        <w:t>;</w:t>
      </w:r>
    </w:p>
    <w:p w14:paraId="3F20243F" w14:textId="77777777"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F1B4DA4" w14:textId="77777777"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3A416A">
        <w:rPr>
          <w:lang w:eastAsia="pl-PL"/>
        </w:rPr>
        <w:t xml:space="preserve"> Module „Wiadomości” </w:t>
      </w:r>
      <w:r w:rsidRPr="003A416A">
        <w:rPr>
          <w:bCs/>
          <w:lang w:eastAsia="pl-PL"/>
        </w:rPr>
        <w:t>w GWND - pierwsze powiadomienie zostanie wysłane po 3 dniach od wysłania wiadomości, a w przypadku dalszego braku odbioru zostanie wysłane powtórne powiadomienie po 7 dniach od wysłania wiadomości;</w:t>
      </w:r>
    </w:p>
    <w:p w14:paraId="657E74BA" w14:textId="77777777"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 xml:space="preserve">terminy dla wezwań do uzupełnienia i/lub poprawy wniosku o dofinansowanie przekazane </w:t>
      </w:r>
      <w:r w:rsidRPr="003A416A">
        <w:rPr>
          <w:lang w:eastAsia="pl-PL"/>
        </w:rPr>
        <w:t xml:space="preserve">za pośrednictwem </w:t>
      </w:r>
      <w:r w:rsidRPr="003A416A">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3F50EFD8" w14:textId="77777777" w:rsidR="00136366" w:rsidRPr="003A416A" w:rsidRDefault="00136366" w:rsidP="00136366">
      <w:pPr>
        <w:autoSpaceDE w:val="0"/>
        <w:autoSpaceDN w:val="0"/>
        <w:spacing w:after="0" w:line="276" w:lineRule="auto"/>
        <w:jc w:val="both"/>
        <w:rPr>
          <w:bCs/>
          <w:lang w:eastAsia="pl-PL"/>
        </w:rPr>
      </w:pPr>
      <w:r w:rsidRPr="003A416A">
        <w:rPr>
          <w:bCs/>
          <w:lang w:eastAsia="pl-PL"/>
        </w:rPr>
        <w:lastRenderedPageBreak/>
        <w:t>Żądanie potwierdzenia odbioru oraz automatyczne (w tym powtórne) powiadomienia nie zwalniają z obowiązku dotrzymania terminu wskazanego w wezwaniu, tj. liczonego od dnia następującego po dniu wysłania wezwania.</w:t>
      </w:r>
    </w:p>
    <w:p w14:paraId="1F0DF701" w14:textId="77777777" w:rsidR="00136366" w:rsidRPr="003A416A" w:rsidRDefault="00136366" w:rsidP="00136366">
      <w:pPr>
        <w:autoSpaceDE w:val="0"/>
        <w:autoSpaceDN w:val="0"/>
        <w:spacing w:after="0" w:line="276" w:lineRule="auto"/>
        <w:jc w:val="both"/>
        <w:rPr>
          <w:bCs/>
          <w:lang w:eastAsia="pl-PL"/>
        </w:rPr>
      </w:pPr>
    </w:p>
    <w:p w14:paraId="75C9AA6A" w14:textId="77777777" w:rsidR="00136366" w:rsidRPr="003A416A" w:rsidRDefault="00136366" w:rsidP="00136366">
      <w:pPr>
        <w:autoSpaceDE w:val="0"/>
        <w:autoSpaceDN w:val="0"/>
        <w:spacing w:after="0" w:line="276" w:lineRule="auto"/>
        <w:jc w:val="both"/>
        <w:rPr>
          <w:bCs/>
          <w:lang w:eastAsia="pl-PL"/>
        </w:rPr>
      </w:pPr>
      <w:r w:rsidRPr="003A416A">
        <w:rPr>
          <w:bCs/>
          <w:lang w:eastAsia="pl-PL"/>
        </w:rPr>
        <w:t xml:space="preserve">Wnioskodawca zobowiązuje się do odbioru korespondencji kierowanej do niego w ww. sposób. </w:t>
      </w:r>
    </w:p>
    <w:p w14:paraId="549BA888" w14:textId="77777777" w:rsidR="00136366" w:rsidRPr="003A416A" w:rsidRDefault="00136366" w:rsidP="00136366">
      <w:pPr>
        <w:autoSpaceDE w:val="0"/>
        <w:autoSpaceDN w:val="0"/>
        <w:spacing w:after="0" w:line="276" w:lineRule="auto"/>
        <w:jc w:val="both"/>
        <w:rPr>
          <w:bCs/>
          <w:lang w:eastAsia="pl-PL"/>
        </w:rPr>
      </w:pPr>
    </w:p>
    <w:p w14:paraId="729D4557" w14:textId="77777777" w:rsidR="00136366" w:rsidRPr="003A416A" w:rsidRDefault="00136366" w:rsidP="00136366">
      <w:pPr>
        <w:autoSpaceDE w:val="0"/>
        <w:autoSpaceDN w:val="0"/>
        <w:spacing w:after="0" w:line="276" w:lineRule="auto"/>
        <w:jc w:val="both"/>
        <w:rPr>
          <w:bCs/>
          <w:lang w:eastAsia="pl-PL"/>
        </w:rPr>
      </w:pPr>
      <w:r w:rsidRPr="003A416A">
        <w:rPr>
          <w:bCs/>
          <w:lang w:eastAsia="pl-PL"/>
        </w:rPr>
        <w:t>Nieprzestrzeganie wskazanej formy komunikacji (w szczególności, gdy Wnioskodawca nie odbierze przesłanego za pomocą SNOW wezwania) oznaczać będzie:</w:t>
      </w:r>
    </w:p>
    <w:p w14:paraId="167A15F1" w14:textId="77777777" w:rsidR="00136366" w:rsidRPr="003A416A" w:rsidRDefault="00136366" w:rsidP="00D50A19">
      <w:pPr>
        <w:numPr>
          <w:ilvl w:val="0"/>
          <w:numId w:val="13"/>
        </w:numPr>
        <w:autoSpaceDE w:val="0"/>
        <w:autoSpaceDN w:val="0"/>
        <w:spacing w:after="0" w:line="276" w:lineRule="auto"/>
        <w:jc w:val="both"/>
        <w:rPr>
          <w:bCs/>
          <w:lang w:eastAsia="pl-PL"/>
        </w:rPr>
      </w:pPr>
      <w:r w:rsidRPr="003A416A">
        <w:rPr>
          <w:bCs/>
          <w:lang w:eastAsia="pl-PL"/>
        </w:rPr>
        <w:t>negatywną ocenę projektu w przypadku niespełnienia przez projekt kryteriów wyboru projektów;</w:t>
      </w:r>
    </w:p>
    <w:p w14:paraId="2D144940" w14:textId="7389D265" w:rsidR="00136366" w:rsidRPr="00A03713" w:rsidRDefault="00136366" w:rsidP="00E248F5">
      <w:pPr>
        <w:numPr>
          <w:ilvl w:val="0"/>
          <w:numId w:val="13"/>
        </w:numPr>
        <w:autoSpaceDE w:val="0"/>
        <w:autoSpaceDN w:val="0"/>
        <w:spacing w:after="0" w:line="276" w:lineRule="auto"/>
        <w:jc w:val="both"/>
        <w:rPr>
          <w:bCs/>
          <w:lang w:eastAsia="pl-PL"/>
        </w:rPr>
      </w:pPr>
      <w:r w:rsidRPr="003A416A">
        <w:rPr>
          <w:bCs/>
          <w:lang w:eastAsia="pl-PL"/>
        </w:rPr>
        <w:t>pozostawienie wniosku o dofinansowanie bez rozpatrzenia w przypadku niespełnienia przez wniosek warunków formalnych i/lub niepoprawienia oczywistych omyłek.</w:t>
      </w:r>
    </w:p>
    <w:p w14:paraId="0583ECAA" w14:textId="689A8ED7" w:rsidR="00136366" w:rsidRPr="003A416A" w:rsidRDefault="00B46E71" w:rsidP="00CE301F">
      <w:pPr>
        <w:pStyle w:val="Nagwek1"/>
        <w:tabs>
          <w:tab w:val="left" w:pos="426"/>
        </w:tabs>
        <w:spacing w:before="480" w:after="240" w:line="240" w:lineRule="auto"/>
        <w:ind w:left="425" w:hanging="425"/>
        <w:jc w:val="both"/>
      </w:pPr>
      <w:bookmarkStart w:id="51" w:name="_Toc20832233"/>
      <w:r w:rsidRPr="003A416A">
        <w:t>1</w:t>
      </w:r>
      <w:r w:rsidR="00F14D36" w:rsidRPr="003A416A">
        <w:t>1</w:t>
      </w:r>
      <w:r w:rsidRPr="003A416A">
        <w:t xml:space="preserve">. </w:t>
      </w:r>
      <w:r w:rsidR="00136366" w:rsidRPr="003A416A">
        <w:t>Sposób uzupełnienia braków w zakresie warunków formalnych oraz poprawiania oczywistych omyłek</w:t>
      </w:r>
      <w:bookmarkEnd w:id="51"/>
    </w:p>
    <w:p w14:paraId="311AD8D3" w14:textId="77777777" w:rsidR="00136366" w:rsidRPr="003A416A" w:rsidRDefault="00136366" w:rsidP="00136366">
      <w:pPr>
        <w:suppressAutoHyphens/>
        <w:autoSpaceDN w:val="0"/>
        <w:spacing w:after="0" w:line="276" w:lineRule="auto"/>
        <w:jc w:val="both"/>
        <w:textAlignment w:val="baseline"/>
        <w:rPr>
          <w:rFonts w:eastAsia="SimSun" w:cs="Times New Roman"/>
          <w:color w:val="000000"/>
          <w:kern w:val="3"/>
          <w:lang w:eastAsia="pl-PL"/>
        </w:rPr>
      </w:pPr>
      <w:r w:rsidRPr="003A416A">
        <w:rPr>
          <w:rFonts w:eastAsia="SimSun" w:cs="Tahoma"/>
          <w:kern w:val="3"/>
          <w:lang w:eastAsia="pl-PL"/>
        </w:rPr>
        <w:t>Zgodnie z art. 43 ust. 1 ustawy wdrożeniowej, w</w:t>
      </w:r>
      <w:r w:rsidRPr="003A416A">
        <w:rPr>
          <w:rFonts w:eastAsia="SimSun" w:cs="Times New Roman"/>
          <w:color w:val="000000"/>
          <w:kern w:val="3"/>
          <w:lang w:eastAsia="pl-PL"/>
        </w:rPr>
        <w:t xml:space="preserve"> przypadku stwierdzenia we wniosku o</w:t>
      </w:r>
      <w:r w:rsidR="006E011E" w:rsidRPr="003A416A">
        <w:rPr>
          <w:rFonts w:eastAsia="SimSun" w:cs="Times New Roman"/>
          <w:color w:val="000000"/>
          <w:kern w:val="3"/>
          <w:lang w:eastAsia="pl-PL"/>
        </w:rPr>
        <w:t> </w:t>
      </w:r>
      <w:r w:rsidRPr="003A416A">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3A416A">
        <w:rPr>
          <w:rFonts w:eastAsia="SimSun" w:cs="Arial"/>
          <w:kern w:val="3"/>
          <w:lang w:eastAsia="pl-PL"/>
        </w:rPr>
        <w:t>, pod rygorem pozostawienia wniosku bez rozpatrzenia</w:t>
      </w:r>
      <w:r w:rsidRPr="003A416A">
        <w:rPr>
          <w:rFonts w:eastAsia="SimSun" w:cs="Times New Roman"/>
          <w:color w:val="000000"/>
          <w:kern w:val="3"/>
          <w:lang w:eastAsia="pl-PL"/>
        </w:rPr>
        <w:t>. Wnioskodawca wprowadza poprawki we wniosku o dofinansowanie (w wyznaczonym terminie) oraz wysyła go poprzez Generator wniosków.</w:t>
      </w:r>
    </w:p>
    <w:p w14:paraId="6DFCF0CA" w14:textId="77777777" w:rsidR="00136366" w:rsidRPr="003A416A" w:rsidRDefault="00136366" w:rsidP="00136366">
      <w:pPr>
        <w:suppressAutoHyphens/>
        <w:autoSpaceDN w:val="0"/>
        <w:spacing w:after="0" w:line="276" w:lineRule="auto"/>
        <w:jc w:val="both"/>
        <w:textAlignment w:val="baseline"/>
        <w:rPr>
          <w:rFonts w:eastAsia="SimSun" w:cs="Times New Roman"/>
          <w:color w:val="000000"/>
          <w:kern w:val="3"/>
          <w:lang w:eastAsia="pl-PL"/>
        </w:rPr>
      </w:pPr>
    </w:p>
    <w:p w14:paraId="1BAE62EE" w14:textId="77777777" w:rsidR="00136366" w:rsidRPr="003A416A" w:rsidRDefault="00136366" w:rsidP="00136366">
      <w:pPr>
        <w:suppressAutoHyphens/>
        <w:autoSpaceDN w:val="0"/>
        <w:spacing w:after="0" w:line="276" w:lineRule="auto"/>
        <w:jc w:val="both"/>
        <w:textAlignment w:val="baseline"/>
        <w:rPr>
          <w:rFonts w:eastAsia="SimSun" w:cs="Tahoma"/>
          <w:b/>
          <w:kern w:val="3"/>
          <w:lang w:eastAsia="pl-PL"/>
        </w:rPr>
      </w:pPr>
      <w:r w:rsidRPr="003A416A">
        <w:rPr>
          <w:rFonts w:eastAsia="SimSun" w:cs="Tahoma"/>
          <w:b/>
          <w:kern w:val="3"/>
          <w:lang w:eastAsia="pl-PL"/>
        </w:rPr>
        <w:t>Oczywista omyłka</w:t>
      </w:r>
    </w:p>
    <w:p w14:paraId="0C160D85"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Oczywista omyłka powinna być możliwa do poprawienia bez odwoływania się do innych dokumentów.</w:t>
      </w:r>
    </w:p>
    <w:p w14:paraId="45115E9D"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Oczywiste omyłki to wszelkie omyłki rachunkowe, pisarskie lub inne omyłki</w:t>
      </w:r>
      <w:r w:rsidR="006E011E" w:rsidRPr="003A416A">
        <w:rPr>
          <w:rFonts w:eastAsia="SimSun" w:cs="Tahoma"/>
          <w:kern w:val="3"/>
          <w:lang w:eastAsia="pl-PL"/>
        </w:rPr>
        <w:t>,</w:t>
      </w:r>
      <w:r w:rsidRPr="003A416A">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466788D2"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Przykładem oczywistych omyłek są:</w:t>
      </w:r>
    </w:p>
    <w:p w14:paraId="0CF8CDB0"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literówki, przekręcenie, opuszczenie wyrazu, błąd logiczny, pisarski, niewłaściwe użycie wyrazu;</w:t>
      </w:r>
    </w:p>
    <w:p w14:paraId="3FF793E8"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błędy rachunkowe (oczywiste do zidentyfikowania, np.: niewłaściwe zaokrąglenie kwot, błędnie umieszczony przecinek, omyłkowe przestawienie kolejności cyfr);</w:t>
      </w:r>
    </w:p>
    <w:p w14:paraId="17F20340"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dane niepełne, które występują jako pełne w innych miejscach we wniosku o dofinansowanie i załącznikach;</w:t>
      </w:r>
    </w:p>
    <w:p w14:paraId="3A736B2B"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jednoznaczna do zidentyfikowania niespójność danych we wniosku i załącznikach;</w:t>
      </w:r>
    </w:p>
    <w:p w14:paraId="78E31DF2"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błędy w nazwach własnych;</w:t>
      </w:r>
    </w:p>
    <w:p w14:paraId="672E9FFD" w14:textId="77777777" w:rsidR="009D2CE1" w:rsidRPr="003A416A" w:rsidRDefault="00136366" w:rsidP="009D2CE1">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błędna numeracja stron w załącznikach</w:t>
      </w:r>
      <w:r w:rsidR="00B05150" w:rsidRPr="003A416A">
        <w:rPr>
          <w:rFonts w:eastAsia="SimSun" w:cs="Tahoma"/>
          <w:kern w:val="3"/>
          <w:lang w:eastAsia="pl-PL"/>
        </w:rPr>
        <w:t>;</w:t>
      </w:r>
    </w:p>
    <w:p w14:paraId="02A4EDDC" w14:textId="02BC8D59" w:rsidR="00B05150" w:rsidRPr="002133B8" w:rsidRDefault="00B05150" w:rsidP="002133B8">
      <w:pPr>
        <w:pStyle w:val="Akapitzlist"/>
        <w:rPr>
          <w:rFonts w:eastAsia="SimSun"/>
        </w:rPr>
      </w:pPr>
      <w:r w:rsidRPr="002133B8">
        <w:rPr>
          <w:rFonts w:eastAsia="SimSun"/>
        </w:rPr>
        <w:t>pozostawienie błędnego załącznika w wersji elektronicznej przy je</w:t>
      </w:r>
      <w:r w:rsidR="002368E3" w:rsidRPr="002133B8">
        <w:rPr>
          <w:rFonts w:eastAsia="SimSun"/>
        </w:rPr>
        <w:t>dnoczesnym załączeniu poprawion</w:t>
      </w:r>
      <w:r w:rsidRPr="002133B8">
        <w:rPr>
          <w:rFonts w:eastAsia="SimSun"/>
        </w:rPr>
        <w:t>ego;</w:t>
      </w:r>
    </w:p>
    <w:p w14:paraId="0C45CDEB" w14:textId="1EF566CC" w:rsidR="00136366" w:rsidRPr="002133B8" w:rsidRDefault="00B05150" w:rsidP="002133B8">
      <w:pPr>
        <w:pStyle w:val="Akapitzlist"/>
        <w:rPr>
          <w:rFonts w:eastAsia="SimSun"/>
        </w:rPr>
      </w:pPr>
      <w:r w:rsidRPr="002133B8">
        <w:rPr>
          <w:rFonts w:eastAsia="SimSun" w:cs="Tahoma"/>
          <w:kern w:val="3"/>
        </w:rPr>
        <w:t>dołączenie</w:t>
      </w:r>
      <w:r w:rsidRPr="002133B8">
        <w:rPr>
          <w:rFonts w:eastAsia="SimSun"/>
        </w:rPr>
        <w:t xml:space="preserve"> załącznika niedotyczącego projektu/</w:t>
      </w:r>
      <w:r w:rsidR="001E477A" w:rsidRPr="002133B8">
        <w:rPr>
          <w:rFonts w:eastAsia="SimSun"/>
        </w:rPr>
        <w:t>w</w:t>
      </w:r>
      <w:r w:rsidRPr="002133B8">
        <w:rPr>
          <w:rFonts w:eastAsia="SimSun"/>
        </w:rPr>
        <w:t>nioskodawcy</w:t>
      </w:r>
      <w:r w:rsidR="00136366" w:rsidRPr="002133B8">
        <w:rPr>
          <w:rFonts w:eastAsia="SimSun"/>
        </w:rPr>
        <w:t>.</w:t>
      </w:r>
    </w:p>
    <w:p w14:paraId="6CF95E4D"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p>
    <w:p w14:paraId="6359A7B4" w14:textId="25044570" w:rsidR="00136366" w:rsidRPr="003A416A" w:rsidRDefault="001975D3" w:rsidP="00CE301F">
      <w:pPr>
        <w:suppressAutoHyphens/>
        <w:autoSpaceDN w:val="0"/>
        <w:spacing w:after="120" w:line="360" w:lineRule="auto"/>
        <w:textAlignment w:val="baseline"/>
        <w:rPr>
          <w:rFonts w:eastAsia="SimSun" w:cs="Times New Roman"/>
          <w:bCs/>
          <w:color w:val="000000"/>
          <w:kern w:val="3"/>
          <w:lang w:eastAsia="pl-PL"/>
        </w:rPr>
      </w:pPr>
      <w:r w:rsidRPr="003A416A">
        <w:rPr>
          <w:rFonts w:eastAsia="SimSun" w:cs="Times New Roman"/>
          <w:bCs/>
          <w:color w:val="000000"/>
          <w:kern w:val="3"/>
          <w:lang w:eastAsia="pl-PL"/>
        </w:rPr>
        <w:t>DIP</w:t>
      </w:r>
      <w:r w:rsidR="00136366" w:rsidRPr="003A416A">
        <w:rPr>
          <w:rFonts w:eastAsia="SimSun" w:cs="Times New Roman"/>
          <w:bCs/>
          <w:color w:val="000000"/>
          <w:kern w:val="3"/>
          <w:lang w:eastAsia="pl-PL"/>
        </w:rPr>
        <w:t xml:space="preserve"> nie przewiduje poprawy oczywistej omyłki z urzędu.</w:t>
      </w:r>
    </w:p>
    <w:p w14:paraId="018382F4" w14:textId="77777777" w:rsidR="00136366" w:rsidRPr="003A416A" w:rsidRDefault="00136366" w:rsidP="00136366">
      <w:pPr>
        <w:suppressAutoHyphens/>
        <w:autoSpaceDN w:val="0"/>
        <w:spacing w:after="0" w:line="276" w:lineRule="auto"/>
        <w:jc w:val="both"/>
        <w:textAlignment w:val="baseline"/>
        <w:rPr>
          <w:rFonts w:eastAsia="SimSun" w:cs="Tahoma"/>
          <w:b/>
          <w:kern w:val="3"/>
          <w:lang w:eastAsia="pl-PL"/>
        </w:rPr>
      </w:pPr>
      <w:r w:rsidRPr="003A416A">
        <w:rPr>
          <w:rFonts w:eastAsia="SimSun" w:cs="Tahoma"/>
          <w:b/>
          <w:kern w:val="3"/>
          <w:lang w:eastAsia="pl-PL"/>
        </w:rPr>
        <w:lastRenderedPageBreak/>
        <w:t>Warunki formalne</w:t>
      </w:r>
    </w:p>
    <w:p w14:paraId="2D4386F6" w14:textId="77777777"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129D4750" w14:textId="77777777"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36C59307" w14:textId="77777777" w:rsidR="00136366" w:rsidRDefault="00136366" w:rsidP="002133B8">
      <w:pPr>
        <w:pStyle w:val="Akapitzlist"/>
        <w:numPr>
          <w:ilvl w:val="0"/>
          <w:numId w:val="9"/>
        </w:numPr>
        <w:rPr>
          <w:rFonts w:eastAsia="SimSun"/>
        </w:rPr>
      </w:pPr>
      <w:r w:rsidRPr="003A416A">
        <w:rPr>
          <w:rFonts w:eastAsia="SimSun"/>
        </w:rPr>
        <w:t>Termin (brak możliwości poprawy)</w:t>
      </w:r>
    </w:p>
    <w:p w14:paraId="14BFB9DD" w14:textId="7F7E2666" w:rsidR="00E248F5" w:rsidRPr="000B34CD" w:rsidRDefault="00134BB0" w:rsidP="00E248F5">
      <w:pPr>
        <w:rPr>
          <w:b/>
        </w:rPr>
      </w:pPr>
      <w:r>
        <w:t xml:space="preserve">Niespełnienie warunku </w:t>
      </w:r>
      <w:r w:rsidR="00E248F5">
        <w:t xml:space="preserve">nr1 skutkuje pozostawieniem wniosku bez rozpatrzenia. </w:t>
      </w:r>
    </w:p>
    <w:p w14:paraId="54A65643" w14:textId="77777777" w:rsidR="00136366" w:rsidRPr="003A416A" w:rsidRDefault="00136366" w:rsidP="002133B8">
      <w:pPr>
        <w:pStyle w:val="Akapitzlist"/>
        <w:numPr>
          <w:ilvl w:val="0"/>
          <w:numId w:val="9"/>
        </w:numPr>
        <w:rPr>
          <w:rFonts w:eastAsia="SimSun"/>
        </w:rPr>
      </w:pPr>
      <w:r w:rsidRPr="003A416A">
        <w:rPr>
          <w:rFonts w:eastAsia="SimSun"/>
        </w:rPr>
        <w:t>Forma (bez możliwości poprawy)</w:t>
      </w:r>
    </w:p>
    <w:p w14:paraId="0C481AEA" w14:textId="3B81256B" w:rsidR="00136366" w:rsidRPr="000B34CD" w:rsidRDefault="00E248F5" w:rsidP="000B34CD">
      <w:pPr>
        <w:spacing w:after="100" w:afterAutospacing="1"/>
        <w:rPr>
          <w:rFonts w:cstheme="minorHAnsi"/>
        </w:rPr>
      </w:pPr>
      <w:r w:rsidRPr="00E248F5">
        <w:rPr>
          <w:rFonts w:eastAsia="SimSun"/>
          <w:bCs/>
          <w:color w:val="000000"/>
          <w:kern w:val="3"/>
        </w:rPr>
        <w:t xml:space="preserve">Niespełnienie  warunku nr 2   </w:t>
      </w:r>
      <w:r w:rsidRPr="00E248F5">
        <w:rPr>
          <w:rFonts w:ascii="Calibri" w:eastAsia="SimSun" w:hAnsi="Calibri" w:cs="Times New Roman"/>
          <w:bCs/>
          <w:color w:val="000000"/>
          <w:kern w:val="3"/>
        </w:rPr>
        <w:t xml:space="preserve">skutkuje tym, iż </w:t>
      </w:r>
      <w:r w:rsidRPr="00E248F5">
        <w:rPr>
          <w:rFonts w:cstheme="minorHAnsi"/>
        </w:rPr>
        <w:t xml:space="preserve">wniosek o dofinansowanie nie będzie podlegać ocenie. </w:t>
      </w:r>
    </w:p>
    <w:p w14:paraId="453D3CED" w14:textId="77777777" w:rsidR="00136366" w:rsidRPr="003A416A" w:rsidRDefault="00136366" w:rsidP="002133B8">
      <w:pPr>
        <w:pStyle w:val="Akapitzlist"/>
        <w:numPr>
          <w:ilvl w:val="0"/>
          <w:numId w:val="9"/>
        </w:numPr>
        <w:rPr>
          <w:rFonts w:eastAsia="SimSun"/>
        </w:rPr>
      </w:pPr>
      <w:r w:rsidRPr="003A416A">
        <w:rPr>
          <w:rFonts w:eastAsia="SimSun"/>
        </w:rPr>
        <w:t>Kompletność złożonego wniosku (możliwość jednej poprawy):</w:t>
      </w:r>
    </w:p>
    <w:p w14:paraId="59573998" w14:textId="31F59230" w:rsidR="00136366" w:rsidRPr="003A416A" w:rsidRDefault="00136366" w:rsidP="00136366">
      <w:pPr>
        <w:spacing w:after="0" w:line="276" w:lineRule="auto"/>
        <w:jc w:val="both"/>
        <w:rPr>
          <w:rFonts w:eastAsia="Calibri Light"/>
        </w:rPr>
      </w:pPr>
      <w:r w:rsidRPr="003A416A">
        <w:rPr>
          <w:rFonts w:eastAsia="SimSun"/>
          <w:bCs/>
          <w:color w:val="000000"/>
          <w:kern w:val="3"/>
        </w:rPr>
        <w:t xml:space="preserve">W przypadku niespełnienia </w:t>
      </w:r>
      <w:r w:rsidRPr="003A416A">
        <w:rPr>
          <w:rFonts w:eastAsia="Calibri Light"/>
        </w:rPr>
        <w:t>Warunku formalnego nr 3 oznaczać będzie wezwanie Wnioskodawcy do jednokrotnej poprawy/uzupełnienia we wskazanym przez</w:t>
      </w:r>
      <w:r w:rsidR="001975D3" w:rsidRPr="003A416A">
        <w:rPr>
          <w:rFonts w:eastAsia="Calibri Light"/>
        </w:rPr>
        <w:t xml:space="preserve"> DIP</w:t>
      </w:r>
      <w:r w:rsidRPr="003A416A">
        <w:rPr>
          <w:rFonts w:eastAsia="Calibri Light"/>
        </w:rPr>
        <w:t xml:space="preserve"> zakresie.</w:t>
      </w:r>
    </w:p>
    <w:p w14:paraId="024972D6" w14:textId="77777777" w:rsidR="00136366" w:rsidRPr="003A416A" w:rsidRDefault="00136366" w:rsidP="00136366">
      <w:pPr>
        <w:spacing w:after="0" w:line="276" w:lineRule="auto"/>
        <w:jc w:val="both"/>
        <w:rPr>
          <w:rFonts w:eastAsia="Calibri Light"/>
        </w:rPr>
      </w:pPr>
    </w:p>
    <w:p w14:paraId="56C71D75" w14:textId="77777777" w:rsidR="00136366" w:rsidRPr="003A416A" w:rsidRDefault="00136366" w:rsidP="00136366">
      <w:pPr>
        <w:spacing w:after="0" w:line="276" w:lineRule="auto"/>
        <w:jc w:val="both"/>
        <w:rPr>
          <w:rFonts w:eastAsia="SimSun"/>
        </w:rPr>
      </w:pPr>
      <w:r w:rsidRPr="003A416A">
        <w:rPr>
          <w:rFonts w:eastAsia="SimSun"/>
        </w:rPr>
        <w:t xml:space="preserve">Lista sprawdzająca projekt zgłoszony do dofinansowania w zakresie warunków formalnych i oczywistych omyłek w trybie art. 43. ustawy wdrożeniowej stanowi </w:t>
      </w:r>
      <w:r w:rsidRPr="000B34CD">
        <w:rPr>
          <w:rFonts w:eastAsia="SimSun"/>
        </w:rPr>
        <w:t>załącznik nr 5</w:t>
      </w:r>
      <w:r w:rsidRPr="003A416A">
        <w:rPr>
          <w:rFonts w:eastAsia="SimSun"/>
        </w:rPr>
        <w:t xml:space="preserve"> do niniejszego Regulaminu.</w:t>
      </w:r>
    </w:p>
    <w:p w14:paraId="2FC207AB" w14:textId="77777777"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3A416A">
        <w:rPr>
          <w:rFonts w:eastAsia="SimSun" w:cs="Times New Roman"/>
          <w:bCs/>
          <w:color w:val="000000"/>
          <w:kern w:val="3"/>
          <w:lang w:eastAsia="pl-PL"/>
        </w:rPr>
        <w:t>– liczy się od dnia następującego po dniu wysłania wezwania (w przypadku wezwania przekazanego drogą elektroniczną)</w:t>
      </w:r>
    </w:p>
    <w:p w14:paraId="41AD06C2" w14:textId="77777777"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W razie złożenia wniosku o dofinansowanie projektu po terminie wskazanym w ogłoszeniu o konkursie wniosek pozostawia się bez rozpatrzenia.</w:t>
      </w:r>
    </w:p>
    <w:p w14:paraId="34F603BF" w14:textId="77777777" w:rsidR="001975D3"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r w:rsidR="00307323" w:rsidRPr="003A416A">
        <w:rPr>
          <w:rFonts w:eastAsia="SimSun" w:cs="Times New Roman"/>
          <w:bCs/>
          <w:color w:val="000000"/>
          <w:kern w:val="3"/>
          <w:lang w:eastAsia="pl-PL"/>
        </w:rPr>
        <w:t xml:space="preserve"> </w:t>
      </w:r>
    </w:p>
    <w:p w14:paraId="0F5CE235" w14:textId="77777777" w:rsidR="001975D3" w:rsidRPr="003A416A" w:rsidRDefault="001975D3" w:rsidP="00136366">
      <w:pPr>
        <w:suppressAutoHyphens/>
        <w:autoSpaceDN w:val="0"/>
        <w:spacing w:after="0" w:line="276" w:lineRule="auto"/>
        <w:jc w:val="both"/>
        <w:textAlignment w:val="baseline"/>
        <w:rPr>
          <w:rFonts w:eastAsia="SimSun" w:cs="Times New Roman"/>
          <w:bCs/>
          <w:color w:val="000000"/>
          <w:kern w:val="3"/>
          <w:lang w:eastAsia="pl-PL"/>
        </w:rPr>
      </w:pPr>
    </w:p>
    <w:p w14:paraId="7B7AFD65" w14:textId="77777777"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Po uzupełnieniu/korekcie wniosku, pracownik IOK dokonuje ponownej weryfikacji wniosku</w:t>
      </w:r>
      <w:r w:rsidR="00790D3C" w:rsidRPr="003A416A">
        <w:rPr>
          <w:rFonts w:eastAsia="SimSun" w:cs="Times New Roman"/>
          <w:bCs/>
          <w:color w:val="000000"/>
          <w:kern w:val="3"/>
          <w:lang w:eastAsia="pl-PL"/>
        </w:rPr>
        <w:t>.</w:t>
      </w:r>
      <w:r w:rsidRPr="003A416A">
        <w:rPr>
          <w:rFonts w:eastAsia="SimSun" w:cs="Times New Roman"/>
          <w:bCs/>
          <w:color w:val="000000"/>
          <w:kern w:val="3"/>
          <w:lang w:eastAsia="pl-PL"/>
        </w:rPr>
        <w:t xml:space="preserve"> </w:t>
      </w:r>
    </w:p>
    <w:p w14:paraId="58F87A80" w14:textId="0759D408" w:rsidR="00136366" w:rsidRPr="003A416A" w:rsidRDefault="00790D3C" w:rsidP="00136366">
      <w:pPr>
        <w:spacing w:after="0" w:line="276" w:lineRule="auto"/>
        <w:ind w:right="20"/>
        <w:jc w:val="both"/>
        <w:rPr>
          <w:rFonts w:eastAsia="Calibri" w:cs="Calibri"/>
        </w:rPr>
      </w:pPr>
      <w:r w:rsidRPr="003A416A">
        <w:rPr>
          <w:rFonts w:eastAsia="SimSun" w:cs="Times New Roman"/>
          <w:bCs/>
          <w:color w:val="000000"/>
          <w:kern w:val="3"/>
          <w:lang w:eastAsia="pl-PL"/>
        </w:rPr>
        <w:t xml:space="preserve">Nieuzupełnienie braku w zakresie warunków formalnych lub niepoprawienie oczywistej omyłki przez wnioskodawcę na wezwanie </w:t>
      </w:r>
      <w:r w:rsidR="009F7DEA" w:rsidRPr="003A416A">
        <w:rPr>
          <w:rFonts w:eastAsia="SimSun" w:cs="Times New Roman"/>
          <w:bCs/>
          <w:color w:val="000000"/>
          <w:kern w:val="3"/>
          <w:lang w:eastAsia="pl-PL"/>
        </w:rPr>
        <w:t>DIP</w:t>
      </w:r>
      <w:r w:rsidRPr="003A416A">
        <w:rPr>
          <w:rFonts w:eastAsia="SimSun" w:cs="Times New Roman"/>
          <w:bCs/>
          <w:color w:val="000000"/>
          <w:kern w:val="3"/>
          <w:lang w:eastAsia="pl-PL"/>
        </w:rPr>
        <w:t xml:space="preserve"> w myśl art. 43 ustawy </w:t>
      </w:r>
      <w:r w:rsidR="001B5D72" w:rsidRPr="003A416A">
        <w:rPr>
          <w:rFonts w:eastAsia="SimSun" w:cs="Times New Roman"/>
          <w:bCs/>
          <w:color w:val="000000"/>
          <w:kern w:val="3"/>
          <w:lang w:eastAsia="pl-PL"/>
        </w:rPr>
        <w:t xml:space="preserve">wdrożeniowej </w:t>
      </w:r>
      <w:r w:rsidRPr="003A416A">
        <w:rPr>
          <w:rFonts w:eastAsia="SimSun" w:cs="Times New Roman"/>
          <w:bCs/>
          <w:color w:val="000000"/>
          <w:kern w:val="3"/>
          <w:lang w:eastAsia="pl-PL"/>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p>
    <w:p w14:paraId="795ECE89" w14:textId="77777777" w:rsidR="001975D3" w:rsidRPr="003A416A" w:rsidRDefault="001975D3" w:rsidP="00136366">
      <w:pPr>
        <w:tabs>
          <w:tab w:val="left" w:pos="0"/>
          <w:tab w:val="left" w:pos="709"/>
        </w:tabs>
        <w:suppressAutoHyphens/>
        <w:autoSpaceDN w:val="0"/>
        <w:spacing w:after="0" w:line="276" w:lineRule="auto"/>
        <w:jc w:val="both"/>
        <w:textAlignment w:val="baseline"/>
        <w:rPr>
          <w:rFonts w:eastAsia="SimSun" w:cs="Tahoma"/>
          <w:kern w:val="3"/>
          <w:lang w:eastAsia="pl-PL"/>
        </w:rPr>
      </w:pPr>
    </w:p>
    <w:p w14:paraId="4F8067FA" w14:textId="77777777" w:rsidR="00136366" w:rsidRPr="003A416A" w:rsidRDefault="00136366" w:rsidP="00136366">
      <w:pPr>
        <w:tabs>
          <w:tab w:val="left" w:pos="0"/>
          <w:tab w:val="left" w:pos="709"/>
        </w:tabs>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Wezwanie do poprawienia oczywistej omyłki lub uzupełnienia braku w zakresie warunku formalnego, o ile zostaną one stwierdzone, może następować na każdym etapie oceny.</w:t>
      </w:r>
    </w:p>
    <w:p w14:paraId="0C21B5BE" w14:textId="77777777" w:rsidR="00136366" w:rsidRPr="003A416A" w:rsidRDefault="00136366" w:rsidP="0013636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3A416A">
        <w:rPr>
          <w:rFonts w:cs="Times New Roman"/>
          <w:b/>
        </w:rPr>
        <w:t xml:space="preserve">Wezwanie </w:t>
      </w:r>
      <w:r w:rsidRPr="003A416A">
        <w:rPr>
          <w:rFonts w:eastAsia="SimSun" w:cs="Times New Roman"/>
          <w:b/>
          <w:bCs/>
          <w:color w:val="000000"/>
          <w:kern w:val="3"/>
          <w:lang w:eastAsia="pl-PL"/>
        </w:rPr>
        <w:t>do poprawy/uzupełnienia wniosku</w:t>
      </w:r>
      <w:r w:rsidRPr="003A416A">
        <w:rPr>
          <w:rFonts w:eastAsia="SimSun" w:cs="Times New Roman"/>
          <w:bCs/>
          <w:color w:val="000000"/>
          <w:kern w:val="3"/>
          <w:lang w:eastAsia="pl-PL"/>
        </w:rPr>
        <w:t xml:space="preserve"> </w:t>
      </w:r>
      <w:r w:rsidRPr="003A416A">
        <w:rPr>
          <w:rFonts w:cs="Times New Roman"/>
          <w:b/>
        </w:rPr>
        <w:t>przesłane</w:t>
      </w:r>
      <w:r w:rsidRPr="003A416A">
        <w:rPr>
          <w:rFonts w:eastAsia="SimSun" w:cs="Times New Roman"/>
          <w:bCs/>
          <w:color w:val="000000"/>
          <w:kern w:val="3"/>
          <w:lang w:eastAsia="pl-PL"/>
        </w:rPr>
        <w:t xml:space="preserve"> </w:t>
      </w:r>
      <w:r w:rsidRPr="003A416A">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0445FE49" w14:textId="77777777" w:rsidR="00136366" w:rsidRPr="003A416A" w:rsidRDefault="00136366" w:rsidP="00136366">
      <w:pPr>
        <w:spacing w:after="0" w:line="276" w:lineRule="auto"/>
        <w:ind w:right="20"/>
        <w:jc w:val="both"/>
        <w:rPr>
          <w:rFonts w:eastAsia="Calibri" w:cs="Calibri"/>
        </w:rPr>
      </w:pPr>
    </w:p>
    <w:p w14:paraId="1AA6219F" w14:textId="77777777" w:rsidR="00333CC0" w:rsidRDefault="00333CC0" w:rsidP="00136366">
      <w:pPr>
        <w:spacing w:after="0" w:line="276" w:lineRule="auto"/>
        <w:ind w:right="20"/>
        <w:jc w:val="both"/>
        <w:rPr>
          <w:rFonts w:eastAsia="Calibri" w:cs="Calibri"/>
          <w:b/>
        </w:rPr>
      </w:pPr>
    </w:p>
    <w:p w14:paraId="7264A414" w14:textId="77777777" w:rsidR="00333CC0" w:rsidRDefault="00333CC0" w:rsidP="00136366">
      <w:pPr>
        <w:spacing w:after="0" w:line="276" w:lineRule="auto"/>
        <w:ind w:right="20"/>
        <w:jc w:val="both"/>
        <w:rPr>
          <w:rFonts w:eastAsia="Calibri" w:cs="Calibri"/>
          <w:b/>
        </w:rPr>
      </w:pPr>
    </w:p>
    <w:p w14:paraId="0C38FC35" w14:textId="77777777" w:rsidR="00136366" w:rsidRPr="003A416A" w:rsidRDefault="00136366" w:rsidP="00136366">
      <w:pPr>
        <w:spacing w:after="0" w:line="276" w:lineRule="auto"/>
        <w:ind w:right="20"/>
        <w:jc w:val="both"/>
        <w:rPr>
          <w:rFonts w:eastAsia="Calibri" w:cs="Calibri"/>
          <w:b/>
        </w:rPr>
      </w:pPr>
      <w:r w:rsidRPr="003A416A">
        <w:rPr>
          <w:rFonts w:eastAsia="Calibri" w:cs="Calibri"/>
          <w:b/>
        </w:rPr>
        <w:lastRenderedPageBreak/>
        <w:t>Uwaga!</w:t>
      </w:r>
    </w:p>
    <w:p w14:paraId="6C96A3B3" w14:textId="77777777" w:rsidR="001975D3" w:rsidRPr="003A416A" w:rsidRDefault="001975D3" w:rsidP="001975D3">
      <w:pPr>
        <w:spacing w:after="0" w:line="276" w:lineRule="auto"/>
        <w:ind w:right="20"/>
        <w:jc w:val="both"/>
        <w:rPr>
          <w:rFonts w:eastAsia="Calibri" w:cs="Calibri"/>
          <w:b/>
        </w:rPr>
      </w:pPr>
      <w:r w:rsidRPr="003A416A">
        <w:rPr>
          <w:rFonts w:eastAsia="Calibri" w:cs="Calibri"/>
          <w:b/>
        </w:rPr>
        <w:t>W celu usprawnienia przebiegu oceny wniosku zaleca się Wnioskodawcom możliwie jak najczęstsze sprawdzanie korespondencji elektronicznej otrzymywanej na adres e-mail podany w systemie SNOW.</w:t>
      </w:r>
    </w:p>
    <w:p w14:paraId="7CB626DA" w14:textId="77777777" w:rsidR="00136366" w:rsidRPr="003A416A" w:rsidRDefault="00136366" w:rsidP="00136366">
      <w:pPr>
        <w:autoSpaceDE w:val="0"/>
        <w:autoSpaceDN w:val="0"/>
        <w:adjustRightInd w:val="0"/>
        <w:spacing w:after="0" w:line="276" w:lineRule="auto"/>
        <w:jc w:val="both"/>
        <w:rPr>
          <w:rFonts w:cs="Times New Roman"/>
          <w:b/>
        </w:rPr>
      </w:pPr>
    </w:p>
    <w:p w14:paraId="72FD6B0C" w14:textId="77777777" w:rsidR="00136366" w:rsidRPr="003A416A" w:rsidRDefault="00136366" w:rsidP="00136366">
      <w:pPr>
        <w:autoSpaceDE w:val="0"/>
        <w:autoSpaceDN w:val="0"/>
        <w:adjustRightInd w:val="0"/>
        <w:spacing w:after="0" w:line="276" w:lineRule="auto"/>
        <w:jc w:val="both"/>
        <w:rPr>
          <w:rFonts w:cs="Times New Roman"/>
          <w:b/>
        </w:rPr>
      </w:pPr>
      <w:r w:rsidRPr="003A416A">
        <w:rPr>
          <w:rFonts w:cs="Times New Roman"/>
          <w:b/>
        </w:rPr>
        <w:t>Wycofanie wniosku</w:t>
      </w:r>
    </w:p>
    <w:p w14:paraId="7F009887" w14:textId="77777777" w:rsidR="00136366" w:rsidRPr="003A416A" w:rsidRDefault="00136366" w:rsidP="00136366">
      <w:pPr>
        <w:widowControl w:val="0"/>
        <w:spacing w:after="0" w:line="276" w:lineRule="auto"/>
        <w:jc w:val="both"/>
        <w:rPr>
          <w:rFonts w:cs="Arial"/>
          <w:b/>
        </w:rPr>
      </w:pPr>
      <w:r w:rsidRPr="003A416A">
        <w:rPr>
          <w:rFonts w:cs="Times New Roman"/>
        </w:rPr>
        <w:t>Wniosek o dofinansowanie może zostać wycofany na każdym etapie oceny na pisemną prośbę Wnioskodawcy. Wycofany wniosek nie bierze udziału w dalszej ocenie, o czym Wnioskodawca jest niezwłocznie informowany.</w:t>
      </w:r>
    </w:p>
    <w:p w14:paraId="54E865E8" w14:textId="77777777" w:rsidR="00136366" w:rsidRPr="003A416A" w:rsidRDefault="00B46E71" w:rsidP="00136366">
      <w:pPr>
        <w:pStyle w:val="Nagwek1"/>
        <w:tabs>
          <w:tab w:val="left" w:pos="426"/>
        </w:tabs>
        <w:spacing w:before="480" w:after="240" w:line="240" w:lineRule="auto"/>
        <w:ind w:left="425" w:hanging="425"/>
        <w:jc w:val="both"/>
      </w:pPr>
      <w:bookmarkStart w:id="52" w:name="_Toc499633779"/>
      <w:bookmarkStart w:id="53" w:name="_Toc20832234"/>
      <w:bookmarkEnd w:id="52"/>
      <w:r w:rsidRPr="003A416A">
        <w:t>1</w:t>
      </w:r>
      <w:r w:rsidR="00F14D36" w:rsidRPr="003A416A">
        <w:t>2</w:t>
      </w:r>
      <w:r w:rsidRPr="003A416A">
        <w:t xml:space="preserve">. </w:t>
      </w:r>
      <w:r w:rsidR="00136366" w:rsidRPr="003A416A">
        <w:t>Wzór wniosku o dofinansowanie projektu</w:t>
      </w:r>
      <w:bookmarkEnd w:id="53"/>
    </w:p>
    <w:p w14:paraId="729A60A7" w14:textId="13126BA5" w:rsidR="00136366" w:rsidRPr="003A416A" w:rsidRDefault="00136366" w:rsidP="00136366">
      <w:pPr>
        <w:widowControl w:val="0"/>
        <w:spacing w:after="0" w:line="276" w:lineRule="auto"/>
        <w:jc w:val="both"/>
        <w:rPr>
          <w:rFonts w:cs="Arial"/>
          <w:b/>
          <w:sz w:val="28"/>
          <w:szCs w:val="28"/>
        </w:rPr>
      </w:pPr>
      <w:r w:rsidRPr="003A416A">
        <w:rPr>
          <w:rFonts w:ascii="Calibri" w:hAnsi="Calibri"/>
        </w:rPr>
        <w:t xml:space="preserve">Wzór wniosku o dofinansowanie projektu, którym należy się posługiwać ubiegając się o dofinansowanie projektu w ramach danego konkursu stanowi </w:t>
      </w:r>
      <w:r w:rsidRPr="000B34CD">
        <w:rPr>
          <w:rFonts w:ascii="Calibri" w:hAnsi="Calibri"/>
        </w:rPr>
        <w:t>załącznik nr 1</w:t>
      </w:r>
      <w:r w:rsidRPr="003A416A">
        <w:rPr>
          <w:rFonts w:ascii="Calibri" w:hAnsi="Calibri"/>
        </w:rPr>
        <w:t xml:space="preserve"> do Regulaminu Konkursu, a instrukcja jego wypełniania dostępna jest na stronie internetowej DIP</w:t>
      </w:r>
      <w:r w:rsidR="00BB7FC9" w:rsidRPr="003A416A">
        <w:rPr>
          <w:rFonts w:ascii="Calibri" w:hAnsi="Calibri"/>
        </w:rPr>
        <w:t xml:space="preserve"> </w:t>
      </w:r>
      <w:r w:rsidRPr="003A416A">
        <w:rPr>
          <w:rFonts w:ascii="Calibri" w:hAnsi="Calibri"/>
        </w:rPr>
        <w:t>(najpóźniej w momencie rozpoczęcia naboru).</w:t>
      </w:r>
    </w:p>
    <w:p w14:paraId="277ACBAC" w14:textId="77777777" w:rsidR="00136366" w:rsidRPr="003A416A" w:rsidRDefault="00B46E71" w:rsidP="00136366">
      <w:pPr>
        <w:pStyle w:val="Nagwek1"/>
        <w:tabs>
          <w:tab w:val="left" w:pos="426"/>
        </w:tabs>
        <w:spacing w:before="480" w:after="240" w:line="240" w:lineRule="auto"/>
        <w:ind w:left="425" w:hanging="425"/>
        <w:jc w:val="both"/>
      </w:pPr>
      <w:bookmarkStart w:id="54" w:name="_Toc499633781"/>
      <w:bookmarkStart w:id="55" w:name="_Toc20832235"/>
      <w:bookmarkEnd w:id="54"/>
      <w:r w:rsidRPr="003A416A">
        <w:t>1</w:t>
      </w:r>
      <w:r w:rsidR="00F14D36" w:rsidRPr="003A416A">
        <w:t>3</w:t>
      </w:r>
      <w:r w:rsidRPr="003A416A">
        <w:t xml:space="preserve">. </w:t>
      </w:r>
      <w:r w:rsidR="00136366" w:rsidRPr="003A416A">
        <w:t>Wzór umowy o dofinansowanie projektu</w:t>
      </w:r>
      <w:bookmarkEnd w:id="55"/>
    </w:p>
    <w:p w14:paraId="2CE459A1" w14:textId="4EE4C610" w:rsidR="00136366" w:rsidRPr="003A416A" w:rsidRDefault="00136366" w:rsidP="00136366">
      <w:pPr>
        <w:autoSpaceDE w:val="0"/>
        <w:autoSpaceDN w:val="0"/>
        <w:adjustRightInd w:val="0"/>
        <w:spacing w:after="0" w:line="276" w:lineRule="auto"/>
        <w:jc w:val="both"/>
        <w:rPr>
          <w:rFonts w:ascii="Calibri" w:hAnsi="Calibri"/>
        </w:rPr>
      </w:pPr>
      <w:r w:rsidRPr="003A416A">
        <w:rPr>
          <w:rFonts w:ascii="Calibri" w:hAnsi="Calibri"/>
        </w:rPr>
        <w:t xml:space="preserve">Wzór umowy o dofinansowanie projektu, która będzie zawierana z Wnioskodawcami projektów wybranych do dofinansowania, </w:t>
      </w:r>
      <w:r w:rsidRPr="000B34CD">
        <w:rPr>
          <w:rFonts w:ascii="Calibri" w:hAnsi="Calibri"/>
        </w:rPr>
        <w:t xml:space="preserve">stanowi załącznik nr </w:t>
      </w:r>
      <w:r w:rsidR="00134BB0" w:rsidRPr="000B34CD">
        <w:rPr>
          <w:rFonts w:ascii="Calibri" w:hAnsi="Calibri"/>
        </w:rPr>
        <w:t>6</w:t>
      </w:r>
      <w:r w:rsidRPr="000B34CD">
        <w:rPr>
          <w:rFonts w:ascii="Calibri" w:hAnsi="Calibri"/>
        </w:rPr>
        <w:t xml:space="preserve"> do</w:t>
      </w:r>
      <w:r w:rsidRPr="003A416A">
        <w:rPr>
          <w:rFonts w:ascii="Calibri" w:hAnsi="Calibri"/>
        </w:rPr>
        <w:t xml:space="preserve">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4F4EA7" w14:textId="77777777" w:rsidR="00136366" w:rsidRPr="003A416A" w:rsidRDefault="00136366" w:rsidP="00136366">
      <w:pPr>
        <w:autoSpaceDE w:val="0"/>
        <w:autoSpaceDN w:val="0"/>
        <w:adjustRightInd w:val="0"/>
        <w:spacing w:after="0" w:line="276" w:lineRule="auto"/>
        <w:jc w:val="both"/>
        <w:rPr>
          <w:rFonts w:ascii="Calibri" w:hAnsi="Calibri"/>
        </w:rPr>
      </w:pPr>
    </w:p>
    <w:p w14:paraId="30893C5A" w14:textId="77777777" w:rsidR="00136366" w:rsidRPr="003A416A" w:rsidRDefault="00136366" w:rsidP="00136366">
      <w:pPr>
        <w:autoSpaceDE w:val="0"/>
        <w:autoSpaceDN w:val="0"/>
        <w:adjustRightInd w:val="0"/>
        <w:spacing w:after="0" w:line="276" w:lineRule="auto"/>
        <w:jc w:val="both"/>
        <w:rPr>
          <w:bCs/>
        </w:rPr>
      </w:pPr>
      <w:r w:rsidRPr="003A416A">
        <w:t xml:space="preserve">Wzór umowy o dofinansowanie projektu stanowi minimalny zakres oraz przedmiot praw i obowiązków Stron Umowy i może być przez Strony Umowy zgodnie uzupełniany o inne postanowienia niezbędne i istotne dla realizacji Projektu. </w:t>
      </w:r>
      <w:r w:rsidRPr="003A416A">
        <w:rPr>
          <w:bCs/>
        </w:rPr>
        <w:t xml:space="preserve">Postanowienia stanowiące uzupełnienie treści umowy </w:t>
      </w:r>
      <w:r w:rsidRPr="003A416A">
        <w:t>o dofinansowanie projektu</w:t>
      </w:r>
      <w:r w:rsidRPr="003A416A">
        <w:rPr>
          <w:bCs/>
        </w:rPr>
        <w:t xml:space="preserve"> nie mogą być jednak sprzeczne z postanowieniami zawartymi w jej treści jak i z m.in. systemem realizacji RPO WD 2014-2020 oraz przepisami prawa wspólnotowego i polskiego, pod rygorem nieważności czynności prawnej.</w:t>
      </w:r>
    </w:p>
    <w:p w14:paraId="1BDD20D0" w14:textId="77777777" w:rsidR="00212E92" w:rsidRPr="003A416A" w:rsidRDefault="00212E92" w:rsidP="00136366">
      <w:pPr>
        <w:autoSpaceDE w:val="0"/>
        <w:autoSpaceDN w:val="0"/>
        <w:adjustRightInd w:val="0"/>
        <w:spacing w:after="0" w:line="276" w:lineRule="auto"/>
        <w:jc w:val="both"/>
        <w:rPr>
          <w:bCs/>
        </w:rPr>
      </w:pPr>
    </w:p>
    <w:p w14:paraId="0D40966B" w14:textId="77777777" w:rsidR="00212E92" w:rsidRPr="003A416A" w:rsidRDefault="00212E92" w:rsidP="00212E92">
      <w:pPr>
        <w:pStyle w:val="Nagwek1"/>
      </w:pPr>
      <w:bookmarkStart w:id="56" w:name="_Toc20832236"/>
      <w:r w:rsidRPr="003A416A">
        <w:t>1</w:t>
      </w:r>
      <w:r w:rsidR="00F14D36" w:rsidRPr="003A416A">
        <w:t>4</w:t>
      </w:r>
      <w:r w:rsidRPr="003A416A">
        <w:t>. Kryteria wyboru projektów wraz z podaniem ich znaczenia</w:t>
      </w:r>
      <w:bookmarkEnd w:id="56"/>
    </w:p>
    <w:p w14:paraId="01D74BF6" w14:textId="77777777" w:rsidR="00212E92" w:rsidRPr="003A416A" w:rsidRDefault="00212E92" w:rsidP="00212E92"/>
    <w:p w14:paraId="412ABDB2" w14:textId="53C6B409" w:rsidR="0092641C" w:rsidRPr="00361317" w:rsidRDefault="00D834D6" w:rsidP="00361317">
      <w:pPr>
        <w:pStyle w:val="Tekstpodstawowy2"/>
        <w:spacing w:after="0" w:line="276" w:lineRule="auto"/>
        <w:jc w:val="both"/>
        <w:rPr>
          <w:rFonts w:asciiTheme="minorHAnsi" w:hAnsiTheme="minorHAnsi"/>
          <w:bCs/>
          <w:iCs/>
          <w:sz w:val="22"/>
          <w:szCs w:val="22"/>
        </w:rPr>
      </w:pPr>
      <w:r w:rsidRPr="003A416A">
        <w:rPr>
          <w:rFonts w:asciiTheme="minorHAnsi" w:hAnsiTheme="minorHAnsi"/>
          <w:sz w:val="22"/>
          <w:szCs w:val="22"/>
        </w:rPr>
        <w:t>DIP</w:t>
      </w:r>
      <w:r w:rsidR="00D27AA0" w:rsidRPr="003A416A">
        <w:rPr>
          <w:rFonts w:asciiTheme="minorHAnsi" w:hAnsiTheme="minorHAnsi"/>
          <w:sz w:val="22"/>
          <w:szCs w:val="22"/>
        </w:rPr>
        <w:t xml:space="preserve"> </w:t>
      </w:r>
      <w:r w:rsidR="00212E92" w:rsidRPr="003A416A">
        <w:rPr>
          <w:rFonts w:asciiTheme="minorHAnsi" w:hAnsiTheme="minorHAnsi"/>
          <w:sz w:val="22"/>
          <w:szCs w:val="22"/>
        </w:rPr>
        <w:t>dokona wyboru wniosków o dofinansowanie projektu na podstawie </w:t>
      </w:r>
      <w:r w:rsidR="00212E92" w:rsidRPr="003A416A">
        <w:rPr>
          <w:rFonts w:asciiTheme="minorHAnsi" w:hAnsiTheme="minorHAnsi"/>
          <w:iCs/>
          <w:sz w:val="22"/>
          <w:szCs w:val="22"/>
        </w:rPr>
        <w:t xml:space="preserve">zatwierdzonych </w:t>
      </w:r>
      <w:r w:rsidR="00212E92" w:rsidRPr="003A416A">
        <w:rPr>
          <w:rFonts w:ascii="Calibri" w:hAnsi="Calibri"/>
          <w:iCs/>
          <w:sz w:val="22"/>
          <w:szCs w:val="22"/>
        </w:rPr>
        <w:t>Uchwałą Nr</w:t>
      </w:r>
      <w:r w:rsidR="00AC0DC3" w:rsidRPr="003A416A">
        <w:rPr>
          <w:rFonts w:ascii="Calibri" w:hAnsi="Calibri"/>
          <w:iCs/>
          <w:sz w:val="22"/>
          <w:szCs w:val="22"/>
        </w:rPr>
        <w:t xml:space="preserve"> </w:t>
      </w:r>
      <w:r w:rsidR="00C363C6">
        <w:rPr>
          <w:rFonts w:ascii="Calibri" w:hAnsi="Calibri"/>
          <w:iCs/>
          <w:sz w:val="22"/>
          <w:szCs w:val="22"/>
        </w:rPr>
        <w:t>135</w:t>
      </w:r>
      <w:r w:rsidR="009E0A43">
        <w:rPr>
          <w:rFonts w:ascii="Calibri" w:hAnsi="Calibri"/>
          <w:iCs/>
          <w:sz w:val="22"/>
          <w:szCs w:val="22"/>
        </w:rPr>
        <w:t>/20</w:t>
      </w:r>
      <w:r w:rsidR="009E0A43" w:rsidRPr="003A416A">
        <w:rPr>
          <w:iCs/>
        </w:rPr>
        <w:t xml:space="preserve"> </w:t>
      </w:r>
      <w:r w:rsidR="00212E92" w:rsidRPr="003A416A">
        <w:rPr>
          <w:rFonts w:ascii="Calibri" w:hAnsi="Calibri"/>
          <w:iCs/>
          <w:sz w:val="22"/>
          <w:szCs w:val="22"/>
        </w:rPr>
        <w:t>Komitetu Monitorującego Regionalny Program Operacyjny Województw</w:t>
      </w:r>
      <w:r w:rsidR="005408A2" w:rsidRPr="003A416A">
        <w:rPr>
          <w:rFonts w:ascii="Calibri" w:hAnsi="Calibri"/>
          <w:iCs/>
          <w:sz w:val="22"/>
          <w:szCs w:val="22"/>
        </w:rPr>
        <w:t xml:space="preserve">a Dolnośląskiego 2014-2020 z  </w:t>
      </w:r>
      <w:r w:rsidR="00212E92" w:rsidRPr="003A416A">
        <w:rPr>
          <w:rFonts w:ascii="Calibri" w:hAnsi="Calibri"/>
          <w:iCs/>
          <w:sz w:val="22"/>
          <w:szCs w:val="22"/>
        </w:rPr>
        <w:t>dnia</w:t>
      </w:r>
      <w:r w:rsidR="009E0A43">
        <w:rPr>
          <w:rFonts w:ascii="Calibri" w:hAnsi="Calibri"/>
          <w:iCs/>
          <w:sz w:val="22"/>
          <w:szCs w:val="22"/>
        </w:rPr>
        <w:t xml:space="preserve"> </w:t>
      </w:r>
      <w:r w:rsidR="00C363C6">
        <w:rPr>
          <w:rFonts w:ascii="Calibri" w:hAnsi="Calibri"/>
          <w:iCs/>
          <w:sz w:val="22"/>
          <w:szCs w:val="22"/>
        </w:rPr>
        <w:t>01 kwietnia</w:t>
      </w:r>
      <w:r w:rsidR="009E0A43">
        <w:rPr>
          <w:rFonts w:ascii="Calibri" w:hAnsi="Calibri"/>
          <w:iCs/>
          <w:sz w:val="22"/>
          <w:szCs w:val="22"/>
        </w:rPr>
        <w:t xml:space="preserve"> 2020</w:t>
      </w:r>
      <w:r w:rsidR="00E17DD0" w:rsidRPr="003A416A">
        <w:rPr>
          <w:rFonts w:ascii="Calibri" w:hAnsi="Calibri"/>
          <w:iCs/>
          <w:sz w:val="22"/>
          <w:szCs w:val="22"/>
        </w:rPr>
        <w:t xml:space="preserve"> </w:t>
      </w:r>
      <w:r w:rsidR="00212E92" w:rsidRPr="003A416A">
        <w:rPr>
          <w:rFonts w:ascii="Calibri" w:hAnsi="Calibri"/>
          <w:iCs/>
          <w:sz w:val="22"/>
          <w:szCs w:val="22"/>
        </w:rPr>
        <w:t>r.</w:t>
      </w:r>
      <w:r w:rsidR="00E17DD0" w:rsidRPr="003A416A">
        <w:rPr>
          <w:rFonts w:asciiTheme="minorHAnsi" w:hAnsiTheme="minorHAnsi"/>
          <w:sz w:val="22"/>
          <w:szCs w:val="22"/>
        </w:rPr>
        <w:t xml:space="preserve"> „</w:t>
      </w:r>
      <w:r w:rsidR="00212E92" w:rsidRPr="003A416A">
        <w:rPr>
          <w:rFonts w:asciiTheme="minorHAnsi" w:hAnsiTheme="minorHAnsi"/>
          <w:bCs/>
          <w:i/>
          <w:iCs/>
          <w:sz w:val="22"/>
          <w:szCs w:val="22"/>
        </w:rPr>
        <w:t>Kryteriów wyboru projektów w ramach RPO WD 2014-2020</w:t>
      </w:r>
      <w:r w:rsidR="00746015" w:rsidRPr="003A416A">
        <w:rPr>
          <w:rFonts w:asciiTheme="minorHAnsi" w:hAnsiTheme="minorHAnsi"/>
          <w:bCs/>
          <w:iCs/>
          <w:sz w:val="22"/>
          <w:szCs w:val="22"/>
        </w:rPr>
        <w:t>,</w:t>
      </w:r>
      <w:r w:rsidR="00212E92" w:rsidRPr="003A416A">
        <w:rPr>
          <w:rFonts w:asciiTheme="minorHAnsi" w:hAnsiTheme="minorHAnsi"/>
          <w:bCs/>
          <w:i/>
          <w:iCs/>
          <w:sz w:val="22"/>
          <w:szCs w:val="22"/>
        </w:rPr>
        <w:t xml:space="preserve"> </w:t>
      </w:r>
      <w:r w:rsidR="00212E92" w:rsidRPr="003A416A">
        <w:rPr>
          <w:rFonts w:asciiTheme="minorHAnsi" w:hAnsiTheme="minorHAnsi"/>
          <w:sz w:val="22"/>
          <w:szCs w:val="22"/>
        </w:rPr>
        <w:t xml:space="preserve">stanowiących zał. 3 do </w:t>
      </w:r>
      <w:r w:rsidR="00212E92" w:rsidRPr="003A416A">
        <w:rPr>
          <w:rFonts w:asciiTheme="minorHAnsi" w:hAnsiTheme="minorHAnsi"/>
          <w:i/>
          <w:sz w:val="22"/>
          <w:szCs w:val="22"/>
        </w:rPr>
        <w:t>SZOOP RPO WD</w:t>
      </w:r>
      <w:r w:rsidR="00212E92" w:rsidRPr="003A416A">
        <w:rPr>
          <w:rFonts w:asciiTheme="minorHAnsi" w:hAnsiTheme="minorHAnsi"/>
          <w:sz w:val="22"/>
          <w:szCs w:val="22"/>
        </w:rPr>
        <w:t xml:space="preserve">, który dostępny jest na stronie internetowej </w:t>
      </w:r>
      <w:hyperlink r:id="rId13" w:history="1">
        <w:r w:rsidR="00212E92" w:rsidRPr="003A416A">
          <w:rPr>
            <w:rStyle w:val="Hipercze"/>
            <w:rFonts w:asciiTheme="minorHAnsi" w:hAnsiTheme="minorHAnsi"/>
            <w:color w:val="auto"/>
            <w:sz w:val="22"/>
            <w:szCs w:val="22"/>
            <w:u w:val="none"/>
          </w:rPr>
          <w:t>DIP</w:t>
        </w:r>
      </w:hyperlink>
      <w:r w:rsidR="00212E92" w:rsidRPr="003A416A">
        <w:rPr>
          <w:rFonts w:asciiTheme="minorHAnsi" w:hAnsiTheme="minorHAnsi"/>
          <w:sz w:val="22"/>
          <w:szCs w:val="22"/>
        </w:rPr>
        <w:t xml:space="preserve">. </w:t>
      </w:r>
      <w:r w:rsidRPr="003A416A">
        <w:rPr>
          <w:rFonts w:asciiTheme="minorHAnsi" w:hAnsiTheme="minorHAnsi"/>
          <w:iCs/>
          <w:sz w:val="22"/>
          <w:szCs w:val="22"/>
        </w:rPr>
        <w:t xml:space="preserve">Kryteria dla Działania </w:t>
      </w:r>
      <w:r w:rsidR="00B417F9" w:rsidRPr="003A416A">
        <w:rPr>
          <w:rFonts w:asciiTheme="minorHAnsi" w:hAnsiTheme="minorHAnsi"/>
          <w:iCs/>
          <w:sz w:val="22"/>
          <w:szCs w:val="22"/>
        </w:rPr>
        <w:t>3</w:t>
      </w:r>
      <w:r w:rsidRPr="003A416A">
        <w:rPr>
          <w:rFonts w:asciiTheme="minorHAnsi" w:hAnsiTheme="minorHAnsi"/>
          <w:iCs/>
          <w:sz w:val="22"/>
          <w:szCs w:val="22"/>
        </w:rPr>
        <w:t>.1</w:t>
      </w:r>
      <w:r w:rsidR="00B417F9" w:rsidRPr="003A416A">
        <w:rPr>
          <w:rFonts w:asciiTheme="minorHAnsi" w:hAnsiTheme="minorHAnsi"/>
          <w:iCs/>
          <w:sz w:val="22"/>
          <w:szCs w:val="22"/>
        </w:rPr>
        <w:t>, Schemat A zostały</w:t>
      </w:r>
      <w:r w:rsidR="00B417F9" w:rsidRPr="003A416A">
        <w:rPr>
          <w:rFonts w:asciiTheme="minorHAnsi" w:hAnsiTheme="minorHAnsi"/>
          <w:bCs/>
          <w:iCs/>
          <w:sz w:val="22"/>
          <w:szCs w:val="22"/>
        </w:rPr>
        <w:t xml:space="preserve"> wyodrębnione i stanowią </w:t>
      </w:r>
      <w:r w:rsidR="00B417F9" w:rsidRPr="000B34CD">
        <w:rPr>
          <w:rFonts w:asciiTheme="minorHAnsi" w:hAnsiTheme="minorHAnsi"/>
          <w:bCs/>
          <w:iCs/>
          <w:sz w:val="22"/>
          <w:szCs w:val="22"/>
        </w:rPr>
        <w:t>załącznik nr 2</w:t>
      </w:r>
      <w:r w:rsidR="00B417F9" w:rsidRPr="003A416A">
        <w:rPr>
          <w:rFonts w:asciiTheme="minorHAnsi" w:hAnsiTheme="minorHAnsi"/>
          <w:bCs/>
          <w:iCs/>
          <w:sz w:val="22"/>
          <w:szCs w:val="22"/>
        </w:rPr>
        <w:t xml:space="preserve"> do niniejszego Regulaminu.</w:t>
      </w:r>
    </w:p>
    <w:p w14:paraId="50C22BCE" w14:textId="77777777" w:rsidR="00361317" w:rsidRDefault="00361317" w:rsidP="00361317">
      <w:pPr>
        <w:pStyle w:val="Tekstpodstawowy2"/>
        <w:spacing w:after="0" w:line="276" w:lineRule="auto"/>
        <w:jc w:val="both"/>
        <w:rPr>
          <w:rFonts w:asciiTheme="minorHAnsi" w:hAnsiTheme="minorHAnsi"/>
          <w:sz w:val="22"/>
          <w:szCs w:val="22"/>
        </w:rPr>
      </w:pPr>
    </w:p>
    <w:p w14:paraId="4F5F9DFE" w14:textId="770CEFEF" w:rsidR="00212E92" w:rsidRPr="003A416A" w:rsidRDefault="00212E92" w:rsidP="00361317">
      <w:pPr>
        <w:pStyle w:val="Tekstpodstawowy2"/>
        <w:spacing w:after="0" w:line="276" w:lineRule="auto"/>
        <w:jc w:val="both"/>
        <w:rPr>
          <w:rFonts w:asciiTheme="minorHAnsi" w:hAnsiTheme="minorHAnsi"/>
          <w:sz w:val="22"/>
          <w:szCs w:val="22"/>
        </w:rPr>
      </w:pPr>
      <w:r w:rsidRPr="003A416A">
        <w:rPr>
          <w:rFonts w:asciiTheme="minorHAnsi" w:hAnsiTheme="minorHAnsi"/>
          <w:sz w:val="22"/>
          <w:szCs w:val="22"/>
        </w:rPr>
        <w:t>Tylko wniosek</w:t>
      </w:r>
      <w:r w:rsidR="0092641C" w:rsidRPr="003A416A">
        <w:rPr>
          <w:rFonts w:asciiTheme="minorHAnsi" w:hAnsiTheme="minorHAnsi"/>
          <w:sz w:val="22"/>
          <w:szCs w:val="22"/>
        </w:rPr>
        <w:t>, który</w:t>
      </w:r>
      <w:r w:rsidRPr="003A416A">
        <w:rPr>
          <w:rFonts w:asciiTheme="minorHAnsi" w:hAnsiTheme="minorHAnsi"/>
          <w:sz w:val="22"/>
          <w:szCs w:val="22"/>
        </w:rPr>
        <w:t>:</w:t>
      </w:r>
    </w:p>
    <w:p w14:paraId="465D968A" w14:textId="2297376A" w:rsidR="0092641C" w:rsidRPr="003A416A" w:rsidRDefault="0092641C" w:rsidP="00361317">
      <w:pPr>
        <w:pStyle w:val="Tekstpodstawowy2"/>
        <w:numPr>
          <w:ilvl w:val="0"/>
          <w:numId w:val="18"/>
        </w:numPr>
        <w:spacing w:after="0" w:line="276" w:lineRule="auto"/>
        <w:jc w:val="both"/>
        <w:rPr>
          <w:rFonts w:asciiTheme="minorHAnsi" w:hAnsiTheme="minorHAnsi"/>
          <w:sz w:val="22"/>
          <w:szCs w:val="22"/>
        </w:rPr>
      </w:pPr>
      <w:r w:rsidRPr="003A416A">
        <w:rPr>
          <w:rFonts w:asciiTheme="minorHAnsi" w:hAnsiTheme="minorHAnsi"/>
          <w:sz w:val="22"/>
          <w:szCs w:val="22"/>
        </w:rPr>
        <w:t>Spełni wszystkie kryteria obligatoryjne,</w:t>
      </w:r>
    </w:p>
    <w:p w14:paraId="29AFEF80" w14:textId="77777777" w:rsidR="0092641C" w:rsidRPr="003A416A" w:rsidRDefault="00B417F9" w:rsidP="00361317">
      <w:pPr>
        <w:pStyle w:val="Tekstpodstawowy2"/>
        <w:numPr>
          <w:ilvl w:val="0"/>
          <w:numId w:val="18"/>
        </w:numPr>
        <w:spacing w:after="0" w:line="276" w:lineRule="auto"/>
        <w:jc w:val="both"/>
        <w:rPr>
          <w:rFonts w:asciiTheme="minorHAnsi" w:hAnsiTheme="minorHAnsi"/>
          <w:sz w:val="22"/>
          <w:szCs w:val="22"/>
        </w:rPr>
      </w:pPr>
      <w:r w:rsidRPr="003A416A">
        <w:rPr>
          <w:rFonts w:asciiTheme="minorHAnsi" w:hAnsiTheme="minorHAnsi"/>
          <w:sz w:val="22"/>
          <w:szCs w:val="22"/>
        </w:rPr>
        <w:lastRenderedPageBreak/>
        <w:t xml:space="preserve">w wyniku przeprowadzonej punktowanej oceny merytorycznej uzyska nie mniej niż 15% punktów (tzn. nie mniej niż </w:t>
      </w:r>
      <w:r w:rsidR="00B51DFE" w:rsidRPr="003A416A">
        <w:rPr>
          <w:rFonts w:asciiTheme="minorHAnsi" w:hAnsiTheme="minorHAnsi"/>
          <w:sz w:val="22"/>
          <w:szCs w:val="22"/>
        </w:rPr>
        <w:t xml:space="preserve">2 </w:t>
      </w:r>
      <w:r w:rsidRPr="003A416A">
        <w:rPr>
          <w:rFonts w:asciiTheme="minorHAnsi" w:hAnsiTheme="minorHAnsi"/>
          <w:sz w:val="22"/>
          <w:szCs w:val="22"/>
        </w:rPr>
        <w:t>pkt.</w:t>
      </w:r>
      <w:r w:rsidRPr="003A416A">
        <w:rPr>
          <w:rStyle w:val="Odwoanieprzypisudolnego"/>
          <w:rFonts w:asciiTheme="minorHAnsi" w:hAnsiTheme="minorHAnsi"/>
          <w:sz w:val="22"/>
          <w:szCs w:val="22"/>
        </w:rPr>
        <w:footnoteReference w:id="2"/>
      </w:r>
      <w:r w:rsidRPr="003A416A">
        <w:rPr>
          <w:rFonts w:asciiTheme="minorHAnsi" w:hAnsiTheme="minorHAnsi"/>
          <w:sz w:val="22"/>
          <w:szCs w:val="22"/>
        </w:rPr>
        <w:t>) możliwych do uzyskania za kryteriów merytoryczne ogólne</w:t>
      </w:r>
      <w:r w:rsidR="00767958" w:rsidRPr="003A416A">
        <w:rPr>
          <w:rFonts w:asciiTheme="minorHAnsi" w:hAnsiTheme="minorHAnsi"/>
          <w:sz w:val="22"/>
          <w:szCs w:val="22"/>
        </w:rPr>
        <w:t>,</w:t>
      </w:r>
      <w:r w:rsidRPr="003A416A">
        <w:rPr>
          <w:rFonts w:asciiTheme="minorHAnsi" w:hAnsiTheme="minorHAnsi"/>
          <w:sz w:val="22"/>
          <w:szCs w:val="22"/>
        </w:rPr>
        <w:t xml:space="preserve"> </w:t>
      </w:r>
    </w:p>
    <w:p w14:paraId="657FE8A5" w14:textId="636F5718" w:rsidR="0092641C" w:rsidRPr="003A416A" w:rsidRDefault="00B417F9" w:rsidP="003A416A">
      <w:pPr>
        <w:pStyle w:val="Tekstpodstawowy2"/>
        <w:spacing w:line="276" w:lineRule="auto"/>
        <w:jc w:val="both"/>
        <w:rPr>
          <w:rFonts w:asciiTheme="minorHAnsi" w:hAnsiTheme="minorHAnsi"/>
          <w:sz w:val="22"/>
          <w:szCs w:val="22"/>
        </w:rPr>
      </w:pPr>
      <w:r w:rsidRPr="003A416A">
        <w:rPr>
          <w:rFonts w:asciiTheme="minorHAnsi" w:hAnsiTheme="minorHAnsi"/>
          <w:sz w:val="22"/>
          <w:szCs w:val="22"/>
        </w:rPr>
        <w:t>otrzyma pozytywną ocenę merytoryczną.</w:t>
      </w:r>
    </w:p>
    <w:p w14:paraId="64E0DBBD" w14:textId="77777777" w:rsidR="001975D3" w:rsidRPr="003A416A" w:rsidRDefault="001975D3" w:rsidP="001975D3">
      <w:pPr>
        <w:jc w:val="both"/>
        <w:rPr>
          <w:rFonts w:eastAsia="Times New Roman"/>
        </w:rPr>
      </w:pPr>
      <w:r w:rsidRPr="003A416A">
        <w:rPr>
          <w:rFonts w:eastAsia="Times New Roman"/>
        </w:rPr>
        <w:t>W ramach kryterium oceny merytorycznej „Sytuacja finansowa Wnioskodawcy” będzie sprawdzane czy sytuacja finansowa wnioskodawcy/podmiotu wdrażającego/partnera/konsorcjanta (jeśli dotyczy) gwarantuje możliwość realizacji projektu (z uwzględnieniem innych zadań inwestycyjnych) – w zależności od typu wnioskodawcy i z uwzględnieniem odpowiednich zapisów ustawowych, np. ustawy o finansach publicznych.</w:t>
      </w:r>
    </w:p>
    <w:p w14:paraId="356D9808" w14:textId="77777777" w:rsidR="001975D3" w:rsidRPr="003A416A" w:rsidRDefault="001975D3" w:rsidP="001975D3">
      <w:pPr>
        <w:ind w:left="284" w:hanging="284"/>
        <w:rPr>
          <w:rFonts w:ascii="Calibri" w:eastAsia="Times New Roman" w:hAnsi="Calibri" w:cs="Times New Roman"/>
          <w:color w:val="000000" w:themeColor="text1"/>
          <w:lang w:eastAsia="pl-PL"/>
        </w:rPr>
      </w:pPr>
      <w:r w:rsidRPr="003A416A">
        <w:rPr>
          <w:b/>
        </w:rPr>
        <w:t>UWAGA</w:t>
      </w:r>
    </w:p>
    <w:p w14:paraId="486E3ADB" w14:textId="77777777" w:rsidR="001975D3" w:rsidRPr="003A416A" w:rsidRDefault="001975D3" w:rsidP="001975D3">
      <w:pPr>
        <w:jc w:val="both"/>
      </w:pPr>
      <w:r w:rsidRPr="003A416A">
        <w:t>W przypadku kryterium „</w:t>
      </w:r>
      <w:r w:rsidRPr="003A416A">
        <w:rPr>
          <w:b/>
        </w:rPr>
        <w:t>Sytuacja finansowa Wnioskodawcy”</w:t>
      </w:r>
      <w:r w:rsidRPr="003A416A">
        <w:t>- kryterium to zostanie spełnione, jeśli wnioskodawca dołączy do wniosku o dofinansowanie zawartą umowę kredytową, wystawioną przez właściwy podmiot promesę kredytową, promesę leasingową na minimalną kwotę równą wartości dofinansowania. W pozostałych przypadkach dokonana zostanie ocena sytuacji finansowej na podstawie wniosku o dofinansowanie.</w:t>
      </w:r>
    </w:p>
    <w:p w14:paraId="2F979095" w14:textId="33EBC8C6" w:rsidR="000A6AFE" w:rsidRPr="003A416A" w:rsidRDefault="000A6AFE" w:rsidP="000A6AFE">
      <w:pPr>
        <w:jc w:val="both"/>
        <w:rPr>
          <w:rFonts w:eastAsia="Times New Roman"/>
        </w:rPr>
      </w:pPr>
      <w:r w:rsidRPr="003A416A">
        <w:rPr>
          <w:rFonts w:eastAsia="Times New Roman"/>
        </w:rPr>
        <w:t>Wnioskodawca</w:t>
      </w:r>
      <w:r w:rsidR="00551D44">
        <w:rPr>
          <w:rFonts w:eastAsia="Times New Roman"/>
        </w:rPr>
        <w:t>/partner</w:t>
      </w:r>
      <w:r w:rsidRPr="003A416A">
        <w:rPr>
          <w:rFonts w:eastAsia="Times New Roman"/>
        </w:rPr>
        <w:t xml:space="preserve"> zobowiązany jest zagwarantować 100% finansowania projektu. </w:t>
      </w:r>
    </w:p>
    <w:p w14:paraId="47D4B621" w14:textId="77D43F1E" w:rsidR="001975D3" w:rsidRDefault="000A6AFE" w:rsidP="000A6AFE">
      <w:pPr>
        <w:jc w:val="both"/>
        <w:rPr>
          <w:iCs/>
        </w:rPr>
      </w:pPr>
      <w:r w:rsidRPr="003A416A">
        <w:rPr>
          <w:iCs/>
        </w:rPr>
        <w:t>W przypadku projektów partnerskich/realizowanych w formie konsorcjum należy wykazać środki zabezpieczające realizację projektu w części realizowanej przez każdego z partnerów projektu/konsorcjanta  (w tym lidera projektu/konsorcjum  - Wnioskodawcę).</w:t>
      </w:r>
    </w:p>
    <w:p w14:paraId="73383B6B" w14:textId="6C175D18" w:rsidR="001E6ABF" w:rsidRPr="003A416A" w:rsidRDefault="00FC12A4" w:rsidP="000A6AFE">
      <w:pPr>
        <w:jc w:val="both"/>
        <w:rPr>
          <w:iCs/>
        </w:rPr>
      </w:pPr>
      <w:r>
        <w:rPr>
          <w:iCs/>
        </w:rPr>
        <w:t>Dodatkowo każdy z partnerów projektu dołącza sporządzoną przez siebie na wzorze DIP analizę finansową. Nie dokonuje się zbiorczej analizy finansowej dla całości projektu.</w:t>
      </w:r>
    </w:p>
    <w:p w14:paraId="2639C8F1" w14:textId="77777777" w:rsidR="00212E92" w:rsidRPr="003A416A" w:rsidRDefault="00212E92" w:rsidP="00212E92">
      <w:pPr>
        <w:pStyle w:val="Nagwek1"/>
      </w:pPr>
      <w:bookmarkStart w:id="57" w:name="_Toc499633785"/>
      <w:bookmarkStart w:id="58" w:name="_Toc20832237"/>
      <w:bookmarkEnd w:id="57"/>
      <w:r w:rsidRPr="003A416A">
        <w:t>1</w:t>
      </w:r>
      <w:r w:rsidR="00F14D36" w:rsidRPr="003A416A">
        <w:t>5</w:t>
      </w:r>
      <w:r w:rsidRPr="003A416A">
        <w:t>. Zasady finansowania projektu</w:t>
      </w:r>
      <w:bookmarkEnd w:id="58"/>
    </w:p>
    <w:p w14:paraId="49EE0B83" w14:textId="77777777" w:rsidR="00D834D6" w:rsidRPr="003A416A" w:rsidRDefault="00D834D6" w:rsidP="00B0124C">
      <w:pPr>
        <w:pStyle w:val="Default"/>
        <w:jc w:val="both"/>
        <w:rPr>
          <w:rFonts w:asciiTheme="minorHAnsi" w:hAnsiTheme="minorHAnsi"/>
          <w:color w:val="auto"/>
          <w:sz w:val="22"/>
          <w:szCs w:val="22"/>
        </w:rPr>
      </w:pPr>
    </w:p>
    <w:p w14:paraId="22090E5C" w14:textId="0BEDBDC2" w:rsidR="00212E92" w:rsidRPr="003A416A" w:rsidRDefault="00B0124C" w:rsidP="00FF7722">
      <w:pPr>
        <w:pStyle w:val="Default"/>
        <w:spacing w:line="276" w:lineRule="auto"/>
        <w:jc w:val="both"/>
        <w:rPr>
          <w:rFonts w:ascii="Calibri" w:hAnsi="Calibri"/>
          <w:color w:val="auto"/>
          <w:sz w:val="22"/>
          <w:szCs w:val="22"/>
        </w:rPr>
      </w:pPr>
      <w:r w:rsidRPr="003A416A">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3A416A">
        <w:rPr>
          <w:rFonts w:ascii="Calibri" w:hAnsi="Calibri"/>
          <w:color w:val="auto"/>
          <w:sz w:val="22"/>
          <w:szCs w:val="22"/>
        </w:rPr>
        <w:t>na realizację Dz</w:t>
      </w:r>
      <w:r w:rsidR="009D2CE1" w:rsidRPr="003A416A">
        <w:rPr>
          <w:rFonts w:ascii="Calibri" w:hAnsi="Calibri"/>
          <w:color w:val="auto"/>
          <w:sz w:val="22"/>
          <w:szCs w:val="22"/>
        </w:rPr>
        <w:t>iałania 3.1 typu A</w:t>
      </w:r>
      <w:r w:rsidRPr="003A416A">
        <w:rPr>
          <w:rFonts w:ascii="Calibri" w:hAnsi="Calibri"/>
          <w:color w:val="auto"/>
          <w:sz w:val="22"/>
          <w:szCs w:val="22"/>
        </w:rPr>
        <w:t>, przewidziano:</w:t>
      </w:r>
    </w:p>
    <w:p w14:paraId="5078A135" w14:textId="77777777" w:rsidR="00212E92" w:rsidRDefault="00212E92" w:rsidP="00212E92">
      <w:pPr>
        <w:pStyle w:val="Default"/>
        <w:jc w:val="both"/>
        <w:rPr>
          <w:rFonts w:asciiTheme="minorHAnsi" w:hAnsiTheme="minorHAnsi"/>
          <w:color w:val="auto"/>
          <w:sz w:val="22"/>
          <w:szCs w:val="22"/>
        </w:rPr>
      </w:pPr>
    </w:p>
    <w:p w14:paraId="778219C3" w14:textId="77777777" w:rsidR="00551D44" w:rsidRPr="003A416A" w:rsidRDefault="00551D44" w:rsidP="00212E92">
      <w:pPr>
        <w:pStyle w:val="Default"/>
        <w:jc w:val="both"/>
        <w:rPr>
          <w:rFonts w:asciiTheme="minorHAnsi" w:hAnsiTheme="minorHAnsi"/>
          <w:color w:val="auto"/>
          <w:sz w:val="22"/>
          <w:szCs w:val="22"/>
        </w:rPr>
      </w:pPr>
    </w:p>
    <w:p w14:paraId="3ECD5A87" w14:textId="31EF21FA" w:rsidR="00B0124C" w:rsidRPr="00FC227E" w:rsidRDefault="00B0124C" w:rsidP="00B0124C">
      <w:pPr>
        <w:pStyle w:val="Default"/>
        <w:jc w:val="center"/>
        <w:rPr>
          <w:rFonts w:ascii="Calibri" w:hAnsi="Calibri"/>
          <w:color w:val="auto"/>
          <w:sz w:val="22"/>
          <w:szCs w:val="22"/>
          <w:u w:val="single"/>
        </w:rPr>
      </w:pPr>
      <w:r w:rsidRPr="00FC227E">
        <w:rPr>
          <w:rFonts w:ascii="Calibri" w:hAnsi="Calibri"/>
          <w:color w:val="auto"/>
          <w:sz w:val="22"/>
          <w:szCs w:val="22"/>
          <w:u w:val="single"/>
        </w:rPr>
        <w:t xml:space="preserve">W ramach </w:t>
      </w:r>
      <w:r w:rsidR="009D2CE1" w:rsidRPr="00FC227E">
        <w:rPr>
          <w:rFonts w:ascii="Calibri" w:hAnsi="Calibri"/>
          <w:color w:val="auto"/>
          <w:sz w:val="22"/>
          <w:szCs w:val="22"/>
          <w:u w:val="single"/>
        </w:rPr>
        <w:t>Działania 3.1 A</w:t>
      </w:r>
      <w:r w:rsidRPr="00FC227E">
        <w:rPr>
          <w:rFonts w:ascii="Calibri" w:hAnsi="Calibri"/>
          <w:color w:val="auto"/>
          <w:sz w:val="22"/>
          <w:szCs w:val="22"/>
          <w:u w:val="single"/>
        </w:rPr>
        <w:t xml:space="preserve"> </w:t>
      </w:r>
    </w:p>
    <w:p w14:paraId="6716B293" w14:textId="70A08498" w:rsidR="00212E92" w:rsidRPr="00FC227E" w:rsidRDefault="00C37BB7" w:rsidP="00212E92">
      <w:pPr>
        <w:pStyle w:val="Default"/>
        <w:jc w:val="center"/>
        <w:rPr>
          <w:rFonts w:asciiTheme="minorHAnsi" w:hAnsiTheme="minorHAnsi"/>
          <w:color w:val="auto"/>
        </w:rPr>
      </w:pPr>
      <w:r w:rsidRPr="00FC227E">
        <w:rPr>
          <w:rFonts w:asciiTheme="minorHAnsi" w:eastAsia="Calibri" w:hAnsiTheme="minorHAnsi" w:cstheme="minorBidi"/>
          <w:b/>
          <w:color w:val="auto"/>
          <w:lang w:eastAsia="en-US"/>
        </w:rPr>
        <w:t>11 170 640,00</w:t>
      </w:r>
      <w:r w:rsidR="005071C6" w:rsidRPr="00FC227E">
        <w:rPr>
          <w:rFonts w:asciiTheme="minorHAnsi" w:eastAsia="Calibri" w:hAnsiTheme="minorHAnsi" w:cstheme="minorBidi"/>
          <w:b/>
          <w:color w:val="auto"/>
          <w:lang w:eastAsia="en-US"/>
        </w:rPr>
        <w:t xml:space="preserve"> </w:t>
      </w:r>
      <w:r w:rsidR="00212E92" w:rsidRPr="00FC227E">
        <w:rPr>
          <w:rFonts w:asciiTheme="minorHAnsi" w:eastAsia="Calibri" w:hAnsiTheme="minorHAnsi"/>
          <w:b/>
          <w:color w:val="auto"/>
        </w:rPr>
        <w:t>EUR</w:t>
      </w:r>
    </w:p>
    <w:p w14:paraId="6CCDA0D1" w14:textId="171C50A3" w:rsidR="00212E92" w:rsidRPr="003A416A" w:rsidRDefault="00212E92" w:rsidP="00380F37">
      <w:pPr>
        <w:pStyle w:val="Default"/>
        <w:jc w:val="both"/>
        <w:rPr>
          <w:rFonts w:ascii="Calibri" w:hAnsi="Calibri"/>
          <w:color w:val="auto"/>
          <w:sz w:val="18"/>
          <w:szCs w:val="18"/>
        </w:rPr>
      </w:pPr>
      <w:r w:rsidRPr="00FC227E">
        <w:rPr>
          <w:rFonts w:asciiTheme="minorHAnsi" w:hAnsiTheme="minorHAnsi"/>
          <w:color w:val="auto"/>
          <w:sz w:val="22"/>
          <w:szCs w:val="22"/>
        </w:rPr>
        <w:t xml:space="preserve">                  </w:t>
      </w:r>
      <w:r w:rsidR="00B0124C" w:rsidRPr="00FC227E">
        <w:rPr>
          <w:rFonts w:asciiTheme="minorHAnsi" w:hAnsiTheme="minorHAnsi"/>
          <w:color w:val="auto"/>
          <w:sz w:val="22"/>
          <w:szCs w:val="22"/>
        </w:rPr>
        <w:t xml:space="preserve">                            </w:t>
      </w:r>
      <w:r w:rsidRPr="00FC227E">
        <w:rPr>
          <w:rFonts w:asciiTheme="minorHAnsi" w:hAnsiTheme="minorHAnsi"/>
          <w:color w:val="auto"/>
          <w:sz w:val="22"/>
          <w:szCs w:val="22"/>
        </w:rPr>
        <w:t xml:space="preserve"> (PLN </w:t>
      </w:r>
      <w:r w:rsidR="006C42C0" w:rsidRPr="00FC227E">
        <w:rPr>
          <w:rFonts w:asciiTheme="minorHAnsi" w:hAnsiTheme="minorHAnsi"/>
          <w:color w:val="auto"/>
          <w:sz w:val="22"/>
          <w:szCs w:val="22"/>
        </w:rPr>
        <w:t xml:space="preserve">49 570 832,06 </w:t>
      </w:r>
      <w:r w:rsidR="00B326F2" w:rsidRPr="00FC227E">
        <w:rPr>
          <w:rFonts w:asciiTheme="minorHAnsi" w:hAnsiTheme="minorHAnsi" w:cs="Calibri"/>
          <w:b/>
          <w:color w:val="auto"/>
          <w:sz w:val="22"/>
          <w:szCs w:val="22"/>
        </w:rPr>
        <w:t>.</w:t>
      </w:r>
      <w:r w:rsidRPr="00FC227E">
        <w:rPr>
          <w:rFonts w:asciiTheme="minorHAnsi" w:hAnsiTheme="minorHAnsi"/>
          <w:color w:val="auto"/>
          <w:sz w:val="22"/>
          <w:szCs w:val="22"/>
        </w:rPr>
        <w:t xml:space="preserve">*, </w:t>
      </w:r>
      <w:r w:rsidR="006C42C0" w:rsidRPr="00FC227E">
        <w:rPr>
          <w:rFonts w:asciiTheme="minorHAnsi" w:hAnsiTheme="minorHAnsi"/>
          <w:color w:val="auto"/>
          <w:sz w:val="22"/>
          <w:szCs w:val="22"/>
        </w:rPr>
        <w:t xml:space="preserve">kurs 4,4376 </w:t>
      </w:r>
      <w:r w:rsidR="00B326F2" w:rsidRPr="00FC227E">
        <w:rPr>
          <w:rFonts w:asciiTheme="minorHAnsi" w:hAnsiTheme="minorHAnsi" w:cs="Calibri"/>
          <w:b/>
          <w:color w:val="auto"/>
          <w:sz w:val="22"/>
          <w:szCs w:val="22"/>
        </w:rPr>
        <w:t>.</w:t>
      </w:r>
      <w:r w:rsidR="00CD0351" w:rsidRPr="00FC227E">
        <w:rPr>
          <w:rFonts w:asciiTheme="minorHAnsi" w:hAnsiTheme="minorHAnsi" w:cs="Calibri"/>
          <w:b/>
          <w:color w:val="auto"/>
          <w:sz w:val="22"/>
          <w:szCs w:val="22"/>
        </w:rPr>
        <w:t>**</w:t>
      </w:r>
      <w:r w:rsidR="00380F37" w:rsidRPr="00FC227E">
        <w:rPr>
          <w:rFonts w:asciiTheme="minorHAnsi" w:hAnsiTheme="minorHAnsi" w:cs="Calibri"/>
          <w:b/>
          <w:color w:val="auto"/>
          <w:sz w:val="22"/>
          <w:szCs w:val="22"/>
        </w:rPr>
        <w:t xml:space="preserve"> </w:t>
      </w:r>
      <w:r w:rsidR="00E5134F">
        <w:rPr>
          <w:rFonts w:asciiTheme="minorHAnsi" w:hAnsiTheme="minorHAnsi" w:cs="Calibri"/>
          <w:color w:val="auto"/>
          <w:sz w:val="22"/>
          <w:szCs w:val="22"/>
        </w:rPr>
        <w:t xml:space="preserve"> na </w:t>
      </w:r>
      <w:r w:rsidR="00380F37" w:rsidRPr="00FC227E">
        <w:rPr>
          <w:rFonts w:asciiTheme="minorHAnsi" w:hAnsiTheme="minorHAnsi" w:cs="Calibri"/>
          <w:color w:val="auto"/>
          <w:sz w:val="22"/>
          <w:szCs w:val="22"/>
        </w:rPr>
        <w:t xml:space="preserve"> </w:t>
      </w:r>
      <w:r w:rsidR="006C42C0" w:rsidRPr="00FC227E">
        <w:rPr>
          <w:rFonts w:asciiTheme="minorHAnsi" w:hAnsiTheme="minorHAnsi" w:cs="Calibri"/>
          <w:color w:val="auto"/>
          <w:sz w:val="22"/>
          <w:szCs w:val="22"/>
        </w:rPr>
        <w:t>kwie</w:t>
      </w:r>
      <w:r w:rsidR="00E5134F">
        <w:rPr>
          <w:rFonts w:asciiTheme="minorHAnsi" w:hAnsiTheme="minorHAnsi" w:cs="Calibri"/>
          <w:color w:val="auto"/>
          <w:sz w:val="22"/>
          <w:szCs w:val="22"/>
        </w:rPr>
        <w:t xml:space="preserve">cień </w:t>
      </w:r>
      <w:r w:rsidR="006C42C0" w:rsidRPr="00FC227E">
        <w:rPr>
          <w:rFonts w:asciiTheme="minorHAnsi" w:hAnsiTheme="minorHAnsi" w:cs="Calibri"/>
          <w:color w:val="auto"/>
          <w:sz w:val="22"/>
          <w:szCs w:val="22"/>
        </w:rPr>
        <w:t xml:space="preserve"> </w:t>
      </w:r>
      <w:r w:rsidR="00C7330C" w:rsidRPr="00FC227E">
        <w:rPr>
          <w:rFonts w:asciiTheme="minorHAnsi" w:hAnsiTheme="minorHAnsi" w:cs="Calibri"/>
          <w:color w:val="auto"/>
          <w:sz w:val="22"/>
          <w:szCs w:val="22"/>
        </w:rPr>
        <w:t>20</w:t>
      </w:r>
      <w:r w:rsidR="00C37BB7" w:rsidRPr="00FC227E">
        <w:rPr>
          <w:rFonts w:asciiTheme="minorHAnsi" w:hAnsiTheme="minorHAnsi" w:cs="Calibri"/>
          <w:color w:val="auto"/>
          <w:sz w:val="22"/>
          <w:szCs w:val="22"/>
        </w:rPr>
        <w:t>20</w:t>
      </w:r>
      <w:r w:rsidR="00380F37" w:rsidRPr="00FC227E">
        <w:rPr>
          <w:rFonts w:asciiTheme="minorHAnsi" w:hAnsiTheme="minorHAnsi" w:cs="Calibri"/>
          <w:color w:val="auto"/>
          <w:sz w:val="22"/>
          <w:szCs w:val="22"/>
        </w:rPr>
        <w:t xml:space="preserve"> r.</w:t>
      </w:r>
      <w:r w:rsidRPr="00FC227E">
        <w:rPr>
          <w:rFonts w:asciiTheme="minorHAnsi" w:hAnsiTheme="minorHAnsi"/>
          <w:color w:val="auto"/>
          <w:sz w:val="22"/>
          <w:szCs w:val="22"/>
        </w:rPr>
        <w:t>)</w:t>
      </w:r>
      <w:r w:rsidRPr="003A416A">
        <w:rPr>
          <w:rFonts w:ascii="Calibri" w:hAnsi="Calibri"/>
          <w:color w:val="auto"/>
          <w:sz w:val="18"/>
          <w:szCs w:val="18"/>
        </w:rPr>
        <w:t xml:space="preserve"> </w:t>
      </w:r>
    </w:p>
    <w:p w14:paraId="279F75F4" w14:textId="77777777" w:rsidR="00B0124C" w:rsidRPr="003A416A" w:rsidRDefault="00B0124C" w:rsidP="00380F37">
      <w:pPr>
        <w:pStyle w:val="Default"/>
        <w:jc w:val="both"/>
        <w:rPr>
          <w:rFonts w:ascii="Calibri" w:hAnsi="Calibri"/>
          <w:color w:val="auto"/>
          <w:sz w:val="18"/>
          <w:szCs w:val="18"/>
        </w:rPr>
      </w:pPr>
    </w:p>
    <w:p w14:paraId="029242FB" w14:textId="77777777" w:rsidR="00006FAC" w:rsidRPr="003A416A" w:rsidRDefault="00006FAC" w:rsidP="00006FAC">
      <w:pPr>
        <w:pStyle w:val="Default"/>
        <w:jc w:val="both"/>
        <w:rPr>
          <w:rFonts w:ascii="Calibri" w:hAnsi="Calibri"/>
          <w:sz w:val="18"/>
          <w:szCs w:val="18"/>
        </w:rPr>
      </w:pPr>
      <w:r w:rsidRPr="003A416A">
        <w:rPr>
          <w:rFonts w:ascii="Calibri" w:hAnsi="Calibri"/>
          <w:sz w:val="18"/>
          <w:szCs w:val="18"/>
        </w:rPr>
        <w:t xml:space="preserve">* W tym zabezpiecza się na procedurę odwoławczą 15% kwoty przeznaczonej na konkurs. </w:t>
      </w:r>
    </w:p>
    <w:p w14:paraId="5AE1E5A9" w14:textId="2F398576" w:rsidR="00006FAC" w:rsidRPr="003A416A" w:rsidRDefault="00006FAC" w:rsidP="00006FAC">
      <w:pPr>
        <w:pStyle w:val="Default"/>
        <w:jc w:val="both"/>
        <w:rPr>
          <w:rFonts w:ascii="Calibri" w:hAnsi="Calibri"/>
          <w:color w:val="auto"/>
          <w:sz w:val="18"/>
          <w:szCs w:val="18"/>
        </w:rPr>
      </w:pPr>
      <w:r w:rsidRPr="003A416A">
        <w:rPr>
          <w:rFonts w:ascii="Calibri" w:hAnsi="Calibri"/>
          <w:sz w:val="18"/>
          <w:szCs w:val="18"/>
        </w:rPr>
        <w:t xml:space="preserve">** </w:t>
      </w:r>
      <w:r w:rsidRPr="003A416A">
        <w:rPr>
          <w:rFonts w:ascii="Calibri" w:hAnsi="Calibri"/>
          <w:color w:val="auto"/>
          <w:sz w:val="18"/>
          <w:szCs w:val="18"/>
        </w:rPr>
        <w:t>Alokacja przeliczona po kursie Europejskiego Banku Centralnego (EBC) obowiązującym w listopadzie 2019 r. Ze względu na kurs EUR limit dostępnych środków może ulec zmianie, z tego powodu dokładna kwota dofinansowania zostanie określona na etapie rozstrzygnięcia konkursu.</w:t>
      </w:r>
    </w:p>
    <w:p w14:paraId="2B7CC737" w14:textId="77777777" w:rsidR="00B0124C" w:rsidRPr="003A416A" w:rsidRDefault="00B0124C" w:rsidP="00380F37">
      <w:pPr>
        <w:pStyle w:val="Default"/>
        <w:jc w:val="both"/>
        <w:rPr>
          <w:rFonts w:ascii="Calibri" w:hAnsi="Calibri"/>
          <w:color w:val="auto"/>
          <w:sz w:val="18"/>
          <w:szCs w:val="18"/>
        </w:rPr>
      </w:pPr>
    </w:p>
    <w:p w14:paraId="3E1845D9" w14:textId="77777777" w:rsidR="002741A1" w:rsidRPr="003A416A" w:rsidRDefault="002741A1" w:rsidP="00212E92">
      <w:pPr>
        <w:pStyle w:val="Default"/>
        <w:jc w:val="both"/>
        <w:rPr>
          <w:rFonts w:ascii="Calibri" w:hAnsi="Calibri"/>
          <w:color w:val="auto"/>
          <w:sz w:val="18"/>
          <w:szCs w:val="18"/>
        </w:rPr>
      </w:pPr>
    </w:p>
    <w:p w14:paraId="0412B885" w14:textId="77777777" w:rsidR="00CD0351" w:rsidRPr="003A416A" w:rsidRDefault="00CD0351" w:rsidP="00CD0351">
      <w:pPr>
        <w:pStyle w:val="Default"/>
        <w:spacing w:line="276" w:lineRule="auto"/>
        <w:jc w:val="both"/>
        <w:rPr>
          <w:rFonts w:ascii="Calibri" w:hAnsi="Calibri"/>
          <w:color w:val="auto"/>
          <w:sz w:val="22"/>
          <w:szCs w:val="22"/>
        </w:rPr>
      </w:pPr>
      <w:r w:rsidRPr="003A416A">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14:paraId="5D3D6AA8" w14:textId="77777777" w:rsidR="00CD0351" w:rsidRPr="003A416A" w:rsidRDefault="00CD0351" w:rsidP="00CD0351">
      <w:pPr>
        <w:pStyle w:val="Default"/>
        <w:spacing w:line="276" w:lineRule="auto"/>
        <w:jc w:val="both"/>
        <w:rPr>
          <w:rFonts w:ascii="Calibri" w:hAnsi="Calibri"/>
          <w:color w:val="auto"/>
          <w:sz w:val="22"/>
          <w:szCs w:val="22"/>
        </w:rPr>
      </w:pPr>
      <w:r w:rsidRPr="003A416A">
        <w:rPr>
          <w:rFonts w:ascii="Calibri" w:hAnsi="Calibri"/>
          <w:color w:val="auto"/>
          <w:sz w:val="22"/>
          <w:szCs w:val="22"/>
        </w:rPr>
        <w:lastRenderedPageBreak/>
        <w:t>Kwota alokacji do czasu rozstrzygnięcia naborów może ulec zmniejszeniu ze względu na pozytywnie rozpatrywane protesty w ramach działania.</w:t>
      </w:r>
    </w:p>
    <w:p w14:paraId="18318C8B" w14:textId="77777777" w:rsidR="00CD0351" w:rsidRPr="003A416A" w:rsidRDefault="00CD0351" w:rsidP="00CD0351">
      <w:pPr>
        <w:pStyle w:val="Default"/>
        <w:spacing w:line="276" w:lineRule="auto"/>
        <w:jc w:val="both"/>
        <w:rPr>
          <w:rFonts w:ascii="Calibri" w:hAnsi="Calibri"/>
          <w:color w:val="auto"/>
          <w:sz w:val="22"/>
          <w:szCs w:val="22"/>
        </w:rPr>
      </w:pPr>
    </w:p>
    <w:p w14:paraId="3EE4BD30" w14:textId="442FC60A" w:rsidR="00CD0351" w:rsidRPr="003A416A" w:rsidRDefault="00CD0351" w:rsidP="002741A1">
      <w:pPr>
        <w:tabs>
          <w:tab w:val="left" w:pos="3290"/>
        </w:tabs>
        <w:spacing w:after="0" w:line="276" w:lineRule="auto"/>
        <w:jc w:val="both"/>
        <w:rPr>
          <w:rFonts w:ascii="Calibri" w:hAnsi="Calibri"/>
        </w:rPr>
      </w:pPr>
      <w:r w:rsidRPr="003A416A">
        <w:rPr>
          <w:rFonts w:ascii="Calibri" w:hAnsi="Calibri"/>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14:paraId="3841415F" w14:textId="77777777" w:rsidR="000B34CD" w:rsidRDefault="000B34CD" w:rsidP="004639AA">
      <w:pPr>
        <w:spacing w:before="120" w:after="120" w:line="240" w:lineRule="auto"/>
        <w:contextualSpacing/>
        <w:jc w:val="both"/>
        <w:rPr>
          <w:b/>
          <w:bCs/>
        </w:rPr>
      </w:pPr>
    </w:p>
    <w:p w14:paraId="1C496323" w14:textId="50B35C6E" w:rsidR="00FF7722" w:rsidRPr="003A416A" w:rsidRDefault="004639AA" w:rsidP="004639AA">
      <w:pPr>
        <w:spacing w:before="120" w:after="120" w:line="240" w:lineRule="auto"/>
        <w:contextualSpacing/>
        <w:jc w:val="both"/>
        <w:rPr>
          <w:b/>
          <w:bCs/>
          <w:shd w:val="clear" w:color="auto" w:fill="FFFFFF" w:themeFill="background1"/>
        </w:rPr>
      </w:pPr>
      <w:r w:rsidRPr="003A416A">
        <w:rPr>
          <w:b/>
          <w:bCs/>
        </w:rPr>
        <w:t>Zgodnie z SZOOP RPO WD</w:t>
      </w:r>
      <w:r w:rsidRPr="003A416A">
        <w:rPr>
          <w:b/>
          <w:bCs/>
          <w:shd w:val="clear" w:color="auto" w:fill="FFFFFF" w:themeFill="background1"/>
        </w:rPr>
        <w:t xml:space="preserve"> </w:t>
      </w:r>
      <w:r w:rsidR="00FF7722" w:rsidRPr="003A416A">
        <w:rPr>
          <w:b/>
          <w:bCs/>
          <w:shd w:val="clear" w:color="auto" w:fill="FFFFFF" w:themeFill="background1"/>
        </w:rPr>
        <w:t>2014-2020 minimalna całkowita wartość projektu wynosi 50 tys. PLN</w:t>
      </w:r>
    </w:p>
    <w:p w14:paraId="12A7F692" w14:textId="77777777" w:rsidR="00D50A19" w:rsidRPr="003A416A" w:rsidRDefault="00D50A19" w:rsidP="00212E92">
      <w:pPr>
        <w:tabs>
          <w:tab w:val="left" w:pos="3290"/>
        </w:tabs>
        <w:spacing w:after="0" w:line="240" w:lineRule="auto"/>
        <w:jc w:val="both"/>
        <w:rPr>
          <w:rFonts w:eastAsia="Times New Roman" w:cs="Arial"/>
          <w:b/>
          <w:bCs/>
          <w:lang w:eastAsia="pl-PL"/>
        </w:rPr>
      </w:pPr>
    </w:p>
    <w:p w14:paraId="38306BC4" w14:textId="20022FB5" w:rsidR="00D840D4" w:rsidRPr="003A416A" w:rsidRDefault="00FF7722" w:rsidP="00212E92">
      <w:pPr>
        <w:tabs>
          <w:tab w:val="left" w:pos="3290"/>
        </w:tabs>
        <w:spacing w:after="0" w:line="240" w:lineRule="auto"/>
        <w:jc w:val="both"/>
        <w:rPr>
          <w:rFonts w:eastAsia="Times New Roman" w:cs="Arial"/>
          <w:b/>
          <w:bCs/>
          <w:lang w:eastAsia="pl-PL"/>
        </w:rPr>
      </w:pPr>
      <w:r w:rsidRPr="003A416A">
        <w:rPr>
          <w:rFonts w:eastAsia="Times New Roman" w:cs="Arial"/>
          <w:b/>
          <w:bCs/>
          <w:lang w:eastAsia="pl-PL"/>
        </w:rPr>
        <w:t>Maksymalna kwo</w:t>
      </w:r>
      <w:r w:rsidR="00D50A19" w:rsidRPr="003A416A">
        <w:rPr>
          <w:rFonts w:eastAsia="Times New Roman" w:cs="Arial"/>
          <w:b/>
          <w:bCs/>
          <w:lang w:eastAsia="pl-PL"/>
        </w:rPr>
        <w:t>ta dofinansowania dla projektu  przypadająca na 1 klaster</w:t>
      </w:r>
      <w:r w:rsidRPr="003A416A">
        <w:rPr>
          <w:rFonts w:eastAsia="Times New Roman" w:cs="Arial"/>
          <w:b/>
          <w:bCs/>
          <w:lang w:eastAsia="pl-PL"/>
        </w:rPr>
        <w:t xml:space="preserve"> wynosi 7 mln PLN.</w:t>
      </w:r>
      <w:r w:rsidR="004F214A">
        <w:rPr>
          <w:rFonts w:eastAsia="Times New Roman" w:cs="Arial"/>
          <w:b/>
          <w:bCs/>
          <w:lang w:eastAsia="pl-PL"/>
        </w:rPr>
        <w:t xml:space="preserve"> </w:t>
      </w:r>
    </w:p>
    <w:p w14:paraId="6977D6F2" w14:textId="77777777" w:rsidR="00FF7722" w:rsidRPr="003A416A" w:rsidRDefault="00FF7722" w:rsidP="00212E92">
      <w:pPr>
        <w:tabs>
          <w:tab w:val="left" w:pos="3290"/>
        </w:tabs>
        <w:spacing w:after="0" w:line="240" w:lineRule="auto"/>
        <w:jc w:val="both"/>
        <w:rPr>
          <w:rFonts w:eastAsia="Times New Roman" w:cs="Arial"/>
          <w:b/>
          <w:bCs/>
          <w:lang w:eastAsia="pl-PL"/>
        </w:rPr>
      </w:pPr>
    </w:p>
    <w:p w14:paraId="34A2FD4B" w14:textId="1D4F274B" w:rsidR="00212E92" w:rsidRPr="003A416A" w:rsidRDefault="00242760" w:rsidP="00333CC0">
      <w:pPr>
        <w:jc w:val="both"/>
        <w:rPr>
          <w:rFonts w:ascii="Calibri" w:hAnsi="Calibri"/>
          <w:u w:val="single"/>
        </w:rPr>
      </w:pPr>
      <w:r>
        <w:rPr>
          <w:rFonts w:ascii="Calibri" w:hAnsi="Calibri"/>
          <w:u w:val="single"/>
        </w:rPr>
        <w:t xml:space="preserve">Maksymalny </w:t>
      </w:r>
      <w:r w:rsidR="00212E92" w:rsidRPr="003A416A">
        <w:rPr>
          <w:rFonts w:ascii="Calibri" w:hAnsi="Calibri"/>
          <w:u w:val="single"/>
        </w:rPr>
        <w:t xml:space="preserve">termin zakończenia realizacji projektu </w:t>
      </w:r>
      <w:r>
        <w:rPr>
          <w:rFonts w:ascii="Calibri" w:hAnsi="Calibri"/>
          <w:u w:val="single"/>
        </w:rPr>
        <w:t xml:space="preserve">to </w:t>
      </w:r>
      <w:r w:rsidR="0086728E">
        <w:rPr>
          <w:rFonts w:ascii="Calibri" w:hAnsi="Calibri"/>
          <w:u w:val="single"/>
        </w:rPr>
        <w:t>30 czerw</w:t>
      </w:r>
      <w:r>
        <w:rPr>
          <w:rFonts w:ascii="Calibri" w:hAnsi="Calibri"/>
          <w:u w:val="single"/>
        </w:rPr>
        <w:t>ie</w:t>
      </w:r>
      <w:r w:rsidR="0086728E">
        <w:rPr>
          <w:rFonts w:ascii="Calibri" w:hAnsi="Calibri"/>
          <w:u w:val="single"/>
        </w:rPr>
        <w:t xml:space="preserve">c </w:t>
      </w:r>
      <w:r w:rsidR="00212E92" w:rsidRPr="003A416A">
        <w:rPr>
          <w:rFonts w:ascii="Calibri" w:hAnsi="Calibri"/>
          <w:u w:val="single"/>
        </w:rPr>
        <w:t>202</w:t>
      </w:r>
      <w:r w:rsidR="001105B1" w:rsidRPr="003A416A">
        <w:rPr>
          <w:rFonts w:ascii="Calibri" w:hAnsi="Calibri"/>
          <w:u w:val="single"/>
        </w:rPr>
        <w:t>3</w:t>
      </w:r>
      <w:r w:rsidR="00212E92" w:rsidRPr="003A416A">
        <w:rPr>
          <w:rFonts w:ascii="Calibri" w:hAnsi="Calibri"/>
          <w:u w:val="single"/>
        </w:rPr>
        <w:t xml:space="preserve"> r. </w:t>
      </w:r>
      <w:r>
        <w:rPr>
          <w:u w:val="single"/>
        </w:rPr>
        <w:t>Powyższy termin nie podlega wydłużeniu.</w:t>
      </w:r>
    </w:p>
    <w:p w14:paraId="71A5E18B" w14:textId="6FABA62D" w:rsidR="00212E92" w:rsidRPr="003A416A" w:rsidRDefault="00212E92" w:rsidP="008647E2">
      <w:pPr>
        <w:autoSpaceDE w:val="0"/>
        <w:autoSpaceDN w:val="0"/>
        <w:spacing w:line="252" w:lineRule="auto"/>
        <w:jc w:val="both"/>
      </w:pPr>
      <w:r w:rsidRPr="003A416A">
        <w:rPr>
          <w:rFonts w:eastAsia="Calibri" w:cs="Arial"/>
        </w:rPr>
        <w:t xml:space="preserve">Wniosek końcowy o płatność należy złożyć w terminie do 60 dni od daty zakończenia realizacji projektu, wskazanej w umowie o dofinansowanie. </w:t>
      </w:r>
      <w:r w:rsidR="0077452D" w:rsidRPr="003A416A">
        <w:t>Termin złożenia wniosku końcowego o płatność nie może być późniejszy niż 30 czerwca 2023 roku (w uzasadnionych przypadkach, z przyczyn niezależnych od beneficjenta – IOK może wyrazić zgodę na wydłużenie tego terminu).”</w:t>
      </w:r>
    </w:p>
    <w:p w14:paraId="2713079B" w14:textId="77777777" w:rsidR="008647E2" w:rsidRPr="003A416A" w:rsidRDefault="008647E2" w:rsidP="008647E2">
      <w:pPr>
        <w:autoSpaceDE w:val="0"/>
        <w:autoSpaceDN w:val="0"/>
        <w:spacing w:line="252" w:lineRule="auto"/>
        <w:jc w:val="both"/>
      </w:pPr>
    </w:p>
    <w:p w14:paraId="03CA736E" w14:textId="77777777" w:rsidR="00212E92" w:rsidRPr="003A416A" w:rsidRDefault="00212E92" w:rsidP="00212E92">
      <w:pPr>
        <w:tabs>
          <w:tab w:val="left" w:pos="3290"/>
        </w:tabs>
        <w:spacing w:after="0" w:line="276" w:lineRule="auto"/>
        <w:jc w:val="both"/>
        <w:rPr>
          <w:rFonts w:ascii="Calibri" w:hAnsi="Calibri"/>
        </w:rPr>
      </w:pPr>
      <w:r w:rsidRPr="003A416A">
        <w:rPr>
          <w:rFonts w:ascii="Calibri" w:hAnsi="Calibri"/>
          <w:u w:val="single"/>
        </w:rPr>
        <w:t>Uwaga:</w:t>
      </w:r>
      <w:r w:rsidRPr="003A416A">
        <w:rPr>
          <w:rFonts w:ascii="Calibri" w:hAnsi="Calibri"/>
        </w:rPr>
        <w:t xml:space="preserve"> do wskazanego terminu złożenia ostatniego wniosku o płatność projekt musi być zakończony.</w:t>
      </w:r>
    </w:p>
    <w:p w14:paraId="49923673" w14:textId="77777777" w:rsidR="00AE7894" w:rsidRPr="003A416A" w:rsidRDefault="00AE7894" w:rsidP="001509BE">
      <w:pPr>
        <w:widowControl w:val="0"/>
        <w:spacing w:after="0" w:line="360" w:lineRule="auto"/>
      </w:pPr>
    </w:p>
    <w:p w14:paraId="09E2DD77" w14:textId="77777777" w:rsidR="00967C30" w:rsidRPr="003A416A" w:rsidRDefault="00967C30" w:rsidP="00967C30">
      <w:pPr>
        <w:pStyle w:val="Nagwek1"/>
      </w:pPr>
      <w:bookmarkStart w:id="59" w:name="_Toc499633788"/>
      <w:bookmarkStart w:id="60" w:name="_Toc20832238"/>
      <w:r w:rsidRPr="003A416A">
        <w:t>1</w:t>
      </w:r>
      <w:r w:rsidR="00F14D36" w:rsidRPr="003A416A">
        <w:t>6</w:t>
      </w:r>
      <w:r w:rsidRPr="003A416A">
        <w:t xml:space="preserve">. </w:t>
      </w:r>
      <w:bookmarkEnd w:id="59"/>
      <w:r w:rsidRPr="003A416A">
        <w:t>Maksymalny dopuszczalny poziom dofinansowania projektu lub maksymalna intensywność pomocy</w:t>
      </w:r>
      <w:bookmarkEnd w:id="60"/>
    </w:p>
    <w:p w14:paraId="5F56C411" w14:textId="77777777" w:rsidR="00967C30" w:rsidRPr="003A416A" w:rsidRDefault="00967C30" w:rsidP="001509BE">
      <w:pPr>
        <w:widowControl w:val="0"/>
        <w:spacing w:after="0" w:line="360" w:lineRule="auto"/>
      </w:pPr>
    </w:p>
    <w:p w14:paraId="26786DF4" w14:textId="3066595C" w:rsidR="00D65E30" w:rsidRPr="003A416A" w:rsidRDefault="00D65E30" w:rsidP="00D65E30">
      <w:pPr>
        <w:snapToGrid w:val="0"/>
        <w:spacing w:line="276" w:lineRule="auto"/>
        <w:jc w:val="both"/>
        <w:rPr>
          <w:bCs/>
        </w:rPr>
      </w:pPr>
      <w:r w:rsidRPr="003A416A">
        <w:rPr>
          <w:bCs/>
        </w:rPr>
        <w:t xml:space="preserve">W przypadku </w:t>
      </w:r>
      <w:r w:rsidR="00BE3369">
        <w:rPr>
          <w:bCs/>
        </w:rPr>
        <w:t>kosztów</w:t>
      </w:r>
      <w:r w:rsidRPr="003A416A">
        <w:rPr>
          <w:bCs/>
        </w:rPr>
        <w:t xml:space="preserve"> nie objętych pomocą publiczną oraz nie generujących dochodu maksymalny limit dofinansowania ze środków EFRR wynosi </w:t>
      </w:r>
      <w:r w:rsidRPr="003A416A">
        <w:rPr>
          <w:b/>
          <w:bCs/>
        </w:rPr>
        <w:t xml:space="preserve">do 85% wydatków </w:t>
      </w:r>
      <w:r w:rsidRPr="003A416A">
        <w:rPr>
          <w:rFonts w:ascii="Calibri" w:eastAsia="Times New Roman" w:hAnsi="Calibri"/>
          <w:b/>
          <w:kern w:val="1"/>
        </w:rPr>
        <w:t>kwalifikujących się do objęcia wsparciem</w:t>
      </w:r>
      <w:r w:rsidR="00D93598" w:rsidRPr="003A416A">
        <w:rPr>
          <w:bCs/>
        </w:rPr>
        <w:t>.</w:t>
      </w:r>
    </w:p>
    <w:p w14:paraId="29DF31BB" w14:textId="5CC80DE0" w:rsidR="00D50A19" w:rsidRPr="003A416A" w:rsidRDefault="00D50A19" w:rsidP="00D50A19">
      <w:pPr>
        <w:widowControl w:val="0"/>
        <w:suppressAutoHyphens/>
        <w:autoSpaceDE w:val="0"/>
        <w:autoSpaceDN w:val="0"/>
        <w:adjustRightInd w:val="0"/>
        <w:spacing w:before="120"/>
        <w:jc w:val="both"/>
        <w:textAlignment w:val="baseline"/>
        <w:rPr>
          <w:bCs/>
        </w:rPr>
      </w:pPr>
      <w:r w:rsidRPr="003A416A">
        <w:rPr>
          <w:bCs/>
        </w:rPr>
        <w:t xml:space="preserve">W przypadku </w:t>
      </w:r>
      <w:r w:rsidR="00BE3369">
        <w:rPr>
          <w:bCs/>
        </w:rPr>
        <w:t xml:space="preserve">kosztów </w:t>
      </w:r>
      <w:r w:rsidRPr="003A416A">
        <w:rPr>
          <w:bCs/>
        </w:rPr>
        <w:t xml:space="preserve"> nie objętych pomocą publiczną ale generujących dochód - poziom dofinansowania musi zostać ustalony zgodnie z Wytycznymi </w:t>
      </w:r>
      <w:r w:rsidRPr="003A416A">
        <w:t>w zakresie zagadnień związanych z przygotowaniem projektów inwestycyjnych, w tym projektów generujących dochód i projektów hybrydowych na lata 2014-2020</w:t>
      </w:r>
      <w:r w:rsidRPr="003A416A">
        <w:rPr>
          <w:bCs/>
        </w:rPr>
        <w:t>.</w:t>
      </w:r>
    </w:p>
    <w:p w14:paraId="283306A6" w14:textId="168418D4" w:rsidR="00F75954" w:rsidRPr="003A416A" w:rsidRDefault="004055D9" w:rsidP="00D65E30">
      <w:pPr>
        <w:snapToGrid w:val="0"/>
        <w:spacing w:line="276" w:lineRule="auto"/>
        <w:jc w:val="both"/>
        <w:rPr>
          <w:rFonts w:eastAsia="Times New Roman" w:cs="Arial"/>
          <w:kern w:val="2"/>
        </w:rPr>
      </w:pPr>
      <w:r w:rsidRPr="003A416A">
        <w:rPr>
          <w:rFonts w:eastAsia="Times New Roman" w:cs="Arial"/>
          <w:b/>
          <w:kern w:val="2"/>
        </w:rPr>
        <w:t xml:space="preserve">W przypadku </w:t>
      </w:r>
      <w:r w:rsidR="00BE3369">
        <w:rPr>
          <w:rFonts w:eastAsia="Times New Roman" w:cs="Arial"/>
          <w:b/>
          <w:kern w:val="2"/>
        </w:rPr>
        <w:t>kosztów</w:t>
      </w:r>
      <w:r w:rsidRPr="003A416A">
        <w:rPr>
          <w:rFonts w:eastAsia="Times New Roman" w:cs="Arial"/>
          <w:b/>
          <w:kern w:val="2"/>
        </w:rPr>
        <w:t xml:space="preserve"> objętych </w:t>
      </w:r>
      <w:r w:rsidR="00F75954" w:rsidRPr="003A416A">
        <w:rPr>
          <w:rFonts w:eastAsia="Times New Roman" w:cs="Arial"/>
          <w:b/>
          <w:kern w:val="2"/>
        </w:rPr>
        <w:t>rozporządzenie</w:t>
      </w:r>
      <w:r w:rsidR="00D93598" w:rsidRPr="003A416A">
        <w:rPr>
          <w:rFonts w:eastAsia="Times New Roman" w:cs="Arial"/>
          <w:b/>
          <w:kern w:val="2"/>
        </w:rPr>
        <w:t>m</w:t>
      </w:r>
      <w:r w:rsidR="00F75954" w:rsidRPr="003A416A">
        <w:rPr>
          <w:rFonts w:eastAsia="Times New Roman" w:cs="Arial"/>
          <w:b/>
          <w:kern w:val="2"/>
        </w:rPr>
        <w:t xml:space="preserve"> Ministra Infrastruktury i Rozwoju z dnia 3 września 2015 r. w sprawie udzielania pomocy na inwestycje w układy wysokosprawnej kogeneracji oraz na propagowanie energii ze źródeł odnawialnych w ramach regionalnych programów operacyjnych na lata 2014-2020 (art. 41 </w:t>
      </w:r>
      <w:r w:rsidR="00F75954" w:rsidRPr="003A416A">
        <w:rPr>
          <w:b/>
        </w:rPr>
        <w:t xml:space="preserve">rozporządzenia 651/2014) </w:t>
      </w:r>
      <w:r w:rsidR="00F75954" w:rsidRPr="003A416A">
        <w:rPr>
          <w:rFonts w:eastAsia="Times New Roman" w:cs="Arial"/>
          <w:kern w:val="2"/>
        </w:rPr>
        <w:t>poziom dofinansowania wynosi:</w:t>
      </w:r>
    </w:p>
    <w:p w14:paraId="5672B15A" w14:textId="28B04B71" w:rsidR="00F75954" w:rsidRPr="003A416A" w:rsidRDefault="00F75954" w:rsidP="002133B8">
      <w:pPr>
        <w:pStyle w:val="Akapitzlist"/>
        <w:numPr>
          <w:ilvl w:val="0"/>
          <w:numId w:val="30"/>
        </w:numPr>
      </w:pPr>
      <w:r w:rsidRPr="003A416A">
        <w:t xml:space="preserve">dla kosztów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 </w:t>
      </w:r>
    </w:p>
    <w:p w14:paraId="61A23557" w14:textId="40EA6D1E" w:rsidR="008647E2" w:rsidRPr="003A416A" w:rsidRDefault="008647E2" w:rsidP="008D60BE">
      <w:pPr>
        <w:ind w:left="720"/>
      </w:pPr>
      <w:r w:rsidRPr="003A416A">
        <w:lastRenderedPageBreak/>
        <w:t>oraz</w:t>
      </w:r>
    </w:p>
    <w:p w14:paraId="78644E1C" w14:textId="6ED4FFCF" w:rsidR="00F75954" w:rsidRPr="003A416A" w:rsidRDefault="00F75954" w:rsidP="002133B8">
      <w:pPr>
        <w:pStyle w:val="Akapitzlist"/>
        <w:numPr>
          <w:ilvl w:val="0"/>
          <w:numId w:val="30"/>
        </w:numPr>
      </w:pPr>
      <w:r w:rsidRPr="003A416A">
        <w:t>dla kosztów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r w:rsidR="00D93598" w:rsidRPr="003A416A">
        <w:t>:</w:t>
      </w:r>
    </w:p>
    <w:p w14:paraId="441C13AB" w14:textId="77777777" w:rsidR="008647E2" w:rsidRPr="003A416A" w:rsidRDefault="008647E2" w:rsidP="008647E2">
      <w:pPr>
        <w:ind w:left="360"/>
      </w:pPr>
    </w:p>
    <w:tbl>
      <w:tblPr>
        <w:tblStyle w:val="Tabela-Siatka"/>
        <w:tblpPr w:leftFromText="141" w:rightFromText="141" w:vertAnchor="text" w:horzAnchor="margin" w:tblpXSpec="center" w:tblpY="-201"/>
        <w:tblOverlap w:val="never"/>
        <w:tblW w:w="5070" w:type="dxa"/>
        <w:tblLook w:val="04A0" w:firstRow="1" w:lastRow="0" w:firstColumn="1" w:lastColumn="0" w:noHBand="0" w:noVBand="1"/>
      </w:tblPr>
      <w:tblGrid>
        <w:gridCol w:w="1960"/>
        <w:gridCol w:w="3110"/>
      </w:tblGrid>
      <w:tr w:rsidR="00F75954" w:rsidRPr="003A416A" w14:paraId="6C0B2971" w14:textId="77777777" w:rsidTr="001901F0">
        <w:trPr>
          <w:trHeight w:val="616"/>
        </w:trPr>
        <w:tc>
          <w:tcPr>
            <w:tcW w:w="1960" w:type="dxa"/>
            <w:vAlign w:val="center"/>
          </w:tcPr>
          <w:p w14:paraId="4941AD16" w14:textId="77777777" w:rsidR="00F75954" w:rsidRPr="003A416A" w:rsidRDefault="00F75954" w:rsidP="001901F0">
            <w:pPr>
              <w:jc w:val="both"/>
              <w:rPr>
                <w:b/>
              </w:rPr>
            </w:pPr>
            <w:r w:rsidRPr="003A416A">
              <w:rPr>
                <w:b/>
              </w:rPr>
              <w:t>Przedsiębiorca</w:t>
            </w:r>
          </w:p>
        </w:tc>
        <w:tc>
          <w:tcPr>
            <w:tcW w:w="3110" w:type="dxa"/>
            <w:vAlign w:val="center"/>
          </w:tcPr>
          <w:p w14:paraId="779A0DAA" w14:textId="77777777" w:rsidR="00F75954" w:rsidRPr="003A416A" w:rsidRDefault="00F75954" w:rsidP="001901F0">
            <w:pPr>
              <w:jc w:val="both"/>
              <w:rPr>
                <w:b/>
              </w:rPr>
            </w:pPr>
            <w:r w:rsidRPr="003A416A">
              <w:rPr>
                <w:b/>
              </w:rPr>
              <w:t>Maksymalne dofinansowanie</w:t>
            </w:r>
          </w:p>
        </w:tc>
      </w:tr>
      <w:tr w:rsidR="00F75954" w:rsidRPr="003A416A" w14:paraId="181E8087" w14:textId="77777777" w:rsidTr="001901F0">
        <w:trPr>
          <w:trHeight w:val="157"/>
        </w:trPr>
        <w:tc>
          <w:tcPr>
            <w:tcW w:w="1960" w:type="dxa"/>
            <w:vAlign w:val="center"/>
          </w:tcPr>
          <w:p w14:paraId="0341C978" w14:textId="77777777" w:rsidR="00F75954" w:rsidRPr="003A416A" w:rsidRDefault="00F75954" w:rsidP="001901F0">
            <w:pPr>
              <w:jc w:val="center"/>
            </w:pPr>
            <w:r w:rsidRPr="003A416A">
              <w:t>Mikro</w:t>
            </w:r>
          </w:p>
        </w:tc>
        <w:tc>
          <w:tcPr>
            <w:tcW w:w="3110" w:type="dxa"/>
            <w:vAlign w:val="center"/>
          </w:tcPr>
          <w:p w14:paraId="0DDAA5FD" w14:textId="77777777" w:rsidR="00F75954" w:rsidRPr="003A416A" w:rsidRDefault="00F75954" w:rsidP="001901F0">
            <w:pPr>
              <w:tabs>
                <w:tab w:val="left" w:pos="315"/>
                <w:tab w:val="center" w:pos="733"/>
              </w:tabs>
              <w:jc w:val="center"/>
            </w:pPr>
            <w:r w:rsidRPr="003A416A">
              <w:t>80%</w:t>
            </w:r>
          </w:p>
        </w:tc>
      </w:tr>
      <w:tr w:rsidR="00F75954" w:rsidRPr="003A416A" w14:paraId="09E76276" w14:textId="77777777" w:rsidTr="001901F0">
        <w:trPr>
          <w:trHeight w:val="209"/>
        </w:trPr>
        <w:tc>
          <w:tcPr>
            <w:tcW w:w="1960" w:type="dxa"/>
            <w:vAlign w:val="center"/>
          </w:tcPr>
          <w:p w14:paraId="65358C90" w14:textId="77777777" w:rsidR="00F75954" w:rsidRPr="003A416A" w:rsidRDefault="00F75954" w:rsidP="001901F0">
            <w:pPr>
              <w:jc w:val="center"/>
            </w:pPr>
            <w:r w:rsidRPr="003A416A">
              <w:t>Mały</w:t>
            </w:r>
          </w:p>
        </w:tc>
        <w:tc>
          <w:tcPr>
            <w:tcW w:w="3110" w:type="dxa"/>
            <w:vAlign w:val="center"/>
          </w:tcPr>
          <w:p w14:paraId="525E6221" w14:textId="77777777" w:rsidR="00F75954" w:rsidRPr="003A416A" w:rsidRDefault="00F75954" w:rsidP="001901F0">
            <w:pPr>
              <w:jc w:val="center"/>
            </w:pPr>
            <w:r w:rsidRPr="003A416A">
              <w:t>80%</w:t>
            </w:r>
          </w:p>
        </w:tc>
      </w:tr>
      <w:tr w:rsidR="00F75954" w:rsidRPr="003A416A" w14:paraId="1891BF9E" w14:textId="77777777" w:rsidTr="001901F0">
        <w:trPr>
          <w:trHeight w:val="262"/>
        </w:trPr>
        <w:tc>
          <w:tcPr>
            <w:tcW w:w="1960" w:type="dxa"/>
            <w:vAlign w:val="center"/>
          </w:tcPr>
          <w:p w14:paraId="0CB8ED83" w14:textId="77777777" w:rsidR="00F75954" w:rsidRPr="003A416A" w:rsidRDefault="00F75954" w:rsidP="001901F0">
            <w:pPr>
              <w:jc w:val="center"/>
            </w:pPr>
            <w:r w:rsidRPr="003A416A">
              <w:t>Średni</w:t>
            </w:r>
          </w:p>
        </w:tc>
        <w:tc>
          <w:tcPr>
            <w:tcW w:w="3110" w:type="dxa"/>
            <w:vAlign w:val="center"/>
          </w:tcPr>
          <w:p w14:paraId="2D7C6740" w14:textId="77777777" w:rsidR="00F75954" w:rsidRPr="003A416A" w:rsidRDefault="00F75954" w:rsidP="001901F0">
            <w:pPr>
              <w:jc w:val="center"/>
            </w:pPr>
            <w:r w:rsidRPr="003A416A">
              <w:t>70%</w:t>
            </w:r>
          </w:p>
        </w:tc>
      </w:tr>
      <w:tr w:rsidR="00F75954" w:rsidRPr="003A416A" w14:paraId="5AA672FF" w14:textId="77777777" w:rsidTr="001901F0">
        <w:trPr>
          <w:trHeight w:val="190"/>
        </w:trPr>
        <w:tc>
          <w:tcPr>
            <w:tcW w:w="1960" w:type="dxa"/>
            <w:vAlign w:val="center"/>
          </w:tcPr>
          <w:p w14:paraId="2A70E12C" w14:textId="77777777" w:rsidR="00F75954" w:rsidRPr="003A416A" w:rsidRDefault="00F75954" w:rsidP="001901F0">
            <w:pPr>
              <w:jc w:val="center"/>
            </w:pPr>
            <w:r w:rsidRPr="003A416A">
              <w:t>Duży</w:t>
            </w:r>
          </w:p>
        </w:tc>
        <w:tc>
          <w:tcPr>
            <w:tcW w:w="3110" w:type="dxa"/>
            <w:vAlign w:val="center"/>
          </w:tcPr>
          <w:p w14:paraId="477B277B" w14:textId="77777777" w:rsidR="00F75954" w:rsidRPr="003A416A" w:rsidRDefault="00F75954" w:rsidP="001901F0">
            <w:pPr>
              <w:jc w:val="center"/>
            </w:pPr>
            <w:r w:rsidRPr="003A416A">
              <w:t>60%</w:t>
            </w:r>
          </w:p>
        </w:tc>
      </w:tr>
    </w:tbl>
    <w:p w14:paraId="4598F3DB" w14:textId="77777777" w:rsidR="00F75954" w:rsidRPr="003A416A" w:rsidRDefault="00F75954" w:rsidP="00D65E30">
      <w:pPr>
        <w:snapToGrid w:val="0"/>
        <w:spacing w:line="276" w:lineRule="auto"/>
        <w:jc w:val="both"/>
        <w:rPr>
          <w:rFonts w:eastAsia="Times New Roman" w:cs="Arial"/>
          <w:b/>
          <w:kern w:val="2"/>
        </w:rPr>
      </w:pPr>
    </w:p>
    <w:p w14:paraId="17CFFB64" w14:textId="77777777" w:rsidR="00F75954" w:rsidRPr="003A416A" w:rsidRDefault="00F75954" w:rsidP="00D65E30">
      <w:pPr>
        <w:snapToGrid w:val="0"/>
        <w:spacing w:line="276" w:lineRule="auto"/>
        <w:jc w:val="both"/>
        <w:rPr>
          <w:rFonts w:eastAsia="Times New Roman" w:cs="Arial"/>
          <w:b/>
          <w:kern w:val="2"/>
        </w:rPr>
      </w:pPr>
    </w:p>
    <w:p w14:paraId="3FAE17B5" w14:textId="77777777" w:rsidR="00D65E30" w:rsidRPr="003A416A" w:rsidRDefault="00D65E30" w:rsidP="00D65E30">
      <w:pPr>
        <w:spacing w:line="276" w:lineRule="auto"/>
        <w:jc w:val="both"/>
        <w:rPr>
          <w:rFonts w:ascii="Calibri" w:eastAsia="Times New Roman" w:hAnsi="Calibri"/>
          <w:b/>
          <w:kern w:val="1"/>
        </w:rPr>
      </w:pPr>
    </w:p>
    <w:p w14:paraId="174CFCC4" w14:textId="77777777" w:rsidR="00D65E30" w:rsidRPr="003A416A" w:rsidRDefault="00D65E30" w:rsidP="00D65E30">
      <w:pPr>
        <w:spacing w:line="276" w:lineRule="auto"/>
        <w:jc w:val="both"/>
        <w:rPr>
          <w:rFonts w:ascii="Calibri" w:eastAsia="Times New Roman" w:hAnsi="Calibri"/>
          <w:b/>
          <w:kern w:val="1"/>
        </w:rPr>
      </w:pPr>
    </w:p>
    <w:p w14:paraId="30DC49DA" w14:textId="5D7AD188" w:rsidR="00F75954" w:rsidRPr="003A416A" w:rsidRDefault="00F75954" w:rsidP="00F75954">
      <w:pPr>
        <w:ind w:left="567"/>
        <w:jc w:val="both"/>
        <w:rPr>
          <w:sz w:val="2"/>
          <w:szCs w:val="2"/>
        </w:rPr>
      </w:pPr>
      <w:r w:rsidRPr="003A416A">
        <w:rPr>
          <w:rFonts w:ascii="Calibri" w:eastAsia="Times New Roman" w:hAnsi="Calibri" w:cs="Times New Roman"/>
          <w:color w:val="000000" w:themeColor="text1"/>
          <w:lang w:eastAsia="pl-PL"/>
        </w:rPr>
        <w:t xml:space="preserve">c) </w:t>
      </w:r>
      <w:r w:rsidR="00D93598" w:rsidRPr="003A416A">
        <w:rPr>
          <w:rFonts w:ascii="Calibri" w:eastAsia="Times New Roman" w:hAnsi="Calibri" w:cs="Times New Roman"/>
          <w:color w:val="000000" w:themeColor="text1"/>
          <w:lang w:eastAsia="pl-PL"/>
        </w:rPr>
        <w:t xml:space="preserve">dla kosztów </w:t>
      </w:r>
      <w:r w:rsidRPr="003A416A">
        <w:rPr>
          <w:rFonts w:ascii="Calibri" w:eastAsia="Times New Roman" w:hAnsi="Calibri" w:cs="Times New Roman"/>
          <w:color w:val="000000" w:themeColor="text1"/>
          <w:lang w:eastAsia="pl-PL"/>
        </w:rPr>
        <w:t>małych instalacji, gdzie nie można określić mniej przyjaznej dla środowiska inwestycji, gdyż nie istnieją zakłady o ograniczonej wielkości, koszty kwalifikowalne stanowią</w:t>
      </w:r>
      <w:r w:rsidRPr="003A416A">
        <w:t xml:space="preserve"> całkowite koszty inwestycji w celu osiągnięcia wyżs</w:t>
      </w:r>
      <w:r w:rsidR="00D93598" w:rsidRPr="003A416A">
        <w:t>zego poziomu ochrony środowiska:</w:t>
      </w:r>
    </w:p>
    <w:p w14:paraId="7F899A1B" w14:textId="77777777" w:rsidR="00D65E30" w:rsidRPr="003A416A" w:rsidRDefault="00D65E30" w:rsidP="00D65E30">
      <w:pPr>
        <w:spacing w:line="276" w:lineRule="auto"/>
        <w:jc w:val="both"/>
        <w:rPr>
          <w:rFonts w:ascii="Calibri" w:eastAsia="Times New Roman" w:hAnsi="Calibri"/>
          <w:b/>
          <w:kern w:val="1"/>
        </w:rPr>
      </w:pPr>
    </w:p>
    <w:tbl>
      <w:tblPr>
        <w:tblStyle w:val="Tabela-Siatka"/>
        <w:tblpPr w:leftFromText="141" w:rightFromText="141" w:vertAnchor="text" w:horzAnchor="margin" w:tblpXSpec="center" w:tblpY="-201"/>
        <w:tblOverlap w:val="never"/>
        <w:tblW w:w="5070" w:type="dxa"/>
        <w:tblLook w:val="04A0" w:firstRow="1" w:lastRow="0" w:firstColumn="1" w:lastColumn="0" w:noHBand="0" w:noVBand="1"/>
      </w:tblPr>
      <w:tblGrid>
        <w:gridCol w:w="1960"/>
        <w:gridCol w:w="3110"/>
      </w:tblGrid>
      <w:tr w:rsidR="00F75954" w:rsidRPr="003A416A" w14:paraId="645F4F8C" w14:textId="77777777" w:rsidTr="001901F0">
        <w:trPr>
          <w:trHeight w:val="616"/>
        </w:trPr>
        <w:tc>
          <w:tcPr>
            <w:tcW w:w="1960" w:type="dxa"/>
            <w:vAlign w:val="center"/>
          </w:tcPr>
          <w:p w14:paraId="02E797E6" w14:textId="77777777" w:rsidR="00F75954" w:rsidRPr="003A416A" w:rsidRDefault="00F75954" w:rsidP="001901F0">
            <w:pPr>
              <w:jc w:val="both"/>
              <w:rPr>
                <w:b/>
              </w:rPr>
            </w:pPr>
            <w:r w:rsidRPr="003A416A">
              <w:rPr>
                <w:b/>
              </w:rPr>
              <w:t>Przedsiębiorca</w:t>
            </w:r>
          </w:p>
        </w:tc>
        <w:tc>
          <w:tcPr>
            <w:tcW w:w="3110" w:type="dxa"/>
            <w:vAlign w:val="center"/>
          </w:tcPr>
          <w:p w14:paraId="09BAF540" w14:textId="77777777" w:rsidR="00F75954" w:rsidRPr="003A416A" w:rsidRDefault="00F75954" w:rsidP="001901F0">
            <w:pPr>
              <w:jc w:val="both"/>
              <w:rPr>
                <w:b/>
              </w:rPr>
            </w:pPr>
            <w:r w:rsidRPr="003A416A">
              <w:rPr>
                <w:b/>
              </w:rPr>
              <w:t>Maksymalne dofinansowanie</w:t>
            </w:r>
          </w:p>
        </w:tc>
      </w:tr>
      <w:tr w:rsidR="00F75954" w:rsidRPr="003A416A" w14:paraId="3A5C1BD2" w14:textId="77777777" w:rsidTr="001901F0">
        <w:trPr>
          <w:trHeight w:val="157"/>
        </w:trPr>
        <w:tc>
          <w:tcPr>
            <w:tcW w:w="1960" w:type="dxa"/>
            <w:vAlign w:val="center"/>
          </w:tcPr>
          <w:p w14:paraId="377BA0A4" w14:textId="77777777" w:rsidR="00F75954" w:rsidRPr="003A416A" w:rsidRDefault="00F75954" w:rsidP="001901F0">
            <w:pPr>
              <w:jc w:val="center"/>
            </w:pPr>
            <w:r w:rsidRPr="003A416A">
              <w:t>Mikro</w:t>
            </w:r>
          </w:p>
        </w:tc>
        <w:tc>
          <w:tcPr>
            <w:tcW w:w="3110" w:type="dxa"/>
            <w:vAlign w:val="center"/>
          </w:tcPr>
          <w:p w14:paraId="1CCE88A0" w14:textId="77777777" w:rsidR="00F75954" w:rsidRPr="003A416A" w:rsidRDefault="00F75954" w:rsidP="001901F0">
            <w:pPr>
              <w:tabs>
                <w:tab w:val="left" w:pos="315"/>
                <w:tab w:val="center" w:pos="733"/>
              </w:tabs>
              <w:jc w:val="center"/>
            </w:pPr>
            <w:r w:rsidRPr="003A416A">
              <w:t>65%</w:t>
            </w:r>
          </w:p>
        </w:tc>
      </w:tr>
      <w:tr w:rsidR="00F75954" w:rsidRPr="003A416A" w14:paraId="0285F871" w14:textId="77777777" w:rsidTr="001901F0">
        <w:trPr>
          <w:trHeight w:val="209"/>
        </w:trPr>
        <w:tc>
          <w:tcPr>
            <w:tcW w:w="1960" w:type="dxa"/>
            <w:vAlign w:val="center"/>
          </w:tcPr>
          <w:p w14:paraId="7AA41BE1" w14:textId="77777777" w:rsidR="00F75954" w:rsidRPr="003A416A" w:rsidRDefault="00F75954" w:rsidP="001901F0">
            <w:pPr>
              <w:jc w:val="center"/>
            </w:pPr>
            <w:r w:rsidRPr="003A416A">
              <w:t>Mały</w:t>
            </w:r>
          </w:p>
        </w:tc>
        <w:tc>
          <w:tcPr>
            <w:tcW w:w="3110" w:type="dxa"/>
            <w:vAlign w:val="center"/>
          </w:tcPr>
          <w:p w14:paraId="04CE89B8" w14:textId="77777777" w:rsidR="00F75954" w:rsidRPr="003A416A" w:rsidRDefault="00F75954" w:rsidP="001901F0">
            <w:pPr>
              <w:jc w:val="center"/>
            </w:pPr>
            <w:r w:rsidRPr="003A416A">
              <w:t>65%</w:t>
            </w:r>
          </w:p>
        </w:tc>
      </w:tr>
      <w:tr w:rsidR="00F75954" w:rsidRPr="003A416A" w14:paraId="091AA81C" w14:textId="77777777" w:rsidTr="001901F0">
        <w:trPr>
          <w:trHeight w:val="262"/>
        </w:trPr>
        <w:tc>
          <w:tcPr>
            <w:tcW w:w="1960" w:type="dxa"/>
            <w:vAlign w:val="center"/>
          </w:tcPr>
          <w:p w14:paraId="6898BB0D" w14:textId="77777777" w:rsidR="00F75954" w:rsidRPr="003A416A" w:rsidRDefault="00F75954" w:rsidP="001901F0">
            <w:pPr>
              <w:jc w:val="center"/>
            </w:pPr>
            <w:r w:rsidRPr="003A416A">
              <w:t>Średni</w:t>
            </w:r>
          </w:p>
        </w:tc>
        <w:tc>
          <w:tcPr>
            <w:tcW w:w="3110" w:type="dxa"/>
            <w:vAlign w:val="center"/>
          </w:tcPr>
          <w:p w14:paraId="464CBDD0" w14:textId="77777777" w:rsidR="00F75954" w:rsidRPr="003A416A" w:rsidRDefault="00F75954" w:rsidP="001901F0">
            <w:pPr>
              <w:jc w:val="center"/>
            </w:pPr>
            <w:r w:rsidRPr="003A416A">
              <w:t>55%</w:t>
            </w:r>
          </w:p>
        </w:tc>
      </w:tr>
      <w:tr w:rsidR="00F75954" w:rsidRPr="003A416A" w14:paraId="59CDCA94" w14:textId="77777777" w:rsidTr="001901F0">
        <w:trPr>
          <w:trHeight w:val="190"/>
        </w:trPr>
        <w:tc>
          <w:tcPr>
            <w:tcW w:w="1960" w:type="dxa"/>
            <w:vAlign w:val="center"/>
          </w:tcPr>
          <w:p w14:paraId="5EB001F4" w14:textId="77777777" w:rsidR="00F75954" w:rsidRPr="003A416A" w:rsidRDefault="00F75954" w:rsidP="001901F0">
            <w:pPr>
              <w:jc w:val="center"/>
            </w:pPr>
            <w:r w:rsidRPr="003A416A">
              <w:t>Duży</w:t>
            </w:r>
          </w:p>
        </w:tc>
        <w:tc>
          <w:tcPr>
            <w:tcW w:w="3110" w:type="dxa"/>
            <w:vAlign w:val="center"/>
          </w:tcPr>
          <w:p w14:paraId="2147C7EE" w14:textId="77777777" w:rsidR="00F75954" w:rsidRPr="003A416A" w:rsidRDefault="00F75954" w:rsidP="001901F0">
            <w:pPr>
              <w:jc w:val="center"/>
            </w:pPr>
            <w:r w:rsidRPr="003A416A">
              <w:t>45%</w:t>
            </w:r>
          </w:p>
        </w:tc>
      </w:tr>
    </w:tbl>
    <w:p w14:paraId="236C0AD0" w14:textId="77777777" w:rsidR="00F75954" w:rsidRPr="003A416A" w:rsidRDefault="00F75954" w:rsidP="00D65E30">
      <w:pPr>
        <w:spacing w:line="276" w:lineRule="auto"/>
        <w:jc w:val="both"/>
        <w:rPr>
          <w:rFonts w:ascii="Calibri" w:eastAsia="Times New Roman" w:hAnsi="Calibri"/>
          <w:b/>
          <w:kern w:val="1"/>
        </w:rPr>
      </w:pPr>
    </w:p>
    <w:p w14:paraId="5CE9F2C5" w14:textId="77777777" w:rsidR="00D65E30" w:rsidRPr="003A416A" w:rsidRDefault="00D65E30" w:rsidP="00D65E30">
      <w:pPr>
        <w:spacing w:line="276" w:lineRule="auto"/>
        <w:jc w:val="both"/>
        <w:rPr>
          <w:rFonts w:ascii="Calibri" w:eastAsia="Times New Roman" w:hAnsi="Calibri"/>
          <w:b/>
          <w:kern w:val="1"/>
        </w:rPr>
      </w:pPr>
    </w:p>
    <w:p w14:paraId="16135E3D" w14:textId="77777777" w:rsidR="00D65E30" w:rsidRPr="003A416A" w:rsidRDefault="00D65E30" w:rsidP="00D65E30">
      <w:pPr>
        <w:spacing w:line="276" w:lineRule="auto"/>
        <w:jc w:val="both"/>
        <w:rPr>
          <w:rFonts w:ascii="Calibri" w:eastAsia="Times New Roman" w:hAnsi="Calibri"/>
          <w:b/>
          <w:kern w:val="1"/>
        </w:rPr>
      </w:pPr>
    </w:p>
    <w:p w14:paraId="4F0BC712" w14:textId="77777777" w:rsidR="00BB2FF3" w:rsidRPr="003A416A" w:rsidRDefault="00BB2FF3" w:rsidP="00D65E30">
      <w:pPr>
        <w:spacing w:line="276" w:lineRule="auto"/>
        <w:jc w:val="both"/>
      </w:pPr>
    </w:p>
    <w:p w14:paraId="7ADE6875" w14:textId="3FC8CDA8" w:rsidR="00BB2FF3" w:rsidRPr="003A416A" w:rsidRDefault="00BB2FF3" w:rsidP="00BB2FF3">
      <w:pPr>
        <w:spacing w:after="0" w:line="276" w:lineRule="auto"/>
        <w:jc w:val="both"/>
        <w:rPr>
          <w:b/>
        </w:rPr>
      </w:pPr>
      <w:r w:rsidRPr="003A416A">
        <w:rPr>
          <w:b/>
        </w:rPr>
        <w:t>UWAGA:</w:t>
      </w:r>
    </w:p>
    <w:p w14:paraId="664D8750" w14:textId="23D4DF93" w:rsidR="00F75954" w:rsidRPr="003A416A" w:rsidRDefault="00F75954" w:rsidP="00BB2FF3">
      <w:pPr>
        <w:spacing w:after="0" w:line="276" w:lineRule="auto"/>
        <w:jc w:val="both"/>
        <w:rPr>
          <w:b/>
          <w:u w:val="single"/>
        </w:rPr>
      </w:pPr>
      <w:r w:rsidRPr="003A416A">
        <w:rPr>
          <w:b/>
          <w:u w:val="single"/>
        </w:rPr>
        <w:t xml:space="preserve">Za koszty kwalifikowalne </w:t>
      </w:r>
      <w:r w:rsidR="00D93598" w:rsidRPr="003A416A">
        <w:rPr>
          <w:b/>
          <w:u w:val="single"/>
        </w:rPr>
        <w:t xml:space="preserve">w powyższym zakresie </w:t>
      </w:r>
      <w:r w:rsidRPr="003A416A">
        <w:rPr>
          <w:b/>
          <w:u w:val="single"/>
        </w:rPr>
        <w:t>uznaje się dodatkowe koszty inwestycji niezbędne do propagowania wytwarzania energii ze źródeł odnawialnych.</w:t>
      </w:r>
      <w:r w:rsidR="00BB2FF3" w:rsidRPr="003A416A">
        <w:rPr>
          <w:b/>
          <w:u w:val="single"/>
        </w:rPr>
        <w:t xml:space="preserve"> Kosztów, które nie są bezpośrednio związane z osiągnięciem wyższego poziomu ochrony środowiska, nie uznaje się za kwalifikowalne</w:t>
      </w:r>
      <w:r w:rsidR="0081548D">
        <w:rPr>
          <w:b/>
          <w:u w:val="single"/>
        </w:rPr>
        <w:t xml:space="preserve"> na podstawie powyższego przepisu</w:t>
      </w:r>
      <w:r w:rsidR="00BB2FF3" w:rsidRPr="003A416A">
        <w:rPr>
          <w:b/>
          <w:u w:val="single"/>
        </w:rPr>
        <w:t>.</w:t>
      </w:r>
      <w:r w:rsidR="0081548D">
        <w:rPr>
          <w:b/>
          <w:u w:val="single"/>
        </w:rPr>
        <w:t xml:space="preserve"> Zastosowanie mogą jednak znaleźć przepisy dot. pomocy de minimis (pkt. 27 Kwalifikowalność wydatków).</w:t>
      </w:r>
    </w:p>
    <w:p w14:paraId="7C924660" w14:textId="77777777" w:rsidR="0092641C" w:rsidRPr="003A416A" w:rsidRDefault="0092641C" w:rsidP="00C076FD">
      <w:pPr>
        <w:snapToGrid w:val="0"/>
        <w:spacing w:line="276" w:lineRule="auto"/>
        <w:jc w:val="both"/>
        <w:rPr>
          <w:rFonts w:ascii="Calibri" w:eastAsia="Times New Roman" w:hAnsi="Calibri"/>
          <w:b/>
          <w:kern w:val="1"/>
        </w:rPr>
      </w:pPr>
    </w:p>
    <w:p w14:paraId="7CFF988D" w14:textId="68EA260D" w:rsidR="00BB2FF3" w:rsidRPr="003A416A" w:rsidRDefault="00BB2FF3" w:rsidP="00C076FD">
      <w:pPr>
        <w:snapToGrid w:val="0"/>
        <w:spacing w:line="276" w:lineRule="auto"/>
        <w:jc w:val="both"/>
        <w:rPr>
          <w:rFonts w:eastAsia="Times New Roman" w:cs="Arial"/>
          <w:kern w:val="2"/>
        </w:rPr>
      </w:pPr>
      <w:r w:rsidRPr="00E248F5">
        <w:rPr>
          <w:rFonts w:eastAsia="Times New Roman" w:cs="Arial"/>
          <w:b/>
          <w:kern w:val="2"/>
        </w:rPr>
        <w:t xml:space="preserve">W przypadku </w:t>
      </w:r>
      <w:r w:rsidR="00BE3369" w:rsidRPr="00E248F5">
        <w:rPr>
          <w:rFonts w:eastAsia="Times New Roman" w:cs="Arial"/>
          <w:b/>
          <w:kern w:val="2"/>
        </w:rPr>
        <w:t>kosztów</w:t>
      </w:r>
      <w:r w:rsidRPr="00E248F5">
        <w:rPr>
          <w:rFonts w:eastAsia="Times New Roman" w:cs="Arial"/>
          <w:b/>
          <w:kern w:val="2"/>
        </w:rPr>
        <w:t xml:space="preserve"> objętych rozporządzeniem Ministra Infrastruktury i Rozwoju z dnia 5 listopada 2015 r. w sprawie udzielania pomocy inwestycyjnej na infrastrukturę energetyczną w ramach regionalnych programów operacyjnych na lata 2014-2020 (Dz. U. z 2015., poz. 2011) -  (art. 48 </w:t>
      </w:r>
      <w:r w:rsidRPr="00E248F5">
        <w:rPr>
          <w:b/>
        </w:rPr>
        <w:t xml:space="preserve">rozporządzenia 651/2014) </w:t>
      </w:r>
      <w:r w:rsidR="00CB3DFF" w:rsidRPr="00E248F5">
        <w:rPr>
          <w:rFonts w:eastAsia="Times New Roman" w:cs="Arial"/>
          <w:kern w:val="2"/>
        </w:rPr>
        <w:t xml:space="preserve">– </w:t>
      </w:r>
      <w:r w:rsidR="00D82DDD" w:rsidRPr="00E248F5">
        <w:rPr>
          <w:rFonts w:eastAsia="Times New Roman" w:cs="Arial"/>
          <w:b/>
          <w:kern w:val="2"/>
        </w:rPr>
        <w:t xml:space="preserve">do </w:t>
      </w:r>
      <w:r w:rsidR="00CB3DFF" w:rsidRPr="00E248F5">
        <w:rPr>
          <w:rFonts w:eastAsia="Times New Roman" w:cs="Arial"/>
          <w:b/>
          <w:kern w:val="2"/>
        </w:rPr>
        <w:t xml:space="preserve">85% </w:t>
      </w:r>
      <w:r w:rsidR="00D82DDD" w:rsidRPr="00E248F5">
        <w:rPr>
          <w:rFonts w:ascii="Calibri" w:eastAsia="Times New Roman" w:hAnsi="Calibri"/>
          <w:b/>
          <w:kern w:val="1"/>
        </w:rPr>
        <w:t>w przypadku kosztów objętych niniejszym rozporządzeniem</w:t>
      </w:r>
      <w:r w:rsidR="00D82DDD" w:rsidRPr="00E248F5">
        <w:rPr>
          <w:rFonts w:eastAsia="Times New Roman" w:cs="Arial"/>
          <w:b/>
          <w:kern w:val="2"/>
        </w:rPr>
        <w:t xml:space="preserve"> </w:t>
      </w:r>
      <w:r w:rsidR="00CB3DFF" w:rsidRPr="00E248F5">
        <w:rPr>
          <w:rFonts w:eastAsia="Times New Roman" w:cs="Arial"/>
          <w:kern w:val="2"/>
        </w:rPr>
        <w:t>(maksymalna kwota pomocy stanowi różnicę między kosztami kwalifikowalnymi a zyskiem operacyjnym z inwestycji, ale nie może przekroczyć wartości 85% kosztów kwalifikowalnych projektu).</w:t>
      </w:r>
    </w:p>
    <w:p w14:paraId="57828CF2" w14:textId="77777777" w:rsidR="0081548D" w:rsidRPr="00DB74A0" w:rsidRDefault="0081548D" w:rsidP="0081548D">
      <w:pPr>
        <w:autoSpaceDE w:val="0"/>
        <w:autoSpaceDN w:val="0"/>
        <w:adjustRightInd w:val="0"/>
        <w:spacing w:after="0" w:line="276" w:lineRule="auto"/>
        <w:jc w:val="both"/>
        <w:rPr>
          <w:rFonts w:cs="Arial"/>
        </w:rPr>
      </w:pPr>
      <w:r w:rsidRPr="00DB74A0">
        <w:rPr>
          <w:rFonts w:cs="Arial"/>
        </w:rPr>
        <w:t>Kwota pomocy nie może przekraczać różnicy między kosztami kwalifikowalnymi, a zyskiem operacyjnym z inwestycji (przy czym maksymalny poziom dofinansowania nie może przekraczać 85% wydatków kwalifikowalnych).</w:t>
      </w:r>
    </w:p>
    <w:p w14:paraId="46660345" w14:textId="77777777" w:rsidR="0081548D" w:rsidRPr="00DB74A0" w:rsidRDefault="0081548D" w:rsidP="0081548D">
      <w:pPr>
        <w:autoSpaceDE w:val="0"/>
        <w:autoSpaceDN w:val="0"/>
        <w:adjustRightInd w:val="0"/>
        <w:spacing w:after="0" w:line="276" w:lineRule="auto"/>
        <w:jc w:val="both"/>
        <w:rPr>
          <w:rFonts w:cs="Arial"/>
        </w:rPr>
      </w:pPr>
      <w:r w:rsidRPr="00DB74A0">
        <w:rPr>
          <w:rFonts w:cs="Arial"/>
        </w:rPr>
        <w:t xml:space="preserve">Zysk operacyjny odlicza się od kosztów kwalifikowalnych ex ante. </w:t>
      </w:r>
    </w:p>
    <w:p w14:paraId="5298425C" w14:textId="77777777" w:rsidR="0081548D" w:rsidRPr="00DB74A0" w:rsidRDefault="0081548D" w:rsidP="0081548D">
      <w:pPr>
        <w:autoSpaceDE w:val="0"/>
        <w:autoSpaceDN w:val="0"/>
        <w:adjustRightInd w:val="0"/>
        <w:spacing w:after="0" w:line="276" w:lineRule="auto"/>
        <w:jc w:val="both"/>
        <w:rPr>
          <w:rFonts w:cs="Arial"/>
        </w:rPr>
      </w:pPr>
    </w:p>
    <w:p w14:paraId="3636AA86" w14:textId="77777777" w:rsidR="0081548D" w:rsidRPr="00DB74A0" w:rsidRDefault="0081548D" w:rsidP="0081548D">
      <w:pPr>
        <w:autoSpaceDE w:val="0"/>
        <w:autoSpaceDN w:val="0"/>
        <w:adjustRightInd w:val="0"/>
        <w:spacing w:after="0" w:line="276" w:lineRule="auto"/>
        <w:jc w:val="both"/>
        <w:rPr>
          <w:rFonts w:cs="Arial"/>
        </w:rPr>
      </w:pPr>
      <w:r w:rsidRPr="00DB74A0">
        <w:rPr>
          <w:rFonts w:cs="Arial"/>
        </w:rPr>
        <w:lastRenderedPageBreak/>
        <w:t>„Zysk operacyjny” oznacza różnicę między zdyskontowanymi dochodami a zdyskontowanymi kosztami operacyjnymi w ekonomicznym cyklu życia inwestycji</w:t>
      </w:r>
      <w:r w:rsidRPr="00DB74A0">
        <w:rPr>
          <w:rStyle w:val="Odwoanieprzypisudolnego"/>
          <w:rFonts w:cs="Arial"/>
        </w:rPr>
        <w:footnoteReference w:id="3"/>
      </w:r>
      <w:r w:rsidRPr="00DB74A0">
        <w:rPr>
          <w:rFonts w:cs="Arial"/>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Pr="00DB74A0">
        <w:rPr>
          <w:rStyle w:val="Odwoanieprzypisudolnego"/>
          <w:rFonts w:cs="Arial"/>
        </w:rPr>
        <w:footnoteReference w:id="4"/>
      </w:r>
      <w:r w:rsidRPr="00DB74A0">
        <w:rPr>
          <w:rFonts w:cs="Arial"/>
        </w:rPr>
        <w:t xml:space="preserve"> .</w:t>
      </w:r>
    </w:p>
    <w:p w14:paraId="6A38AE1E" w14:textId="77777777" w:rsidR="0081548D" w:rsidRPr="00DB74A0" w:rsidRDefault="0081548D" w:rsidP="0081548D">
      <w:pPr>
        <w:autoSpaceDE w:val="0"/>
        <w:autoSpaceDN w:val="0"/>
        <w:adjustRightInd w:val="0"/>
        <w:spacing w:after="0" w:line="276" w:lineRule="auto"/>
        <w:jc w:val="both"/>
        <w:rPr>
          <w:rFonts w:cs="Arial"/>
        </w:rPr>
      </w:pPr>
      <w:r w:rsidRPr="00DB74A0">
        <w:rPr>
          <w:rFonts w:cs="Arial"/>
        </w:rPr>
        <w:t>Wszystkie kwoty uwzględniane przy obliczaniu powinny być kwotami przed potrąceniem podatku lub innych opłat.</w:t>
      </w:r>
    </w:p>
    <w:p w14:paraId="1B7CB421" w14:textId="77777777" w:rsidR="0081548D" w:rsidRPr="00DB74A0" w:rsidRDefault="0081548D" w:rsidP="0081548D">
      <w:pPr>
        <w:autoSpaceDE w:val="0"/>
        <w:autoSpaceDN w:val="0"/>
        <w:adjustRightInd w:val="0"/>
        <w:spacing w:after="0" w:line="276" w:lineRule="auto"/>
        <w:jc w:val="both"/>
        <w:rPr>
          <w:rFonts w:cs="Arial"/>
        </w:rPr>
      </w:pPr>
    </w:p>
    <w:p w14:paraId="19E5E475" w14:textId="5DDBEC36" w:rsidR="0081548D" w:rsidRDefault="0081548D" w:rsidP="004F214A">
      <w:pPr>
        <w:autoSpaceDE w:val="0"/>
        <w:autoSpaceDN w:val="0"/>
        <w:adjustRightInd w:val="0"/>
        <w:spacing w:after="0" w:line="276" w:lineRule="auto"/>
        <w:jc w:val="both"/>
        <w:rPr>
          <w:rFonts w:cs="Arial"/>
        </w:rPr>
      </w:pPr>
      <w:r w:rsidRPr="00DB74A0">
        <w:rPr>
          <w:rFonts w:cs="Arial"/>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Pr="00DB74A0">
        <w:rPr>
          <w:rStyle w:val="Odwoanieprzypisudolnego"/>
          <w:rFonts w:cs="Arial"/>
        </w:rPr>
        <w:footnoteReference w:id="5"/>
      </w:r>
      <w:r w:rsidRPr="00DB74A0">
        <w:rPr>
          <w:rFonts w:cs="Arial"/>
        </w:rPr>
        <w:t xml:space="preserve"> .</w:t>
      </w:r>
    </w:p>
    <w:p w14:paraId="5901C6DB" w14:textId="77777777" w:rsidR="004F214A" w:rsidRPr="004F214A" w:rsidRDefault="004F214A" w:rsidP="004F214A">
      <w:pPr>
        <w:autoSpaceDE w:val="0"/>
        <w:autoSpaceDN w:val="0"/>
        <w:adjustRightInd w:val="0"/>
        <w:spacing w:after="0" w:line="276" w:lineRule="auto"/>
        <w:jc w:val="both"/>
        <w:rPr>
          <w:rFonts w:cs="Arial"/>
        </w:rPr>
      </w:pPr>
    </w:p>
    <w:p w14:paraId="603E1C20" w14:textId="347F0455" w:rsidR="00D65E30" w:rsidRPr="003A416A" w:rsidRDefault="00D65E30" w:rsidP="00C076FD">
      <w:pPr>
        <w:snapToGrid w:val="0"/>
        <w:spacing w:line="276" w:lineRule="auto"/>
        <w:jc w:val="both"/>
        <w:rPr>
          <w:rFonts w:eastAsia="Times New Roman" w:cs="Arial"/>
          <w:kern w:val="2"/>
        </w:rPr>
      </w:pPr>
      <w:r w:rsidRPr="003A416A">
        <w:rPr>
          <w:rFonts w:ascii="Calibri" w:eastAsia="Times New Roman" w:hAnsi="Calibri"/>
          <w:b/>
          <w:kern w:val="1"/>
        </w:rPr>
        <w:t>W przypadku wydatków objętych pomocą de minimis</w:t>
      </w:r>
      <w:r w:rsidRPr="003A416A">
        <w:rPr>
          <w:rFonts w:ascii="Calibri" w:eastAsia="Times New Roman" w:hAnsi="Calibri"/>
          <w:kern w:val="1"/>
        </w:rPr>
        <w:t xml:space="preserve">, </w:t>
      </w:r>
      <w:r w:rsidRPr="003A416A">
        <w:rPr>
          <w:rFonts w:ascii="Calibri" w:eastAsia="Times New Roman" w:hAnsi="Calibri"/>
          <w:b/>
          <w:kern w:val="1"/>
        </w:rPr>
        <w:t xml:space="preserve">zgodnie z rozporządzeniem Ministra Infrastruktury i Rozwoju z dnia 19 marca 2015 r. w sprawie udzielania pomocy de minimis w ramach regionalnych programów operacyjnych na lata 2014–2020 – </w:t>
      </w:r>
      <w:r w:rsidR="00D93598" w:rsidRPr="003A416A">
        <w:rPr>
          <w:rFonts w:ascii="Calibri" w:eastAsia="Times New Roman" w:hAnsi="Calibri"/>
          <w:b/>
          <w:kern w:val="1"/>
        </w:rPr>
        <w:t xml:space="preserve">do </w:t>
      </w:r>
      <w:r w:rsidR="00BE3369">
        <w:rPr>
          <w:rFonts w:ascii="Calibri" w:eastAsia="Times New Roman" w:hAnsi="Calibri"/>
          <w:b/>
          <w:kern w:val="1"/>
        </w:rPr>
        <w:t>85</w:t>
      </w:r>
      <w:r w:rsidR="00BE3369" w:rsidRPr="00BE3369">
        <w:rPr>
          <w:rFonts w:ascii="Calibri" w:eastAsia="Times New Roman" w:hAnsi="Calibri"/>
          <w:b/>
          <w:kern w:val="1"/>
        </w:rPr>
        <w:t>%</w:t>
      </w:r>
      <w:r w:rsidR="00C076FD" w:rsidRPr="003A416A">
        <w:rPr>
          <w:rFonts w:ascii="Calibri" w:eastAsia="Times New Roman" w:hAnsi="Calibri"/>
          <w:b/>
          <w:kern w:val="1"/>
        </w:rPr>
        <w:t xml:space="preserve"> </w:t>
      </w:r>
      <w:r w:rsidR="00BE3369">
        <w:rPr>
          <w:rFonts w:ascii="Calibri" w:eastAsia="Times New Roman" w:hAnsi="Calibri"/>
          <w:b/>
          <w:kern w:val="1"/>
        </w:rPr>
        <w:t xml:space="preserve">w przypadku kosztów objętych niniejszym rozporządzeniem </w:t>
      </w:r>
      <w:r w:rsidRPr="003A416A">
        <w:rPr>
          <w:rFonts w:ascii="Calibri" w:eastAsia="Times New Roman" w:hAnsi="Calibri"/>
          <w:kern w:val="1"/>
        </w:rPr>
        <w:t xml:space="preserve">(z zastrzeżeniem, że całkowita kwota pomocy de minimis dla danego podmiotu w okresie trzech lat podatkowych, z uwzględnieniem wnioskowanej kwoty pomocy de minimis oraz pomocy de minimis otrzymanej z innych źródeł) nie może przekroczyć równowartości 200 tys. euro). </w:t>
      </w:r>
    </w:p>
    <w:p w14:paraId="375C3950" w14:textId="164FDAB9" w:rsidR="00967C30" w:rsidRPr="003A416A" w:rsidRDefault="004055D9" w:rsidP="00D93598">
      <w:pPr>
        <w:snapToGrid w:val="0"/>
        <w:spacing w:after="0" w:line="276" w:lineRule="auto"/>
        <w:jc w:val="both"/>
        <w:rPr>
          <w:rFonts w:cs="Arial"/>
        </w:rPr>
      </w:pPr>
      <w:r w:rsidRPr="003A416A">
        <w:rPr>
          <w:rFonts w:cs="Arial"/>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14:paraId="1086AC2C" w14:textId="77777777" w:rsidR="00D93598" w:rsidRPr="003A416A" w:rsidRDefault="00D93598" w:rsidP="00D93598">
      <w:pPr>
        <w:snapToGrid w:val="0"/>
        <w:spacing w:after="0" w:line="276" w:lineRule="auto"/>
        <w:jc w:val="both"/>
        <w:rPr>
          <w:rFonts w:cs="Arial"/>
        </w:rPr>
      </w:pPr>
    </w:p>
    <w:p w14:paraId="680F7499" w14:textId="77777777" w:rsidR="00967C30" w:rsidRPr="003A416A" w:rsidRDefault="00967C30" w:rsidP="00A47F2B">
      <w:pPr>
        <w:spacing w:after="0" w:line="276" w:lineRule="auto"/>
        <w:jc w:val="both"/>
      </w:pPr>
      <w:r w:rsidRPr="003A416A">
        <w:t>Zgodnie z art. 3 ust. 2 Rozporządzenia 1407/2013 całkowita kwota pomocy de minimis przyznanej jednemu przedsiębiorstwu w rozumieniu art. 2 ust.2 nie może przekroczyć 200 000 EUR w okresie trzech lat podatkowych. Całkowita kwota pomocy de minimis przyznanej jednemu przedsiębiorstwu prowadzącemu działalność zarobkową w zakresie drogowego transportu towarów nie może przekroczyć 100 000 EUR w okresie trzech lat podatkowych. Pomoc de minimis nie może zostać wykorzystana na nabycie pojazdów przeznaczonych do transportu drogowego towarów.</w:t>
      </w:r>
    </w:p>
    <w:p w14:paraId="33F90DD0" w14:textId="18A6455B" w:rsidR="00967C30" w:rsidRPr="003A416A" w:rsidRDefault="00967C30" w:rsidP="00A47F2B">
      <w:pPr>
        <w:spacing w:after="0" w:line="276" w:lineRule="auto"/>
        <w:jc w:val="both"/>
      </w:pPr>
      <w:r w:rsidRPr="003A416A">
        <w:t xml:space="preserve">Jedno przedsiębiorstwo zgodnie z </w:t>
      </w:r>
      <w:r w:rsidR="001E477A" w:rsidRPr="003A416A">
        <w:t xml:space="preserve">przepisami </w:t>
      </w:r>
      <w:r w:rsidRPr="003A416A">
        <w:t xml:space="preserve"> Rozporządzenia 1407/2013 obejmuje wszystkie jednostki gospodarcze, które są ze sobą powiązane co najmniej jednym z następujących stosunków: </w:t>
      </w:r>
    </w:p>
    <w:p w14:paraId="7493C48B" w14:textId="77777777" w:rsidR="00967C30" w:rsidRPr="003A416A" w:rsidRDefault="00967C30" w:rsidP="00A47F2B">
      <w:pPr>
        <w:spacing w:after="0" w:line="276" w:lineRule="auto"/>
        <w:jc w:val="both"/>
      </w:pPr>
      <w:r w:rsidRPr="003A416A">
        <w:t>- jedna jednostka gospodarcza posiada w drugiej jednostce gospodarczej większość praw głosu akcjonariuszy, wspólników lub członków;</w:t>
      </w:r>
    </w:p>
    <w:p w14:paraId="63E7FC7C" w14:textId="77777777" w:rsidR="00967C30" w:rsidRPr="003A416A" w:rsidRDefault="00967C30" w:rsidP="00A47F2B">
      <w:pPr>
        <w:spacing w:after="0" w:line="276" w:lineRule="auto"/>
        <w:jc w:val="both"/>
      </w:pPr>
      <w:r w:rsidRPr="003A416A">
        <w:t xml:space="preserve">- jedna jednostka gospodarcza ma prawo wyznaczyć lub odwołać większość członków organu administracyjnego zarządzającego lub nadzorczego innej jednostki gospodarczej; </w:t>
      </w:r>
    </w:p>
    <w:p w14:paraId="55CE01C7" w14:textId="77777777" w:rsidR="00967C30" w:rsidRPr="003A416A" w:rsidRDefault="00967C30" w:rsidP="00A47F2B">
      <w:pPr>
        <w:spacing w:after="0" w:line="276" w:lineRule="auto"/>
        <w:jc w:val="both"/>
      </w:pPr>
      <w:r w:rsidRPr="003A416A">
        <w:lastRenderedPageBreak/>
        <w:t xml:space="preserve">- jedna jednostka gospodarcza ma prawo wywierać dominujący wpływ na inną jednostkę gospodarczą zgodnie z umową zawartą z tą jednostką lub postanowieniami w jej akcie założycielskim lub umowie spółki; </w:t>
      </w:r>
    </w:p>
    <w:p w14:paraId="5B271C3D" w14:textId="77777777" w:rsidR="00967C30" w:rsidRPr="003A416A" w:rsidRDefault="00967C30" w:rsidP="00A47F2B">
      <w:pPr>
        <w:spacing w:after="0" w:line="276" w:lineRule="auto"/>
        <w:jc w:val="both"/>
      </w:pPr>
      <w:r w:rsidRPr="003A416A">
        <w:t xml:space="preserve">-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773ADC6" w14:textId="77777777" w:rsidR="00E4305B" w:rsidRPr="003A416A" w:rsidRDefault="00E4305B" w:rsidP="00A47F2B">
      <w:pPr>
        <w:autoSpaceDN w:val="0"/>
        <w:jc w:val="both"/>
        <w:rPr>
          <w:rFonts w:cs="Arial"/>
          <w:b/>
          <w:kern w:val="2"/>
        </w:rPr>
      </w:pPr>
    </w:p>
    <w:p w14:paraId="315FA5CD" w14:textId="77777777" w:rsidR="00402DB5" w:rsidRDefault="00D65E30" w:rsidP="00402DB5">
      <w:pPr>
        <w:autoSpaceDN w:val="0"/>
        <w:jc w:val="both"/>
        <w:rPr>
          <w:rFonts w:cs="Arial"/>
          <w:b/>
          <w:kern w:val="2"/>
        </w:rPr>
      </w:pPr>
      <w:r w:rsidRPr="003A416A">
        <w:rPr>
          <w:rFonts w:cs="Arial"/>
          <w:b/>
          <w:kern w:val="2"/>
        </w:rPr>
        <w:t>Maksymalny poziom dofinansowania wydatków kwalifikowalnych całego projektu nie może przekroczyć 85% wydatków kwalifikowalnych.</w:t>
      </w:r>
    </w:p>
    <w:p w14:paraId="200348E6" w14:textId="55E04717" w:rsidR="00402DB5" w:rsidRDefault="00402DB5" w:rsidP="00402DB5">
      <w:pPr>
        <w:tabs>
          <w:tab w:val="left" w:pos="0"/>
        </w:tabs>
        <w:autoSpaceDN w:val="0"/>
        <w:spacing w:after="0"/>
        <w:jc w:val="both"/>
        <w:rPr>
          <w:rFonts w:cs="Arial"/>
          <w:b/>
          <w:kern w:val="2"/>
        </w:rPr>
      </w:pPr>
      <w:r>
        <w:rPr>
          <w:rFonts w:cs="Arial"/>
          <w:b/>
          <w:kern w:val="2"/>
        </w:rPr>
        <w:t>UWAGA:</w:t>
      </w:r>
    </w:p>
    <w:p w14:paraId="386BD966" w14:textId="77777777" w:rsidR="00402DB5" w:rsidRPr="00977DAF" w:rsidRDefault="00402DB5" w:rsidP="00402DB5">
      <w:pPr>
        <w:tabs>
          <w:tab w:val="left" w:pos="0"/>
        </w:tabs>
        <w:autoSpaceDN w:val="0"/>
        <w:spacing w:after="0"/>
        <w:jc w:val="both"/>
      </w:pPr>
      <w:r w:rsidRPr="00977DAF">
        <w:t xml:space="preserve">Procentowy udział środków współfinansowania krajowego z budżetu państwa w wydatkach kwalifikowalnych projektu nie może przekroczyć 15 % wydatków kwalifikowalnych. Poprzez współfinansowanie krajowe z budżetu państwa należy rozumieć wszystkie środki budżetu państwa, które trafiają do Wnioskodawcy na realizacje projektu,  również w formie dotacji celowej, niezależnie od tego jaki podmiot wypłaca te środki (Instytucja Zarządzająca czy dysponent), za wyjątkiem środków z funduszy celowych (np. Państwowego Funduszu Rehabilitacji Osób Niepełnosprawnych, Narodowego Funduszu Ochrony Środowiska i Gospodarki Wodnej, Wojewódzkiego Funduszu Ochrony Środowiska i Gospodarki Wodnej, Funduszu Kolejowego). </w:t>
      </w:r>
    </w:p>
    <w:p w14:paraId="497EB315" w14:textId="5AD451D0" w:rsidR="00402DB5" w:rsidRPr="00977DAF" w:rsidRDefault="00402DB5" w:rsidP="00402DB5">
      <w:pPr>
        <w:tabs>
          <w:tab w:val="left" w:pos="0"/>
        </w:tabs>
        <w:autoSpaceDN w:val="0"/>
        <w:spacing w:after="0"/>
        <w:jc w:val="both"/>
        <w:rPr>
          <w:rFonts w:cs="Arial"/>
          <w:b/>
          <w:kern w:val="2"/>
        </w:rPr>
      </w:pPr>
      <w:r w:rsidRPr="00977DAF">
        <w:t xml:space="preserve">W przypadku przekroczenia ww. poziomu, </w:t>
      </w:r>
      <w:r w:rsidR="00A963E1" w:rsidRPr="00977DAF">
        <w:t>Dolnośląska Instytucja Pośrednicząca</w:t>
      </w:r>
      <w:r w:rsidRPr="00977DAF">
        <w:t xml:space="preserve"> przed podpisaniem umowy o dofinansowanie zwraca się do ministra właściwego do spraw rozwoju regionalnego, który w porozumieniu z ministrem właściwym do spraw finansów publicznych może wyrazić zgodę na zastosowanie wyższego udziału środków współfinansowania krajowego z budżetu państwa w wydatkach kwalifikowalnych projektu. Otrzymanie zgody właściwego ministerstwa warunkuje możliwość podpisania umowy o dofinansowanie. Decyzja odmowna wydana przez ministerstwo stanowi przesłankę do odstąpienia przez IOK od podpisania umowy o dofinansowanie.</w:t>
      </w:r>
    </w:p>
    <w:p w14:paraId="042DBD33" w14:textId="77777777" w:rsidR="00402DB5" w:rsidRPr="003A416A" w:rsidRDefault="00402DB5" w:rsidP="00A47F2B">
      <w:pPr>
        <w:autoSpaceDN w:val="0"/>
        <w:jc w:val="both"/>
        <w:rPr>
          <w:rFonts w:cs="Arial"/>
          <w:kern w:val="2"/>
        </w:rPr>
      </w:pPr>
    </w:p>
    <w:p w14:paraId="78D1023B" w14:textId="4ADCC923" w:rsidR="00A47F2B" w:rsidRPr="003A416A" w:rsidRDefault="00A47F2B" w:rsidP="00A47F2B">
      <w:pPr>
        <w:spacing w:after="0" w:line="276" w:lineRule="auto"/>
        <w:jc w:val="both"/>
      </w:pPr>
      <w:r w:rsidRPr="003A416A">
        <w:t xml:space="preserve">Pomoc publiczna/de minimis  </w:t>
      </w:r>
      <w:r w:rsidR="0092641C" w:rsidRPr="003A416A">
        <w:t xml:space="preserve">nie </w:t>
      </w:r>
      <w:r w:rsidRPr="003A416A">
        <w:t xml:space="preserve">wystąpi </w:t>
      </w:r>
      <w:r w:rsidR="0092641C" w:rsidRPr="003A416A">
        <w:t xml:space="preserve">w projekcie </w:t>
      </w:r>
      <w:r w:rsidRPr="003A416A">
        <w:t xml:space="preserve">jeśli spełnione zostaną wszystkie poniższe warunki: </w:t>
      </w:r>
    </w:p>
    <w:p w14:paraId="054F9084" w14:textId="77777777" w:rsidR="00A47F2B" w:rsidRPr="003A416A" w:rsidRDefault="00A47F2B" w:rsidP="002133B8">
      <w:pPr>
        <w:pStyle w:val="Akapitzlist"/>
        <w:numPr>
          <w:ilvl w:val="0"/>
          <w:numId w:val="22"/>
        </w:numPr>
      </w:pPr>
      <w:r w:rsidRPr="003A416A">
        <w:t xml:space="preserve">podmiot nie prowadzi działalności gospodarczej i nie udostępnia powierzchni innym podmiotom w celu prowadzenia działalności gospodarczej, </w:t>
      </w:r>
    </w:p>
    <w:p w14:paraId="5867CDD3" w14:textId="77777777" w:rsidR="00A47F2B" w:rsidRPr="003A416A" w:rsidRDefault="00A47F2B" w:rsidP="002133B8">
      <w:pPr>
        <w:pStyle w:val="Akapitzlist"/>
        <w:numPr>
          <w:ilvl w:val="0"/>
          <w:numId w:val="22"/>
        </w:numPr>
      </w:pPr>
      <w:r w:rsidRPr="003A416A">
        <w:t>wytworzona energia jest zużywana na potrzeby własne,</w:t>
      </w:r>
    </w:p>
    <w:p w14:paraId="0AEECE97" w14:textId="4E4516D7" w:rsidR="00C076FD" w:rsidRPr="003A416A" w:rsidRDefault="0092641C" w:rsidP="002133B8">
      <w:pPr>
        <w:pStyle w:val="Akapitzlist"/>
        <w:numPr>
          <w:ilvl w:val="0"/>
          <w:numId w:val="22"/>
        </w:numPr>
      </w:pPr>
      <w:r w:rsidRPr="003A416A">
        <w:t>rozmiar (zdolność wytwórcza) mikroinstalacji nie może przekraczać realnego zapotrzebowania prosumenta na energię.</w:t>
      </w:r>
    </w:p>
    <w:p w14:paraId="64562B3C" w14:textId="77777777" w:rsidR="00A47F2B" w:rsidRPr="003A416A" w:rsidRDefault="00A47F2B" w:rsidP="00C076FD">
      <w:pPr>
        <w:spacing w:after="0" w:line="276" w:lineRule="auto"/>
        <w:jc w:val="both"/>
      </w:pPr>
      <w:r w:rsidRPr="003A416A">
        <w:t>Zgodnie z interpretacją KE, łączne spełnienie ww. warunków pozwala na uznanie, iż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w:t>
      </w:r>
    </w:p>
    <w:p w14:paraId="49E31D39" w14:textId="2FBE57AC" w:rsidR="00C076FD" w:rsidRDefault="0081548D" w:rsidP="004F214A">
      <w:pPr>
        <w:spacing w:line="276" w:lineRule="auto"/>
        <w:jc w:val="both"/>
      </w:pPr>
      <w:r w:rsidRPr="008F3707">
        <w:t>Pomoc publiczna wystąpi również w przypadku, gdy wnioskodawcą/beneficjentem</w:t>
      </w:r>
      <w:r>
        <w:t>/partnerem</w:t>
      </w:r>
      <w:r w:rsidRPr="008F3707">
        <w:t xml:space="preserve"> będzie podmiot z zasady prowadzący działalność gospodarczą w dziedzinie mieszkalnictwa, taki jak spółdzielnia mieszkaniowa lub TBS (zgodnie z interpretacją UOKiK).</w:t>
      </w:r>
    </w:p>
    <w:p w14:paraId="7C283587" w14:textId="77777777" w:rsidR="00AE7894" w:rsidRPr="00F03ED5" w:rsidRDefault="00AE7894" w:rsidP="00AE7894">
      <w:pPr>
        <w:snapToGrid w:val="0"/>
        <w:spacing w:after="0" w:line="276" w:lineRule="auto"/>
        <w:jc w:val="both"/>
        <w:rPr>
          <w:rFonts w:cs="Arial"/>
          <w:b/>
        </w:rPr>
      </w:pPr>
      <w:r w:rsidRPr="00F03ED5">
        <w:rPr>
          <w:rFonts w:cs="Arial"/>
          <w:b/>
        </w:rPr>
        <w:t xml:space="preserve">UWAGA: </w:t>
      </w:r>
    </w:p>
    <w:p w14:paraId="06AA8B86" w14:textId="064C7D92" w:rsidR="00792759" w:rsidRPr="003A7EBB" w:rsidRDefault="00792759" w:rsidP="004025C7">
      <w:pPr>
        <w:pStyle w:val="Bezodstpw"/>
        <w:jc w:val="both"/>
      </w:pPr>
      <w:r w:rsidRPr="003A7EBB">
        <w:t xml:space="preserve"> W ramach przedmiotowego konkursu przewiduje się możliwość udzielania zaliczek do </w:t>
      </w:r>
      <w:r w:rsidR="00CC2A2D">
        <w:t>9</w:t>
      </w:r>
      <w:r w:rsidRPr="003A7EBB">
        <w:t>0% przyznanej kwoty dofinansowania w przypadku wszystkich Beneficjentów</w:t>
      </w:r>
      <w:r w:rsidR="00CC2A2D">
        <w:t xml:space="preserve">, z zastrzeżeniem, że </w:t>
      </w:r>
      <w:r w:rsidR="00CC2A2D">
        <w:lastRenderedPageBreak/>
        <w:t>maksymalna wysokość jednej transzy zaliczki nie może przekroczyć kwoty stanowiącej 40% dofinansowania projektu</w:t>
      </w:r>
      <w:r w:rsidRPr="003A7EBB">
        <w:t>.</w:t>
      </w:r>
      <w:r w:rsidR="00CC2A2D">
        <w:t xml:space="preserve"> </w:t>
      </w:r>
    </w:p>
    <w:p w14:paraId="7E88BCCE" w14:textId="77777777" w:rsidR="002A1688" w:rsidRPr="003A416A" w:rsidRDefault="002A1688" w:rsidP="00C076FD">
      <w:pPr>
        <w:spacing w:line="240" w:lineRule="auto"/>
        <w:jc w:val="both"/>
      </w:pPr>
    </w:p>
    <w:p w14:paraId="3F55F88D" w14:textId="77777777" w:rsidR="005B3F14" w:rsidRPr="003A416A" w:rsidRDefault="005B3F14" w:rsidP="005B3F14">
      <w:pPr>
        <w:pStyle w:val="Nagwek1"/>
      </w:pPr>
      <w:bookmarkStart w:id="61" w:name="_Toc20832239"/>
      <w:r w:rsidRPr="003A416A">
        <w:t>1</w:t>
      </w:r>
      <w:r w:rsidR="00F14D36" w:rsidRPr="003A416A">
        <w:t>7</w:t>
      </w:r>
      <w:r w:rsidRPr="003A416A">
        <w:t>. Warunki uwzględnienia dochodu w projekcie</w:t>
      </w:r>
      <w:bookmarkEnd w:id="61"/>
    </w:p>
    <w:p w14:paraId="121C1D3C" w14:textId="77777777" w:rsidR="00934A0F" w:rsidRPr="003A416A" w:rsidRDefault="00934A0F" w:rsidP="00934A0F">
      <w:pPr>
        <w:spacing w:after="0" w:line="276" w:lineRule="auto"/>
        <w:jc w:val="both"/>
      </w:pPr>
    </w:p>
    <w:p w14:paraId="740A9555" w14:textId="77777777" w:rsidR="00E4305B" w:rsidRPr="003A416A" w:rsidRDefault="00E4305B" w:rsidP="00E4305B">
      <w:pPr>
        <w:jc w:val="both"/>
        <w:rPr>
          <w:i/>
          <w:szCs w:val="24"/>
        </w:rPr>
      </w:pPr>
      <w:r w:rsidRPr="003A416A">
        <w:t xml:space="preserve">Należy stosować zapisy </w:t>
      </w:r>
      <w:r w:rsidRPr="003A416A">
        <w:rPr>
          <w:i/>
          <w:szCs w:val="24"/>
        </w:rPr>
        <w:t>Wytycznych ministra właściwego do spraw rozwoju regionalnego w zakresie zagadnień związanych z przygotowaniem projektów inwestycyjnych, w tym projektów generujących dochód i projektów hybrydowych na lata 2014-2020</w:t>
      </w:r>
      <w:r w:rsidRPr="003A416A">
        <w:rPr>
          <w:szCs w:val="24"/>
        </w:rPr>
        <w:t xml:space="preserve"> (luka finansowa) oraz </w:t>
      </w:r>
      <w:r w:rsidRPr="003A416A">
        <w:rPr>
          <w:rFonts w:ascii="Calibri" w:hAnsi="Calibri"/>
          <w:i/>
        </w:rPr>
        <w:t xml:space="preserve">Wytycznych w zakresie kwalifikowalności wydatków w ramach Europejskiego Funduszu Rozwoju Regionalnego, Europejskiego Funduszu Społecznego oraz Funduszu Spójności na lata 2014-2020 </w:t>
      </w:r>
      <w:r w:rsidRPr="003A416A">
        <w:rPr>
          <w:rFonts w:ascii="Calibri" w:hAnsi="Calibri"/>
        </w:rPr>
        <w:t>(rozdz. 6.9)</w:t>
      </w:r>
      <w:r w:rsidRPr="003A416A">
        <w:rPr>
          <w:i/>
          <w:szCs w:val="24"/>
        </w:rPr>
        <w:t xml:space="preserve">. </w:t>
      </w:r>
    </w:p>
    <w:p w14:paraId="7E6C6F5D" w14:textId="08DC7FF0" w:rsidR="00934A0F" w:rsidRPr="004F214A" w:rsidRDefault="0081548D" w:rsidP="004F214A">
      <w:pPr>
        <w:jc w:val="both"/>
      </w:pPr>
      <w:r>
        <w:t xml:space="preserve">Co do zasady, jeśli projekt objęty jest pomocą publiczną zasady dot. dochodu nie mają zastosowania. </w:t>
      </w:r>
      <w:r w:rsidR="00E4305B" w:rsidRPr="003A416A">
        <w:t>W przypadku gdy projekt jest tylko częściowo objęty pomocą publiczną, należy przyporządkować dochód wygenerowany podczas realizacji projektu do wydatków objętych oraz nieobjętych pomocą i odpowiednią część wydatków kwalifikowalnych nieobjętych pomocą publiczną pomniejszyć o odpowiednią część wygenerowanego dochodu.</w:t>
      </w:r>
    </w:p>
    <w:p w14:paraId="5D92F5E6" w14:textId="5B9A3BD8" w:rsidR="00934A0F" w:rsidRDefault="00934A0F" w:rsidP="00934A0F">
      <w:pPr>
        <w:spacing w:after="120"/>
        <w:jc w:val="both"/>
      </w:pPr>
      <w:r w:rsidRPr="003A416A">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5EC0341A" w14:textId="5998E340" w:rsidR="002A1688" w:rsidRPr="003A416A" w:rsidRDefault="002A1688" w:rsidP="00934A0F">
      <w:pPr>
        <w:spacing w:after="120"/>
        <w:jc w:val="both"/>
      </w:pPr>
      <w:r>
        <w:t>Okres odniesienie dla sektora „Energetyka” wynosi 25 lat.</w:t>
      </w:r>
    </w:p>
    <w:p w14:paraId="51C45C92" w14:textId="2F75DC6F" w:rsidR="00E4305B" w:rsidRPr="003A416A" w:rsidRDefault="001B4511" w:rsidP="002741A1">
      <w:pPr>
        <w:jc w:val="both"/>
      </w:pPr>
      <w:r w:rsidRPr="003A416A">
        <w:t xml:space="preserve">Zgodnie z art. 61 ust. 8 rozporządzenia ogólnego przepisów dotyczących operacji generujących dochód po ukończeniu nie stosuje się do projektów objętych pomocą państwa. </w:t>
      </w:r>
    </w:p>
    <w:p w14:paraId="56AB89FF" w14:textId="77777777" w:rsidR="00704CB0" w:rsidRPr="003A416A" w:rsidRDefault="00704CB0" w:rsidP="00704CB0">
      <w:pPr>
        <w:pStyle w:val="Nagwek1"/>
        <w:tabs>
          <w:tab w:val="left" w:pos="426"/>
        </w:tabs>
        <w:spacing w:before="480" w:after="240" w:line="240" w:lineRule="auto"/>
        <w:ind w:left="425" w:hanging="425"/>
        <w:jc w:val="both"/>
        <w:rPr>
          <w:szCs w:val="24"/>
        </w:rPr>
      </w:pPr>
      <w:bookmarkStart w:id="62" w:name="_Toc20832240"/>
      <w:r w:rsidRPr="003A416A">
        <w:t>1</w:t>
      </w:r>
      <w:r w:rsidR="00F14D36" w:rsidRPr="003A416A">
        <w:t>8</w:t>
      </w:r>
      <w:r w:rsidRPr="003A416A">
        <w:t>. Środki odwoławcze przysługujące wnioskodawcy</w:t>
      </w:r>
      <w:bookmarkEnd w:id="62"/>
    </w:p>
    <w:p w14:paraId="0DD9DAE0" w14:textId="72B7DEE8" w:rsidR="00704CB0" w:rsidRPr="003A416A" w:rsidRDefault="00704CB0" w:rsidP="00704CB0">
      <w:pPr>
        <w:pStyle w:val="xl33"/>
        <w:spacing w:after="0"/>
        <w:jc w:val="both"/>
        <w:rPr>
          <w:rFonts w:asciiTheme="minorHAnsi" w:hAnsiTheme="minorHAnsi" w:cs="Arial"/>
          <w:sz w:val="22"/>
          <w:szCs w:val="22"/>
        </w:rPr>
      </w:pPr>
      <w:r w:rsidRPr="003A416A">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3A416A">
        <w:rPr>
          <w:rFonts w:asciiTheme="minorHAnsi" w:hAnsiTheme="minorHAnsi" w:cs="Arial"/>
          <w:sz w:val="22"/>
          <w:szCs w:val="22"/>
        </w:rPr>
        <w:t xml:space="preserve">45 </w:t>
      </w:r>
      <w:r w:rsidRPr="003A416A">
        <w:rPr>
          <w:rFonts w:asciiTheme="minorHAnsi" w:hAnsiTheme="minorHAnsi" w:cs="Arial"/>
          <w:sz w:val="22"/>
          <w:szCs w:val="22"/>
        </w:rPr>
        <w:t xml:space="preserve"> ust. </w:t>
      </w:r>
      <w:r w:rsidR="00823EB6" w:rsidRPr="003A416A">
        <w:rPr>
          <w:rFonts w:asciiTheme="minorHAnsi" w:hAnsiTheme="minorHAnsi" w:cs="Arial"/>
          <w:sz w:val="22"/>
          <w:szCs w:val="22"/>
        </w:rPr>
        <w:t xml:space="preserve">4 </w:t>
      </w:r>
      <w:r w:rsidRPr="003A416A">
        <w:rPr>
          <w:rFonts w:asciiTheme="minorHAnsi" w:hAnsiTheme="minorHAnsi" w:cs="Arial"/>
          <w:sz w:val="22"/>
          <w:szCs w:val="22"/>
        </w:rPr>
        <w:t xml:space="preserve"> ww. ustawy, złożyć pisemny protest do </w:t>
      </w:r>
      <w:r w:rsidRPr="003A416A">
        <w:rPr>
          <w:rFonts w:asciiTheme="minorHAnsi" w:hAnsiTheme="minorHAnsi"/>
          <w:sz w:val="22"/>
          <w:szCs w:val="22"/>
        </w:rPr>
        <w:t xml:space="preserve">Instytucji Zarządzającej RPO WD </w:t>
      </w:r>
      <w:r w:rsidRPr="003A416A">
        <w:rPr>
          <w:rFonts w:asciiTheme="minorHAnsi" w:hAnsiTheme="minorHAnsi" w:cs="Arial"/>
          <w:sz w:val="22"/>
          <w:szCs w:val="22"/>
        </w:rPr>
        <w:t xml:space="preserve">za pośrednictwem instytucji, o której mowa w art. 39 ust. 1, tj. Instytucji Organizującej Konkurs – </w:t>
      </w:r>
      <w:r w:rsidR="00E4305B" w:rsidRPr="003A416A">
        <w:rPr>
          <w:rFonts w:asciiTheme="minorHAnsi" w:hAnsiTheme="minorHAnsi" w:cs="Arial"/>
          <w:sz w:val="22"/>
          <w:szCs w:val="22"/>
        </w:rPr>
        <w:t>D</w:t>
      </w:r>
      <w:r w:rsidR="00C85D12" w:rsidRPr="003A416A">
        <w:rPr>
          <w:rFonts w:asciiTheme="minorHAnsi" w:hAnsiTheme="minorHAnsi" w:cs="Arial"/>
          <w:sz w:val="22"/>
          <w:szCs w:val="22"/>
        </w:rPr>
        <w:t>IP</w:t>
      </w:r>
      <w:r w:rsidRPr="003A416A">
        <w:rPr>
          <w:rFonts w:asciiTheme="minorHAnsi" w:hAnsiTheme="minorHAnsi" w:cs="Arial"/>
          <w:sz w:val="22"/>
          <w:szCs w:val="22"/>
        </w:rPr>
        <w:t>.</w:t>
      </w:r>
    </w:p>
    <w:p w14:paraId="79AE71AD" w14:textId="77777777" w:rsidR="00704CB0" w:rsidRPr="003A416A" w:rsidRDefault="00704CB0" w:rsidP="00704CB0">
      <w:pPr>
        <w:tabs>
          <w:tab w:val="left" w:pos="709"/>
        </w:tabs>
        <w:spacing w:after="0" w:line="240" w:lineRule="auto"/>
        <w:jc w:val="center"/>
      </w:pPr>
    </w:p>
    <w:p w14:paraId="03F1FE86" w14:textId="77777777" w:rsidR="00E4305B" w:rsidRPr="003A416A" w:rsidRDefault="00E4305B" w:rsidP="00E4305B">
      <w:pPr>
        <w:widowControl w:val="0"/>
        <w:tabs>
          <w:tab w:val="left" w:pos="142"/>
          <w:tab w:val="left" w:pos="360"/>
        </w:tabs>
        <w:suppressAutoHyphens/>
        <w:autoSpaceDN w:val="0"/>
        <w:snapToGrid w:val="0"/>
        <w:spacing w:after="0" w:line="276" w:lineRule="auto"/>
        <w:contextualSpacing/>
        <w:jc w:val="both"/>
        <w:textAlignment w:val="baseline"/>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 xml:space="preserve">Protest od negatywnej oceny formalnej/oceny merytorycznej projektu lub od niewybrania projektu do dofinansowania w trybie konkursowym w ramach RPO WD należy złożyć do IZ RPO WD  za pośrednictwem DIP na adres: </w:t>
      </w:r>
    </w:p>
    <w:p w14:paraId="1F33C135" w14:textId="77777777" w:rsidR="00E4305B" w:rsidRPr="003A416A" w:rsidRDefault="00E4305B" w:rsidP="00E4305B">
      <w:pPr>
        <w:spacing w:after="0" w:line="276" w:lineRule="auto"/>
        <w:jc w:val="center"/>
        <w:rPr>
          <w:rFonts w:cs="Arial"/>
          <w:b/>
        </w:rPr>
      </w:pPr>
      <w:r w:rsidRPr="003A416A">
        <w:rPr>
          <w:rFonts w:cs="Arial"/>
          <w:b/>
        </w:rPr>
        <w:t>Dolnośląska Instytucja Pośrednicząca</w:t>
      </w:r>
    </w:p>
    <w:p w14:paraId="1F87C2DB" w14:textId="77777777" w:rsidR="00E4305B" w:rsidRPr="003A416A" w:rsidRDefault="00E4305B" w:rsidP="00E4305B">
      <w:pPr>
        <w:spacing w:after="0" w:line="276" w:lineRule="auto"/>
        <w:jc w:val="center"/>
        <w:rPr>
          <w:rFonts w:cs="Arial"/>
          <w:b/>
        </w:rPr>
      </w:pPr>
      <w:r w:rsidRPr="003A416A">
        <w:rPr>
          <w:rFonts w:cs="Arial"/>
          <w:b/>
        </w:rPr>
        <w:t>ul. Strzegomska 2-4</w:t>
      </w:r>
    </w:p>
    <w:p w14:paraId="45105C7C" w14:textId="364B12AB" w:rsidR="00704CB0" w:rsidRPr="003A416A" w:rsidRDefault="00E4305B" w:rsidP="00E4305B">
      <w:pPr>
        <w:spacing w:after="0" w:line="240" w:lineRule="auto"/>
        <w:jc w:val="center"/>
        <w:rPr>
          <w:rFonts w:cs="Arial"/>
          <w:b/>
        </w:rPr>
      </w:pPr>
      <w:r w:rsidRPr="003A416A">
        <w:rPr>
          <w:rFonts w:cs="Arial"/>
          <w:b/>
        </w:rPr>
        <w:t>53-611 Wrocław</w:t>
      </w:r>
    </w:p>
    <w:p w14:paraId="1FB8D040" w14:textId="77777777" w:rsidR="00704CB0" w:rsidRPr="003A416A" w:rsidRDefault="00704CB0" w:rsidP="00704CB0">
      <w:pPr>
        <w:spacing w:after="0" w:line="240" w:lineRule="auto"/>
        <w:rPr>
          <w:rFonts w:cs="Arial"/>
          <w:b/>
        </w:rPr>
      </w:pPr>
    </w:p>
    <w:p w14:paraId="1019DA81" w14:textId="75BE1678" w:rsidR="00704CB0" w:rsidRPr="003A416A" w:rsidRDefault="00704CB0" w:rsidP="00704CB0">
      <w:pPr>
        <w:spacing w:after="120" w:line="276" w:lineRule="auto"/>
        <w:jc w:val="both"/>
      </w:pPr>
      <w:r w:rsidRPr="003A416A">
        <w:t>Informacja na temat procedury odwoławczej obowiązującej dla konkursu została opisana szczegółowo w:</w:t>
      </w:r>
      <w:r w:rsidR="00E4305B" w:rsidRPr="003A416A">
        <w:t xml:space="preserve"> </w:t>
      </w:r>
    </w:p>
    <w:p w14:paraId="4AE043A1" w14:textId="77777777" w:rsidR="00704CB0" w:rsidRPr="003A416A" w:rsidRDefault="00704CB0" w:rsidP="00704CB0">
      <w:pPr>
        <w:spacing w:after="120" w:line="276" w:lineRule="auto"/>
        <w:jc w:val="both"/>
      </w:pPr>
      <w:r w:rsidRPr="003A416A">
        <w:rPr>
          <w:i/>
          <w:iCs/>
        </w:rPr>
        <w:t>- SZOOP RPO WD w punkcie ”Procedura odwoławcza w ramach RPO WD 2014-2020 (w zakresie EFRR)” w podpunkcie „Tryb konkursowy w IP RPO WD”</w:t>
      </w:r>
    </w:p>
    <w:p w14:paraId="188F5D3E" w14:textId="77777777" w:rsidR="00704CB0" w:rsidRPr="003A416A" w:rsidRDefault="00704CB0" w:rsidP="00704CB0">
      <w:pPr>
        <w:widowControl w:val="0"/>
        <w:spacing w:after="0" w:line="276" w:lineRule="auto"/>
        <w:rPr>
          <w:color w:val="000000" w:themeColor="text1"/>
          <w:szCs w:val="24"/>
        </w:rPr>
      </w:pPr>
      <w:r w:rsidRPr="003A416A">
        <w:t>- w  ustawie  wdrożeniowej.</w:t>
      </w:r>
    </w:p>
    <w:p w14:paraId="4EF8E0A0" w14:textId="77777777" w:rsidR="00704CB0" w:rsidRPr="003A416A" w:rsidRDefault="00704CB0" w:rsidP="00704CB0">
      <w:pPr>
        <w:pStyle w:val="Nagwek1"/>
        <w:tabs>
          <w:tab w:val="left" w:pos="426"/>
        </w:tabs>
        <w:spacing w:before="480" w:after="240" w:line="240" w:lineRule="auto"/>
        <w:ind w:left="425" w:hanging="425"/>
        <w:jc w:val="both"/>
        <w:rPr>
          <w:szCs w:val="24"/>
        </w:rPr>
      </w:pPr>
      <w:bookmarkStart w:id="63" w:name="_Toc499633793"/>
      <w:bookmarkStart w:id="64" w:name="_Toc20832241"/>
      <w:bookmarkEnd w:id="63"/>
      <w:r w:rsidRPr="003A416A">
        <w:lastRenderedPageBreak/>
        <w:t>1</w:t>
      </w:r>
      <w:r w:rsidR="00F14D36" w:rsidRPr="003A416A">
        <w:t>9</w:t>
      </w:r>
      <w:r w:rsidRPr="003A416A">
        <w:t>. Sposób podania do publicznej wiadomości wyników konkursu</w:t>
      </w:r>
      <w:bookmarkEnd w:id="64"/>
    </w:p>
    <w:p w14:paraId="69F3E24F" w14:textId="77777777" w:rsidR="0000654E" w:rsidRPr="003A416A" w:rsidRDefault="0000654E" w:rsidP="0000654E">
      <w:pPr>
        <w:widowControl w:val="0"/>
        <w:spacing w:after="0" w:line="276" w:lineRule="auto"/>
        <w:jc w:val="both"/>
      </w:pPr>
      <w:r w:rsidRPr="003A416A">
        <w:t xml:space="preserve">Wyniki rozstrzygnięcia konkursu DIP zamieszcza na swojej stronie internetowej (www.dip.dolnyslask.pl) oraz na portalu Funduszy Europejskich </w:t>
      </w:r>
      <w:hyperlink r:id="rId14" w:history="1">
        <w:r w:rsidRPr="003A416A">
          <w:rPr>
            <w:color w:val="0000FF"/>
            <w:u w:val="single"/>
          </w:rPr>
          <w:t>www.funduszeeuropejskie.gov.pl</w:t>
        </w:r>
      </w:hyperlink>
      <w:r w:rsidRPr="003A416A">
        <w:t xml:space="preserve"> jako listę/listy projektów, które uzyskały wymaganą liczbę punktów, z wyróżnieniem projektów wybranych do dofinansowania. </w:t>
      </w:r>
    </w:p>
    <w:p w14:paraId="14AA7269" w14:textId="77777777" w:rsidR="0000654E" w:rsidRPr="003A416A" w:rsidRDefault="0000654E" w:rsidP="00884DDD">
      <w:pPr>
        <w:widowControl w:val="0"/>
        <w:spacing w:after="0" w:line="276" w:lineRule="auto"/>
        <w:jc w:val="both"/>
      </w:pPr>
    </w:p>
    <w:p w14:paraId="4D25427B" w14:textId="77777777" w:rsidR="00884DDD" w:rsidRPr="003A416A" w:rsidRDefault="00884DDD" w:rsidP="00884DDD">
      <w:pPr>
        <w:widowControl w:val="0"/>
        <w:spacing w:after="0" w:line="276" w:lineRule="auto"/>
        <w:jc w:val="both"/>
        <w:rPr>
          <w:b/>
          <w:color w:val="000000" w:themeColor="text1"/>
          <w:sz w:val="28"/>
          <w:szCs w:val="24"/>
        </w:rPr>
      </w:pPr>
      <w:r w:rsidRPr="003A416A">
        <w:t>Każdy Wnioskodawca zostaje powiadomiony pisemnie o zakończeniu oceny jego projektu.</w:t>
      </w:r>
    </w:p>
    <w:p w14:paraId="297443F3" w14:textId="77777777" w:rsidR="00704CB0" w:rsidRPr="003A416A" w:rsidRDefault="00F14D36" w:rsidP="00704CB0">
      <w:pPr>
        <w:pStyle w:val="Nagwek1"/>
        <w:tabs>
          <w:tab w:val="left" w:pos="426"/>
        </w:tabs>
        <w:spacing w:before="480" w:after="240" w:line="240" w:lineRule="auto"/>
        <w:ind w:left="425" w:hanging="425"/>
        <w:jc w:val="both"/>
      </w:pPr>
      <w:bookmarkStart w:id="65" w:name="_Toc499633795"/>
      <w:bookmarkStart w:id="66" w:name="_Toc20832242"/>
      <w:bookmarkEnd w:id="65"/>
      <w:r w:rsidRPr="003A416A">
        <w:t>20</w:t>
      </w:r>
      <w:r w:rsidR="00704CB0" w:rsidRPr="003A416A">
        <w:t>. Warunki zawarcia umowy o dofinansowanie projektu</w:t>
      </w:r>
      <w:bookmarkEnd w:id="66"/>
    </w:p>
    <w:p w14:paraId="6C5F7DE4" w14:textId="77777777" w:rsidR="00704CB0" w:rsidRPr="003A416A" w:rsidRDefault="00704CB0" w:rsidP="00704CB0">
      <w:pPr>
        <w:widowControl w:val="0"/>
        <w:spacing w:after="0" w:line="276" w:lineRule="auto"/>
        <w:rPr>
          <w:color w:val="000000" w:themeColor="text1"/>
          <w:szCs w:val="24"/>
        </w:rPr>
      </w:pPr>
    </w:p>
    <w:p w14:paraId="4363E9F8" w14:textId="77777777" w:rsidR="0000654E" w:rsidRPr="003A416A" w:rsidRDefault="0000654E" w:rsidP="0000654E">
      <w:pPr>
        <w:spacing w:after="0" w:line="276" w:lineRule="auto"/>
        <w:jc w:val="both"/>
        <w:rPr>
          <w:color w:val="000000"/>
        </w:rPr>
      </w:pPr>
      <w:r w:rsidRPr="003A416A">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3A416A">
        <w:rPr>
          <w:color w:val="000000"/>
        </w:rPr>
        <w:t xml:space="preserve">Termin na złożenie kompletnych, poprawnych i prawomocnych, (jeśli wymagane) załączników do umowy o dofinansowanie wynosi </w:t>
      </w:r>
      <w:r w:rsidRPr="003A416A">
        <w:t>nie dłużej niż</w:t>
      </w:r>
      <w:r w:rsidRPr="003A416A">
        <w:rPr>
          <w:color w:val="FF0000"/>
        </w:rPr>
        <w:t xml:space="preserve"> </w:t>
      </w:r>
      <w:r w:rsidRPr="003A416A">
        <w:rPr>
          <w:color w:val="000000"/>
        </w:rPr>
        <w:t xml:space="preserve">60 dni od dnia doręczenia informacji o wyborze projektu do dofinansowania. </w:t>
      </w:r>
    </w:p>
    <w:p w14:paraId="54872C12" w14:textId="77777777" w:rsidR="00704CB0" w:rsidRPr="003A416A" w:rsidRDefault="00704CB0" w:rsidP="00704CB0">
      <w:pPr>
        <w:spacing w:after="0" w:line="276" w:lineRule="auto"/>
        <w:jc w:val="both"/>
        <w:rPr>
          <w:rFonts w:cs="Arial"/>
        </w:rPr>
      </w:pPr>
    </w:p>
    <w:p w14:paraId="60B2841B" w14:textId="23873F32" w:rsidR="00704CB0" w:rsidRPr="003A416A" w:rsidRDefault="00704CB0" w:rsidP="00704CB0">
      <w:pPr>
        <w:spacing w:after="0" w:line="276" w:lineRule="auto"/>
        <w:jc w:val="both"/>
        <w:rPr>
          <w:rFonts w:cs="Arial"/>
        </w:rPr>
      </w:pPr>
      <w:r w:rsidRPr="003A416A">
        <w:rPr>
          <w:rFonts w:cs="Arial"/>
        </w:rPr>
        <w:t>W przypadku niedostarczenia dokumentów we wskazanym terminie DIP (IOK) może odstąpić od podpisania umowy o dofinansowanie projektu.</w:t>
      </w:r>
      <w:r w:rsidRPr="003A416A">
        <w:rPr>
          <w:color w:val="000000"/>
        </w:rPr>
        <w:t xml:space="preserve"> Decyzję o wydłużeniu terminu na złożenie dokumentów o których mowa powyżej, może podjąć dla danego naboru Dyrektor DIP.</w:t>
      </w:r>
    </w:p>
    <w:p w14:paraId="3B82EA48" w14:textId="77777777" w:rsidR="00704CB0" w:rsidRPr="003A416A" w:rsidRDefault="00704CB0" w:rsidP="00704CB0">
      <w:pPr>
        <w:spacing w:after="0" w:line="276" w:lineRule="auto"/>
        <w:jc w:val="both"/>
        <w:rPr>
          <w:rFonts w:cs="Arial"/>
        </w:rPr>
      </w:pPr>
    </w:p>
    <w:p w14:paraId="2862AA45" w14:textId="1690208E" w:rsidR="00704CB0" w:rsidRPr="003A416A" w:rsidRDefault="00704CB0" w:rsidP="00704CB0">
      <w:pPr>
        <w:spacing w:after="0" w:line="276" w:lineRule="auto"/>
        <w:jc w:val="both"/>
        <w:rPr>
          <w:rFonts w:cs="Arial"/>
        </w:rPr>
      </w:pPr>
      <w:r w:rsidRPr="003A416A">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3A416A">
        <w:rPr>
          <w:rFonts w:cs="Arial"/>
        </w:rPr>
        <w:t xml:space="preserve">wyboru. </w:t>
      </w:r>
    </w:p>
    <w:p w14:paraId="323DB4B0" w14:textId="77777777" w:rsidR="002741A1" w:rsidRPr="003A416A" w:rsidRDefault="002741A1" w:rsidP="00704CB0">
      <w:pPr>
        <w:spacing w:after="0" w:line="276" w:lineRule="auto"/>
        <w:jc w:val="both"/>
        <w:rPr>
          <w:rFonts w:cs="Arial"/>
        </w:rPr>
      </w:pPr>
    </w:p>
    <w:p w14:paraId="6C2AD1EF" w14:textId="77777777" w:rsidR="00704CB0" w:rsidRPr="003A416A" w:rsidRDefault="00704CB0" w:rsidP="00704CB0">
      <w:pPr>
        <w:spacing w:after="0" w:line="276" w:lineRule="auto"/>
        <w:jc w:val="both"/>
        <w:rPr>
          <w:rFonts w:cs="Arial"/>
        </w:rPr>
      </w:pPr>
      <w:r w:rsidRPr="003A416A">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41C4B8DB" w14:textId="77777777" w:rsidR="00704CB0" w:rsidRPr="003A416A" w:rsidRDefault="00704CB0" w:rsidP="00704CB0">
      <w:pPr>
        <w:autoSpaceDE w:val="0"/>
        <w:autoSpaceDN w:val="0"/>
        <w:adjustRightInd w:val="0"/>
        <w:spacing w:after="0" w:line="276" w:lineRule="auto"/>
        <w:jc w:val="both"/>
        <w:rPr>
          <w:rFonts w:cs="Arial"/>
        </w:rPr>
      </w:pPr>
    </w:p>
    <w:p w14:paraId="32F48D4A" w14:textId="77777777" w:rsidR="00704CB0" w:rsidRPr="003A416A" w:rsidRDefault="00704CB0" w:rsidP="00704CB0">
      <w:pPr>
        <w:autoSpaceDE w:val="0"/>
        <w:autoSpaceDN w:val="0"/>
        <w:adjustRightInd w:val="0"/>
        <w:spacing w:after="0" w:line="276" w:lineRule="auto"/>
        <w:jc w:val="both"/>
        <w:rPr>
          <w:rFonts w:cs="Arial"/>
        </w:rPr>
      </w:pPr>
      <w:r w:rsidRPr="003A416A">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14:paraId="177C512F" w14:textId="77777777" w:rsidR="001B4511" w:rsidRPr="003A416A" w:rsidRDefault="001B4511" w:rsidP="00704CB0">
      <w:pPr>
        <w:autoSpaceDE w:val="0"/>
        <w:autoSpaceDN w:val="0"/>
        <w:adjustRightInd w:val="0"/>
        <w:spacing w:after="0" w:line="276" w:lineRule="auto"/>
        <w:jc w:val="both"/>
        <w:rPr>
          <w:rFonts w:cs="Arial"/>
        </w:rPr>
      </w:pPr>
    </w:p>
    <w:p w14:paraId="082F6349" w14:textId="4FDE7DE6" w:rsidR="001B4511" w:rsidRPr="003A416A" w:rsidRDefault="001E477A" w:rsidP="001B4511">
      <w:pPr>
        <w:jc w:val="both"/>
      </w:pPr>
      <w:r w:rsidRPr="003A416A">
        <w:t>W związku z art. 206 ust. 4 ustawy o finansach p</w:t>
      </w:r>
      <w:r w:rsidR="001B4511" w:rsidRPr="003A416A">
        <w:t>ublicznych powyższe zapisy dot. zabezpieczenia nie mają zastosowania do beneficjenta programu finansowanego z udziałem środków europejskich będącego jednostką sektora finansów publicznych albo fundacją, której jedynym fundatorem jest Skarb Państwa.</w:t>
      </w:r>
    </w:p>
    <w:p w14:paraId="6ADD20A7" w14:textId="77777777" w:rsidR="00704CB0" w:rsidRPr="003A416A" w:rsidRDefault="00704CB0" w:rsidP="00704CB0">
      <w:pPr>
        <w:spacing w:after="0" w:line="276" w:lineRule="auto"/>
        <w:jc w:val="both"/>
        <w:rPr>
          <w:rFonts w:cs="Arial"/>
        </w:rPr>
      </w:pPr>
    </w:p>
    <w:p w14:paraId="403A9F87" w14:textId="77777777" w:rsidR="00704CB0" w:rsidRPr="003A416A" w:rsidRDefault="00704CB0" w:rsidP="00704CB0">
      <w:pPr>
        <w:spacing w:after="0" w:line="276" w:lineRule="auto"/>
        <w:jc w:val="both"/>
      </w:pPr>
      <w:r w:rsidRPr="003A416A">
        <w:lastRenderedPageBreak/>
        <w:t xml:space="preserve">Dolnośląska Instytucja Pośrednicząca </w:t>
      </w:r>
      <w:r w:rsidRPr="003A416A">
        <w:rPr>
          <w:color w:val="000000"/>
        </w:rPr>
        <w:t xml:space="preserve">zastrzega sobie prawo zmiany wzoru umowy. </w:t>
      </w:r>
      <w:r w:rsidRPr="003A416A">
        <w:t>Informacja w tym zakresie oraz informacja o zakresie wprowadzonych zmian do wzoru umowy, będzie przekazywana wnioskodawcy wraz z pismem informującym o możliwości podpisania umowy o dofinansowanie.</w:t>
      </w:r>
    </w:p>
    <w:p w14:paraId="2406D76F" w14:textId="77777777" w:rsidR="00704CB0" w:rsidRPr="003A416A" w:rsidRDefault="00704CB0" w:rsidP="00704CB0">
      <w:pPr>
        <w:spacing w:after="0" w:line="276" w:lineRule="auto"/>
        <w:jc w:val="both"/>
        <w:rPr>
          <w:rFonts w:cs="Arial"/>
        </w:rPr>
      </w:pPr>
    </w:p>
    <w:p w14:paraId="57966DC8" w14:textId="37C443F8" w:rsidR="00920B36" w:rsidRDefault="00704CB0" w:rsidP="00704CB0">
      <w:pPr>
        <w:widowControl w:val="0"/>
        <w:spacing w:after="0" w:line="276" w:lineRule="auto"/>
        <w:rPr>
          <w:rFonts w:cs="Arial"/>
        </w:rPr>
      </w:pPr>
      <w:r w:rsidRPr="003A416A">
        <w:rPr>
          <w:rFonts w:cs="Arial"/>
        </w:rPr>
        <w:t xml:space="preserve">Wykaz niezbędnych dokumentów do podpisania umowy o dofinansowanie stanowi </w:t>
      </w:r>
      <w:r w:rsidRPr="004F214A">
        <w:rPr>
          <w:rFonts w:cs="Arial"/>
        </w:rPr>
        <w:t xml:space="preserve">załącznik </w:t>
      </w:r>
      <w:r w:rsidR="002741A1" w:rsidRPr="004F214A">
        <w:rPr>
          <w:rFonts w:cs="Arial"/>
        </w:rPr>
        <w:t xml:space="preserve">numer </w:t>
      </w:r>
      <w:r w:rsidR="006257E1">
        <w:rPr>
          <w:rFonts w:cs="Arial"/>
        </w:rPr>
        <w:t>8</w:t>
      </w:r>
      <w:r w:rsidR="006257E1" w:rsidRPr="003A416A">
        <w:rPr>
          <w:rFonts w:cs="Arial"/>
        </w:rPr>
        <w:t xml:space="preserve"> </w:t>
      </w:r>
      <w:r w:rsidR="002741A1" w:rsidRPr="003A416A">
        <w:rPr>
          <w:rFonts w:cs="Arial"/>
        </w:rPr>
        <w:t>do Regulaminu konkursu.</w:t>
      </w:r>
    </w:p>
    <w:p w14:paraId="567421CC" w14:textId="5EDCE1A1" w:rsidR="00704CB0" w:rsidRPr="003A416A" w:rsidRDefault="00F14D36" w:rsidP="00704CB0">
      <w:pPr>
        <w:pStyle w:val="Nagwek1"/>
        <w:tabs>
          <w:tab w:val="left" w:pos="426"/>
        </w:tabs>
        <w:spacing w:before="480" w:after="240" w:line="240" w:lineRule="auto"/>
        <w:ind w:left="425" w:hanging="425"/>
        <w:jc w:val="both"/>
        <w:rPr>
          <w:szCs w:val="24"/>
        </w:rPr>
      </w:pPr>
      <w:bookmarkStart w:id="67" w:name="_Toc499633797"/>
      <w:bookmarkStart w:id="68" w:name="_Toc499633798"/>
      <w:bookmarkStart w:id="69" w:name="_Toc499633799"/>
      <w:bookmarkStart w:id="70" w:name="_Toc20832243"/>
      <w:bookmarkEnd w:id="67"/>
      <w:bookmarkEnd w:id="68"/>
      <w:bookmarkEnd w:id="69"/>
      <w:r w:rsidRPr="003A416A">
        <w:t>21</w:t>
      </w:r>
      <w:r w:rsidR="00704CB0" w:rsidRPr="003A416A">
        <w:t>. Forma i sposób udzielania wnioskodawcy wyjaśnień w kwestiach dotyczących konkursu</w:t>
      </w:r>
      <w:bookmarkEnd w:id="70"/>
    </w:p>
    <w:p w14:paraId="40416FFE" w14:textId="77777777" w:rsidR="00704CB0" w:rsidRPr="003A416A" w:rsidRDefault="00704CB0" w:rsidP="00704CB0">
      <w:pPr>
        <w:widowControl w:val="0"/>
        <w:spacing w:after="0" w:line="276" w:lineRule="auto"/>
        <w:rPr>
          <w:color w:val="000000" w:themeColor="text1"/>
          <w:szCs w:val="24"/>
        </w:rPr>
      </w:pPr>
    </w:p>
    <w:p w14:paraId="297237CB" w14:textId="0546E968" w:rsidR="00884DDD" w:rsidRPr="003A416A" w:rsidRDefault="00884DDD" w:rsidP="00884DDD">
      <w:pPr>
        <w:autoSpaceDE w:val="0"/>
        <w:autoSpaceDN w:val="0"/>
        <w:adjustRightInd w:val="0"/>
        <w:jc w:val="both"/>
      </w:pPr>
      <w:r w:rsidRPr="003A416A">
        <w:t>W przypadku konieczności udzielenia wnioskodawcy wyjaśnień w kwestiach dotyczących konkursu oraz pomocy w interpretacj</w:t>
      </w:r>
      <w:r w:rsidR="0000654E" w:rsidRPr="003A416A">
        <w:t>i postanowień Regulaminu,  DIP</w:t>
      </w:r>
      <w:r w:rsidRPr="003A416A">
        <w:t xml:space="preserve"> udziela indywidualnie odpowiedzi na pytania wnioskodawcy. </w:t>
      </w:r>
    </w:p>
    <w:p w14:paraId="1DD33C64" w14:textId="77777777" w:rsidR="00884DDD" w:rsidRPr="003A416A" w:rsidRDefault="00884DDD" w:rsidP="00884DDD">
      <w:pPr>
        <w:autoSpaceDE w:val="0"/>
        <w:autoSpaceDN w:val="0"/>
        <w:adjustRightInd w:val="0"/>
        <w:jc w:val="both"/>
      </w:pPr>
      <w:r w:rsidRPr="003A416A">
        <w:t>Zapytania do DIP można składać za pomocą:</w:t>
      </w:r>
    </w:p>
    <w:p w14:paraId="4BC09368" w14:textId="77777777" w:rsidR="00884DDD" w:rsidRPr="003A416A" w:rsidRDefault="00884DDD" w:rsidP="00884DDD">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3A416A">
        <w:rPr>
          <w:lang w:val="en-US"/>
        </w:rPr>
        <w:t xml:space="preserve">E – maila: </w:t>
      </w:r>
      <w:hyperlink r:id="rId15" w:history="1">
        <w:r w:rsidRPr="003A416A">
          <w:rPr>
            <w:rStyle w:val="Hipercze"/>
            <w:color w:val="auto"/>
            <w:lang w:val="en-US"/>
          </w:rPr>
          <w:t>info.dip@umwd.pl</w:t>
        </w:r>
      </w:hyperlink>
    </w:p>
    <w:p w14:paraId="35E3D6C5" w14:textId="12E5B08A" w:rsidR="00884DDD" w:rsidRPr="003A416A"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3A416A">
        <w:t>Telefonu: 71 776 58 13</w:t>
      </w:r>
    </w:p>
    <w:p w14:paraId="00B3232E" w14:textId="77777777" w:rsidR="00884DDD" w:rsidRPr="003A416A"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3A416A">
        <w:t xml:space="preserve"> Bezpośrednio w siedzibie: </w:t>
      </w:r>
    </w:p>
    <w:p w14:paraId="7359467E" w14:textId="77777777" w:rsidR="00884DDD" w:rsidRPr="003A416A" w:rsidRDefault="00884DDD" w:rsidP="00884DDD">
      <w:pPr>
        <w:autoSpaceDE w:val="0"/>
        <w:autoSpaceDN w:val="0"/>
        <w:adjustRightInd w:val="0"/>
        <w:spacing w:after="0" w:line="240" w:lineRule="auto"/>
        <w:ind w:left="249"/>
      </w:pPr>
    </w:p>
    <w:p w14:paraId="42F2451D" w14:textId="77777777" w:rsidR="00884DDD" w:rsidRPr="003A416A" w:rsidRDefault="00884DDD" w:rsidP="00884DDD">
      <w:pPr>
        <w:spacing w:after="0" w:line="240" w:lineRule="auto"/>
        <w:jc w:val="center"/>
        <w:rPr>
          <w:rFonts w:cs="Arial"/>
          <w:b/>
        </w:rPr>
      </w:pPr>
      <w:r w:rsidRPr="003A416A">
        <w:rPr>
          <w:rFonts w:cs="Arial"/>
          <w:b/>
        </w:rPr>
        <w:t>Dolnośląska Instytucja Pośrednicząca</w:t>
      </w:r>
    </w:p>
    <w:p w14:paraId="635239C8" w14:textId="77777777" w:rsidR="00884DDD" w:rsidRPr="003A416A" w:rsidRDefault="00884DDD" w:rsidP="00884DDD">
      <w:pPr>
        <w:spacing w:after="0" w:line="240" w:lineRule="auto"/>
        <w:jc w:val="center"/>
      </w:pPr>
      <w:r w:rsidRPr="003A416A">
        <w:t>ul. Strzegomska 2-4</w:t>
      </w:r>
    </w:p>
    <w:p w14:paraId="647F9C19" w14:textId="77777777" w:rsidR="00884DDD" w:rsidRPr="003A416A" w:rsidRDefault="00884DDD" w:rsidP="00884DDD">
      <w:pPr>
        <w:spacing w:after="0" w:line="240" w:lineRule="auto"/>
        <w:jc w:val="center"/>
      </w:pPr>
      <w:r w:rsidRPr="003A416A">
        <w:t>53-611 Wrocław</w:t>
      </w:r>
    </w:p>
    <w:p w14:paraId="6496B116" w14:textId="77777777" w:rsidR="00704CB0" w:rsidRPr="003A416A" w:rsidRDefault="00704CB0" w:rsidP="00704CB0">
      <w:pPr>
        <w:spacing w:after="0" w:line="240" w:lineRule="auto"/>
        <w:jc w:val="center"/>
        <w:rPr>
          <w:rFonts w:cs="Arial"/>
          <w:b/>
        </w:rPr>
      </w:pPr>
    </w:p>
    <w:p w14:paraId="04148F28" w14:textId="77777777" w:rsidR="00704CB0" w:rsidRPr="003A416A" w:rsidRDefault="00704CB0" w:rsidP="0057172B">
      <w:pPr>
        <w:widowControl w:val="0"/>
        <w:spacing w:after="0" w:line="276" w:lineRule="auto"/>
        <w:jc w:val="both"/>
        <w:rPr>
          <w:color w:val="000000" w:themeColor="text1"/>
          <w:szCs w:val="24"/>
        </w:rPr>
      </w:pPr>
      <w:r w:rsidRPr="003A416A">
        <w:t>Ponadto na stronie internetowej DIP będzie widniała zakładka „często zadawane pytania”</w:t>
      </w:r>
      <w:r w:rsidR="005F7AE0" w:rsidRPr="003A416A">
        <w:t>.</w:t>
      </w:r>
      <w:r w:rsidRPr="003A416A">
        <w:t xml:space="preserve"> Na bieżąco aktualizowana baza pytań i odpowiedzi w pierwszej kolejności będzie stanowić materiał pomocniczy dla Wnioskodawcy.</w:t>
      </w:r>
    </w:p>
    <w:p w14:paraId="23C4B62B" w14:textId="77777777" w:rsidR="00704CB0" w:rsidRPr="003A416A" w:rsidRDefault="00F14D36" w:rsidP="00704CB0">
      <w:pPr>
        <w:pStyle w:val="Nagwek1"/>
        <w:tabs>
          <w:tab w:val="left" w:pos="426"/>
        </w:tabs>
        <w:spacing w:before="480" w:after="240" w:line="240" w:lineRule="auto"/>
        <w:ind w:left="425" w:hanging="425"/>
        <w:jc w:val="both"/>
        <w:rPr>
          <w:szCs w:val="24"/>
        </w:rPr>
      </w:pPr>
      <w:bookmarkStart w:id="71" w:name="_Toc499633801"/>
      <w:bookmarkStart w:id="72" w:name="_Toc20832244"/>
      <w:bookmarkEnd w:id="71"/>
      <w:r w:rsidRPr="003A416A">
        <w:t>22</w:t>
      </w:r>
      <w:r w:rsidR="00704CB0" w:rsidRPr="003A416A">
        <w:t>. Orientacyjny termin rozstrzygnięcia konkursu</w:t>
      </w:r>
      <w:bookmarkEnd w:id="72"/>
    </w:p>
    <w:p w14:paraId="4C8D51C8" w14:textId="77777777" w:rsidR="00704CB0" w:rsidRPr="003A416A" w:rsidRDefault="00704CB0" w:rsidP="00704CB0">
      <w:pPr>
        <w:widowControl w:val="0"/>
        <w:spacing w:after="0" w:line="276" w:lineRule="auto"/>
        <w:rPr>
          <w:color w:val="000000" w:themeColor="text1"/>
          <w:szCs w:val="24"/>
        </w:rPr>
      </w:pPr>
    </w:p>
    <w:p w14:paraId="64874E67" w14:textId="59DFCDA6" w:rsidR="00704CB0" w:rsidRPr="003A416A" w:rsidRDefault="00704CB0" w:rsidP="00704CB0">
      <w:pPr>
        <w:autoSpaceDE w:val="0"/>
        <w:autoSpaceDN w:val="0"/>
        <w:adjustRightInd w:val="0"/>
        <w:jc w:val="both"/>
      </w:pPr>
      <w:r w:rsidRPr="003A416A">
        <w:t>Orientacyjny termin rozstrzygnięcia konkursu:</w:t>
      </w:r>
      <w:r w:rsidRPr="003A416A">
        <w:rPr>
          <w:b/>
        </w:rPr>
        <w:t xml:space="preserve">  </w:t>
      </w:r>
      <w:r w:rsidR="00027CEB">
        <w:rPr>
          <w:b/>
        </w:rPr>
        <w:t>czerwiec</w:t>
      </w:r>
      <w:r w:rsidR="00114BD9">
        <w:rPr>
          <w:b/>
        </w:rPr>
        <w:t xml:space="preserve"> </w:t>
      </w:r>
      <w:r w:rsidR="00061932">
        <w:rPr>
          <w:b/>
        </w:rPr>
        <w:t xml:space="preserve">2021 </w:t>
      </w:r>
      <w:r w:rsidRPr="003A416A">
        <w:rPr>
          <w:b/>
        </w:rPr>
        <w:t>r.</w:t>
      </w:r>
    </w:p>
    <w:p w14:paraId="35D7C313" w14:textId="77777777" w:rsidR="00704CB0" w:rsidRPr="003A416A" w:rsidRDefault="00704CB0" w:rsidP="00704CB0">
      <w:pPr>
        <w:widowControl w:val="0"/>
        <w:spacing w:after="0" w:line="276" w:lineRule="auto"/>
      </w:pPr>
      <w:r w:rsidRPr="003A416A">
        <w:t>IOK zastrzega sobie zmianę terminu rozstrzygnięcia konkursu.</w:t>
      </w:r>
      <w:bookmarkStart w:id="73" w:name="_GoBack"/>
      <w:bookmarkEnd w:id="73"/>
    </w:p>
    <w:p w14:paraId="31637AD5" w14:textId="77777777" w:rsidR="00704CB0" w:rsidRPr="003A416A" w:rsidRDefault="00704CB0" w:rsidP="00704CB0">
      <w:pPr>
        <w:pStyle w:val="Nagwek1"/>
        <w:tabs>
          <w:tab w:val="left" w:pos="426"/>
        </w:tabs>
        <w:spacing w:before="480" w:after="240" w:line="240" w:lineRule="auto"/>
        <w:ind w:left="425" w:hanging="425"/>
        <w:jc w:val="both"/>
      </w:pPr>
      <w:bookmarkStart w:id="74" w:name="_Toc499633803"/>
      <w:bookmarkStart w:id="75" w:name="_Toc20832245"/>
      <w:bookmarkEnd w:id="74"/>
      <w:r w:rsidRPr="003A416A">
        <w:t>2</w:t>
      </w:r>
      <w:r w:rsidR="00F14D36" w:rsidRPr="003A416A">
        <w:t>3</w:t>
      </w:r>
      <w:r w:rsidRPr="003A416A">
        <w:t>. Sytuacje</w:t>
      </w:r>
      <w:r w:rsidR="00285A55" w:rsidRPr="003A416A">
        <w:t>,</w:t>
      </w:r>
      <w:r w:rsidRPr="003A416A">
        <w:t xml:space="preserve"> w których konkurs może zostać anulowany</w:t>
      </w:r>
      <w:bookmarkEnd w:id="75"/>
    </w:p>
    <w:p w14:paraId="5BB2A8CF" w14:textId="77777777" w:rsidR="00704CB0" w:rsidRPr="003A416A" w:rsidRDefault="00704CB0" w:rsidP="0057172B">
      <w:pPr>
        <w:spacing w:before="120" w:after="120" w:line="276" w:lineRule="auto"/>
        <w:jc w:val="both"/>
      </w:pPr>
      <w:r w:rsidRPr="003A416A">
        <w:t>DIP zastrzega sobie prawo do anulowania konkursu w następujących przypadkach do momentu zatwierdzenia listy rankingowej:</w:t>
      </w:r>
    </w:p>
    <w:p w14:paraId="700303F5" w14:textId="77777777"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3EBBCA63" w14:textId="77777777"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 xml:space="preserve">zaistnienie sytuacji nadzwyczajnej, której DIP nie mogła przewidzieć </w:t>
      </w:r>
      <w:r w:rsidRPr="003A416A">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454FFF85" w14:textId="77777777"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lastRenderedPageBreak/>
        <w:t>zaistnienie okoliczności, których DIP nie mogła przewidzieć w terminie ogłoszenia konkursu, a której wystąpienie uniemożliwia lub znacząco utrudnia dalszą kontynuację konkursu, np.</w:t>
      </w:r>
      <w:r w:rsidRPr="003A416A">
        <w:t xml:space="preserve"> awaria lub brak dostępności aplikacji Generator wniosków</w:t>
      </w:r>
    </w:p>
    <w:p w14:paraId="290A7D11" w14:textId="77777777"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126CB04C" w14:textId="77777777" w:rsidR="00704CB0" w:rsidRPr="003A416A" w:rsidRDefault="00704CB0" w:rsidP="00704CB0">
      <w:pPr>
        <w:spacing w:before="120" w:after="120" w:line="276" w:lineRule="auto"/>
        <w:jc w:val="both"/>
        <w:rPr>
          <w:rFonts w:cs="Arial"/>
        </w:rPr>
      </w:pPr>
    </w:p>
    <w:p w14:paraId="6EB41325" w14:textId="77777777" w:rsidR="00704CB0" w:rsidRPr="003A416A" w:rsidRDefault="00704CB0" w:rsidP="00704CB0">
      <w:pPr>
        <w:spacing w:before="120" w:after="120" w:line="276" w:lineRule="auto"/>
        <w:jc w:val="both"/>
        <w:rPr>
          <w:rFonts w:cs="Calibri"/>
        </w:rPr>
      </w:pPr>
      <w:r w:rsidRPr="003A416A">
        <w:rPr>
          <w:rFonts w:cs="Arial"/>
        </w:rPr>
        <w:t xml:space="preserve">DIP </w:t>
      </w:r>
      <w:r w:rsidRPr="003A416A">
        <w:rPr>
          <w:rFonts w:cs="Calibri"/>
        </w:rPr>
        <w:t xml:space="preserve">zastrzega sobie prawo do wprowadzania zmian w niniejszym regulaminie </w:t>
      </w:r>
      <w:r w:rsidRPr="003A416A">
        <w:rPr>
          <w:rFonts w:cs="Calibri"/>
        </w:rPr>
        <w:br/>
        <w:t xml:space="preserve">w trakcie trwania konkursu, za wyjątkiem zmian skutkujących nierównym traktowaniem wnioskodawców, chyba, że konieczność wprowadzenia tych zmian wynika z przepisów powszechnie obowiązującego prawa. </w:t>
      </w:r>
    </w:p>
    <w:p w14:paraId="0D4F73D9" w14:textId="77777777" w:rsidR="00704CB0" w:rsidRPr="003A416A" w:rsidRDefault="00704CB0" w:rsidP="00704CB0">
      <w:pPr>
        <w:spacing w:before="120" w:after="120" w:line="276" w:lineRule="auto"/>
        <w:jc w:val="both"/>
        <w:rPr>
          <w:rFonts w:cs="Arial"/>
        </w:rPr>
      </w:pPr>
      <w:r w:rsidRPr="003A416A">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3C1BF39F" w14:textId="551DC464" w:rsidR="00704CB0" w:rsidRPr="003A416A" w:rsidRDefault="0000654E" w:rsidP="0057172B">
      <w:pPr>
        <w:tabs>
          <w:tab w:val="num" w:pos="1149"/>
        </w:tabs>
        <w:autoSpaceDE w:val="0"/>
        <w:autoSpaceDN w:val="0"/>
        <w:adjustRightInd w:val="0"/>
        <w:spacing w:before="120" w:after="120" w:line="276" w:lineRule="auto"/>
        <w:jc w:val="both"/>
      </w:pPr>
      <w:r w:rsidRPr="003A416A">
        <w:rPr>
          <w:rFonts w:cs="Arial"/>
        </w:rPr>
        <w:t>DIP</w:t>
      </w:r>
      <w:r w:rsidR="00704CB0" w:rsidRPr="003A416A">
        <w:rPr>
          <w:rFonts w:cs="Arial"/>
        </w:rPr>
        <w:t xml:space="preserve"> udostępnia na </w:t>
      </w:r>
      <w:r w:rsidRPr="003A416A">
        <w:rPr>
          <w:rFonts w:cs="Arial"/>
        </w:rPr>
        <w:t xml:space="preserve">swojej </w:t>
      </w:r>
      <w:r w:rsidR="00704CB0" w:rsidRPr="003A416A">
        <w:rPr>
          <w:rFonts w:cs="Arial"/>
        </w:rPr>
        <w:t>stronie internetowej oraz portalu funduszy europejskich poprzednie wersje Regulaminów.</w:t>
      </w:r>
      <w:r w:rsidR="00704CB0" w:rsidRPr="003A416A">
        <w:rPr>
          <w:rFonts w:cs="Calibri"/>
        </w:rPr>
        <w:t xml:space="preserve"> W związku z tym zaleca się, aby Wnioskodawcy zainteresowani aplikowaniem o środki w ramach niniejszego konkursu na bieżąco zapoznawali się z informacjami zamieszczanymi na </w:t>
      </w:r>
      <w:r w:rsidR="00704CB0" w:rsidRPr="003A416A">
        <w:t>stronie</w:t>
      </w:r>
      <w:r w:rsidR="00704CB0" w:rsidRPr="003A416A">
        <w:rPr>
          <w:rFonts w:cs="Calibri"/>
        </w:rPr>
        <w:t xml:space="preserve"> </w:t>
      </w:r>
      <w:r w:rsidR="00704CB0" w:rsidRPr="003A416A">
        <w:t xml:space="preserve">internetowej </w:t>
      </w:r>
      <w:hyperlink r:id="rId16" w:history="1">
        <w:r w:rsidR="00704CB0" w:rsidRPr="003A416A">
          <w:rPr>
            <w:rStyle w:val="Hipercze"/>
            <w:rFonts w:cs="Calibri"/>
            <w:color w:val="auto"/>
          </w:rPr>
          <w:t>www.rpo.dolnyslask.pl</w:t>
        </w:r>
      </w:hyperlink>
      <w:r w:rsidR="00B53FBB" w:rsidRPr="003A416A">
        <w:rPr>
          <w:rStyle w:val="Hipercze"/>
          <w:rFonts w:cs="Calibri"/>
          <w:color w:val="auto"/>
        </w:rPr>
        <w:t xml:space="preserve">, </w:t>
      </w:r>
      <w:hyperlink r:id="rId17" w:history="1">
        <w:r w:rsidR="0057172B" w:rsidRPr="003A416A">
          <w:rPr>
            <w:rStyle w:val="Hipercze"/>
            <w:rFonts w:cs="Calibri"/>
          </w:rPr>
          <w:t>www.dip.dolnfvyslask.pl</w:t>
        </w:r>
      </w:hyperlink>
      <w:r w:rsidRPr="003A416A">
        <w:rPr>
          <w:rStyle w:val="Hipercze"/>
          <w:rFonts w:cs="Calibri"/>
          <w:color w:val="auto"/>
          <w:u w:val="none"/>
        </w:rPr>
        <w:t>.</w:t>
      </w:r>
    </w:p>
    <w:p w14:paraId="175DDF8C" w14:textId="77777777" w:rsidR="00704CB0" w:rsidRPr="003A416A" w:rsidRDefault="00D64A7E" w:rsidP="00704CB0">
      <w:pPr>
        <w:pStyle w:val="Nagwek1"/>
        <w:tabs>
          <w:tab w:val="left" w:pos="426"/>
        </w:tabs>
        <w:spacing w:before="480" w:after="240" w:line="240" w:lineRule="auto"/>
        <w:ind w:left="425" w:hanging="425"/>
        <w:jc w:val="both"/>
      </w:pPr>
      <w:bookmarkStart w:id="76" w:name="_Toc499633805"/>
      <w:bookmarkStart w:id="77" w:name="_Toc499633806"/>
      <w:bookmarkStart w:id="78" w:name="_Toc20832246"/>
      <w:bookmarkEnd w:id="76"/>
      <w:bookmarkEnd w:id="77"/>
      <w:r w:rsidRPr="003A416A">
        <w:t>2</w:t>
      </w:r>
      <w:r w:rsidR="00F14D36" w:rsidRPr="003A416A">
        <w:t>4</w:t>
      </w:r>
      <w:r w:rsidRPr="003A416A">
        <w:t xml:space="preserve">. </w:t>
      </w:r>
      <w:r w:rsidR="00704CB0" w:rsidRPr="003A416A">
        <w:t>Postanowienie dotyczące możliwości zwiększenia kwoty przeznaczonej na dofinansowanie projektów w konkursie</w:t>
      </w:r>
      <w:bookmarkEnd w:id="78"/>
    </w:p>
    <w:p w14:paraId="0755CDF6" w14:textId="77777777" w:rsidR="00704CB0" w:rsidRPr="003A416A" w:rsidRDefault="00704CB0" w:rsidP="00704CB0">
      <w:pPr>
        <w:widowControl w:val="0"/>
        <w:spacing w:after="0" w:line="276" w:lineRule="auto"/>
      </w:pPr>
    </w:p>
    <w:p w14:paraId="664549A1" w14:textId="147973FC" w:rsidR="00704CB0" w:rsidRPr="003A416A" w:rsidRDefault="00704CB0" w:rsidP="00B2311E">
      <w:pPr>
        <w:spacing w:after="0"/>
        <w:jc w:val="both"/>
        <w:rPr>
          <w:rFonts w:eastAsia="Times New Roman" w:cs="Times New Roman"/>
        </w:rPr>
      </w:pPr>
      <w:r w:rsidRPr="003A416A">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A416A">
        <w:rPr>
          <w:rFonts w:eastAsia="Times New Roman" w:cs="Times New Roman"/>
        </w:rPr>
        <w:t xml:space="preserve"> oraz taką samą ocenę</w:t>
      </w:r>
      <w:r w:rsidRPr="003A416A">
        <w:t xml:space="preserve">) </w:t>
      </w:r>
      <w:r w:rsidRPr="003A416A">
        <w:rPr>
          <w:bCs/>
        </w:rPr>
        <w:t>w ramach zwiększonej alokacji.</w:t>
      </w:r>
      <w:r w:rsidR="00B2311E" w:rsidRPr="003A416A">
        <w:rPr>
          <w:rFonts w:eastAsia="Times New Roman" w:cs="Times New Roman"/>
        </w:rPr>
        <w:t xml:space="preserve"> </w:t>
      </w:r>
    </w:p>
    <w:p w14:paraId="0B268FBE" w14:textId="77777777" w:rsidR="00D64A7E" w:rsidRPr="003A416A" w:rsidRDefault="00D64A7E" w:rsidP="00D64A7E">
      <w:pPr>
        <w:pStyle w:val="Nagwek1"/>
        <w:tabs>
          <w:tab w:val="left" w:pos="426"/>
        </w:tabs>
        <w:spacing w:before="480" w:after="240" w:line="240" w:lineRule="auto"/>
        <w:ind w:left="425" w:hanging="425"/>
        <w:jc w:val="both"/>
      </w:pPr>
      <w:bookmarkStart w:id="79" w:name="_Toc20832247"/>
      <w:r w:rsidRPr="003A416A">
        <w:t>2</w:t>
      </w:r>
      <w:r w:rsidR="00F14D36" w:rsidRPr="003A416A">
        <w:t>5</w:t>
      </w:r>
      <w:r w:rsidRPr="003A416A">
        <w:t>. Wskaźniki produktu i rezultatu</w:t>
      </w:r>
      <w:bookmarkEnd w:id="79"/>
    </w:p>
    <w:p w14:paraId="616525DE" w14:textId="77777777" w:rsidR="00D64A7E" w:rsidRPr="003A416A" w:rsidRDefault="00D64A7E" w:rsidP="00D64A7E">
      <w:pPr>
        <w:widowControl w:val="0"/>
        <w:spacing w:after="0" w:line="276" w:lineRule="auto"/>
        <w:rPr>
          <w:rFonts w:cs="Arial"/>
          <w:sz w:val="20"/>
        </w:rPr>
      </w:pPr>
    </w:p>
    <w:p w14:paraId="006A982F" w14:textId="77777777" w:rsidR="00297951" w:rsidRPr="003A416A" w:rsidRDefault="00297951" w:rsidP="00297951">
      <w:pPr>
        <w:spacing w:after="120" w:line="276" w:lineRule="auto"/>
        <w:jc w:val="both"/>
        <w:rPr>
          <w:rFonts w:cs="Arial"/>
          <w:bCs/>
        </w:rPr>
      </w:pPr>
      <w:r w:rsidRPr="003A416A">
        <w:rPr>
          <w:rFonts w:cs="Arial"/>
          <w:bCs/>
        </w:rPr>
        <w:t>Działania realizowane podczas projektu obrazowane są za pomocą wskaźników produktu i rezultatu. Beneficjent jest zobowiązany osiągnąć wskaźniki zakładane we wniosku o dofinansowanie.</w:t>
      </w:r>
    </w:p>
    <w:p w14:paraId="4C997A56" w14:textId="0568F12E" w:rsidR="00297951" w:rsidRPr="003A416A" w:rsidRDefault="00297951" w:rsidP="00297951">
      <w:pPr>
        <w:spacing w:after="120" w:line="276" w:lineRule="auto"/>
        <w:jc w:val="both"/>
      </w:pPr>
      <w:r w:rsidRPr="003A416A">
        <w:t xml:space="preserve">Przy wypełnianiu wniosku o dofinansowanie należy wybrać </w:t>
      </w:r>
      <w:r w:rsidRPr="003A416A">
        <w:rPr>
          <w:b/>
        </w:rPr>
        <w:t>wszystkie adekwatne</w:t>
      </w:r>
      <w:r w:rsidR="00B2311E" w:rsidRPr="003A416A">
        <w:rPr>
          <w:b/>
        </w:rPr>
        <w:t xml:space="preserve"> </w:t>
      </w:r>
      <w:r w:rsidRPr="003A416A">
        <w:t>wskaźniki, które obrazują realizacje, typ i cel projektu.</w:t>
      </w:r>
    </w:p>
    <w:p w14:paraId="36F71411" w14:textId="77777777" w:rsidR="00297951" w:rsidRPr="003A416A" w:rsidRDefault="00297951" w:rsidP="00297951">
      <w:pPr>
        <w:autoSpaceDE w:val="0"/>
        <w:autoSpaceDN w:val="0"/>
        <w:adjustRightInd w:val="0"/>
        <w:spacing w:after="0" w:line="276" w:lineRule="auto"/>
        <w:jc w:val="both"/>
        <w:rPr>
          <w:rFonts w:cs="Calibri"/>
        </w:rPr>
      </w:pPr>
      <w:r w:rsidRPr="003A416A">
        <w:rPr>
          <w:rFonts w:cs="Calibri"/>
        </w:rPr>
        <w:t>Obligatoryjne:</w:t>
      </w:r>
    </w:p>
    <w:p w14:paraId="3FC991AA" w14:textId="77777777" w:rsidR="00297951" w:rsidRPr="003A416A" w:rsidRDefault="00297951" w:rsidP="00297951">
      <w:pPr>
        <w:numPr>
          <w:ilvl w:val="0"/>
          <w:numId w:val="3"/>
        </w:numPr>
        <w:autoSpaceDE w:val="0"/>
        <w:autoSpaceDN w:val="0"/>
        <w:adjustRightInd w:val="0"/>
        <w:spacing w:after="0" w:line="276" w:lineRule="auto"/>
        <w:jc w:val="both"/>
        <w:rPr>
          <w:rFonts w:cs="Calibri"/>
        </w:rPr>
      </w:pPr>
      <w:r w:rsidRPr="003A416A">
        <w:rPr>
          <w:rFonts w:cs="Calibri"/>
        </w:rPr>
        <w:t>wskaźniki ujęte w RPO WD, SZOOP RPO WD.</w:t>
      </w:r>
    </w:p>
    <w:p w14:paraId="32E5F728" w14:textId="77777777" w:rsidR="00297951" w:rsidRPr="003A416A" w:rsidRDefault="00297951" w:rsidP="00297951">
      <w:pPr>
        <w:autoSpaceDE w:val="0"/>
        <w:autoSpaceDN w:val="0"/>
        <w:adjustRightInd w:val="0"/>
        <w:spacing w:after="0" w:line="276" w:lineRule="auto"/>
        <w:jc w:val="both"/>
        <w:rPr>
          <w:rFonts w:cs="Calibri"/>
        </w:rPr>
      </w:pPr>
      <w:r w:rsidRPr="003A416A">
        <w:rPr>
          <w:rFonts w:cs="Calibri"/>
        </w:rPr>
        <w:t>Fakultatywne:</w:t>
      </w:r>
    </w:p>
    <w:p w14:paraId="3B478F8D" w14:textId="77777777" w:rsidR="00297951" w:rsidRPr="003A416A" w:rsidRDefault="00297951" w:rsidP="00297951">
      <w:pPr>
        <w:numPr>
          <w:ilvl w:val="0"/>
          <w:numId w:val="3"/>
        </w:numPr>
        <w:autoSpaceDE w:val="0"/>
        <w:autoSpaceDN w:val="0"/>
        <w:adjustRightInd w:val="0"/>
        <w:spacing w:after="0" w:line="240" w:lineRule="auto"/>
        <w:ind w:left="357" w:hanging="357"/>
        <w:jc w:val="both"/>
        <w:rPr>
          <w:rFonts w:cs="Calibri"/>
        </w:rPr>
      </w:pPr>
      <w:r w:rsidRPr="003A416A">
        <w:rPr>
          <w:rFonts w:cs="Calibri"/>
        </w:rPr>
        <w:t xml:space="preserve">horyzontalne </w:t>
      </w:r>
    </w:p>
    <w:p w14:paraId="0FAE4D0B" w14:textId="77777777" w:rsidR="00297951" w:rsidRPr="003A416A" w:rsidRDefault="00297951" w:rsidP="00297951">
      <w:pPr>
        <w:spacing w:after="120" w:line="276" w:lineRule="auto"/>
        <w:jc w:val="both"/>
        <w:rPr>
          <w:rFonts w:cs="Calibri"/>
        </w:rPr>
      </w:pPr>
    </w:p>
    <w:p w14:paraId="1D66BA7F" w14:textId="4C0CD327" w:rsidR="00B2311E" w:rsidRPr="003A416A" w:rsidRDefault="00297951" w:rsidP="00297951">
      <w:pPr>
        <w:spacing w:after="120" w:line="276" w:lineRule="auto"/>
        <w:jc w:val="both"/>
        <w:rPr>
          <w:rFonts w:ascii="Calibri" w:hAnsi="Calibri" w:cs="Arial"/>
        </w:rPr>
      </w:pPr>
      <w:r w:rsidRPr="003A416A">
        <w:rPr>
          <w:rFonts w:ascii="Calibri" w:hAnsi="Calibri"/>
        </w:rPr>
        <w:t xml:space="preserve">W ramach </w:t>
      </w:r>
      <w:r w:rsidRPr="003A416A">
        <w:rPr>
          <w:rFonts w:ascii="Calibri" w:hAnsi="Calibri"/>
          <w:i/>
        </w:rPr>
        <w:t xml:space="preserve">Osi priorytetowej </w:t>
      </w:r>
      <w:r w:rsidR="00B2311E" w:rsidRPr="003A416A">
        <w:rPr>
          <w:rFonts w:ascii="Calibri" w:hAnsi="Calibri"/>
          <w:i/>
        </w:rPr>
        <w:t>3</w:t>
      </w:r>
      <w:r w:rsidRPr="003A416A">
        <w:rPr>
          <w:rFonts w:ascii="Calibri" w:hAnsi="Calibri"/>
          <w:i/>
        </w:rPr>
        <w:t xml:space="preserve"> </w:t>
      </w:r>
      <w:r w:rsidR="00B2311E" w:rsidRPr="003A416A">
        <w:rPr>
          <w:i/>
        </w:rPr>
        <w:t>Gospodarka niskoemisyjne</w:t>
      </w:r>
      <w:r w:rsidR="00B2311E" w:rsidRPr="003A416A">
        <w:t xml:space="preserve">, Działania 3.1 Produkcja </w:t>
      </w:r>
      <w:r w:rsidR="00D27AA0" w:rsidRPr="003A416A">
        <w:rPr>
          <w:i/>
        </w:rPr>
        <w:t>,</w:t>
      </w:r>
      <w:r w:rsidRPr="003A416A">
        <w:t xml:space="preserve"> </w:t>
      </w:r>
      <w:r w:rsidRPr="003A416A">
        <w:rPr>
          <w:i/>
        </w:rPr>
        <w:t xml:space="preserve">Schematu </w:t>
      </w:r>
      <w:r w:rsidR="00B2311E" w:rsidRPr="003A416A">
        <w:rPr>
          <w:i/>
        </w:rPr>
        <w:t xml:space="preserve">3.1 </w:t>
      </w:r>
      <w:r w:rsidRPr="003A416A">
        <w:rPr>
          <w:i/>
        </w:rPr>
        <w:t xml:space="preserve">A </w:t>
      </w:r>
      <w:r w:rsidR="00B2311E" w:rsidRPr="003A416A">
        <w:rPr>
          <w:i/>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w:t>
      </w:r>
      <w:r w:rsidR="00B2311E" w:rsidRPr="003A416A">
        <w:rPr>
          <w:b/>
          <w:i/>
        </w:rPr>
        <w:t xml:space="preserve"> </w:t>
      </w:r>
      <w:r w:rsidRPr="003A416A">
        <w:rPr>
          <w:rFonts w:ascii="Calibri" w:hAnsi="Calibri" w:cs="Arial"/>
        </w:rPr>
        <w:t>dostępne są następujące wskaźniki:</w:t>
      </w:r>
    </w:p>
    <w:p w14:paraId="0363F071" w14:textId="77777777" w:rsidR="00297951" w:rsidRPr="003A416A" w:rsidRDefault="00297951" w:rsidP="00297951">
      <w:pPr>
        <w:spacing w:after="120" w:line="276" w:lineRule="auto"/>
        <w:jc w:val="both"/>
      </w:pPr>
      <w:r w:rsidRPr="003A416A">
        <w:t>Wskaźniki produktu:</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9"/>
        <w:gridCol w:w="2997"/>
        <w:gridCol w:w="1559"/>
        <w:gridCol w:w="851"/>
        <w:gridCol w:w="2551"/>
      </w:tblGrid>
      <w:tr w:rsidR="00297951" w:rsidRPr="003A416A" w14:paraId="397A29D9" w14:textId="77777777" w:rsidTr="00D3392B">
        <w:trPr>
          <w:trHeight w:val="593"/>
        </w:trPr>
        <w:tc>
          <w:tcPr>
            <w:tcW w:w="1119" w:type="dxa"/>
            <w:shd w:val="clear" w:color="auto" w:fill="FFFFFF"/>
            <w:vAlign w:val="center"/>
            <w:hideMark/>
          </w:tcPr>
          <w:p w14:paraId="2C0BD3BA"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RODZAJ WSKAŹNIKA</w:t>
            </w:r>
          </w:p>
        </w:tc>
        <w:tc>
          <w:tcPr>
            <w:tcW w:w="2997" w:type="dxa"/>
            <w:shd w:val="clear" w:color="auto" w:fill="FFFFFF"/>
            <w:vAlign w:val="center"/>
            <w:hideMark/>
          </w:tcPr>
          <w:p w14:paraId="5CC654A5"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NAZWA</w:t>
            </w:r>
          </w:p>
        </w:tc>
        <w:tc>
          <w:tcPr>
            <w:tcW w:w="1559" w:type="dxa"/>
            <w:shd w:val="clear" w:color="auto" w:fill="FFFFFF"/>
            <w:vAlign w:val="center"/>
            <w:hideMark/>
          </w:tcPr>
          <w:p w14:paraId="3FAA221F" w14:textId="77777777" w:rsidR="00297951" w:rsidRPr="003A416A" w:rsidRDefault="00297951" w:rsidP="001B4511">
            <w:pPr>
              <w:spacing w:after="0" w:line="240" w:lineRule="auto"/>
              <w:jc w:val="center"/>
              <w:rPr>
                <w:rFonts w:eastAsia="Times New Roman" w:cs="Arial"/>
                <w:b/>
                <w:sz w:val="20"/>
                <w:szCs w:val="20"/>
                <w:lang w:eastAsia="pl-PL"/>
              </w:rPr>
            </w:pPr>
            <w:r w:rsidRPr="003A416A">
              <w:rPr>
                <w:rFonts w:eastAsia="Times New Roman" w:cs="Arial"/>
                <w:b/>
                <w:sz w:val="20"/>
                <w:szCs w:val="20"/>
                <w:lang w:eastAsia="pl-PL"/>
              </w:rPr>
              <w:t>JEDNOSTKA MIARY</w:t>
            </w:r>
          </w:p>
        </w:tc>
        <w:tc>
          <w:tcPr>
            <w:tcW w:w="851" w:type="dxa"/>
            <w:shd w:val="clear" w:color="auto" w:fill="FFFFFF"/>
            <w:vAlign w:val="center"/>
          </w:tcPr>
          <w:p w14:paraId="7CEBD37A"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ŹRÓDŁO</w:t>
            </w:r>
          </w:p>
        </w:tc>
        <w:tc>
          <w:tcPr>
            <w:tcW w:w="2551" w:type="dxa"/>
            <w:shd w:val="clear" w:color="auto" w:fill="FFFFFF"/>
            <w:vAlign w:val="center"/>
          </w:tcPr>
          <w:p w14:paraId="7E1CF5D0" w14:textId="77777777" w:rsidR="00297951" w:rsidRPr="003A416A" w:rsidRDefault="00297951" w:rsidP="00F14D36">
            <w:pPr>
              <w:spacing w:after="0" w:line="240" w:lineRule="auto"/>
              <w:jc w:val="center"/>
              <w:rPr>
                <w:rFonts w:eastAsia="Times New Roman" w:cs="Arial"/>
                <w:b/>
                <w:sz w:val="20"/>
                <w:szCs w:val="20"/>
                <w:lang w:eastAsia="pl-PL"/>
              </w:rPr>
            </w:pPr>
            <w:r w:rsidRPr="003A416A">
              <w:rPr>
                <w:rFonts w:eastAsia="Times New Roman" w:cs="Arial"/>
                <w:b/>
                <w:sz w:val="20"/>
                <w:szCs w:val="20"/>
                <w:lang w:eastAsia="pl-PL"/>
              </w:rPr>
              <w:t>RODZAJ DOKUMENTU, W KTÓRYM OKREŚLONO WSKAŹNIK</w:t>
            </w:r>
          </w:p>
          <w:p w14:paraId="380F2E90" w14:textId="77777777" w:rsidR="00297951" w:rsidRPr="003A416A" w:rsidRDefault="00297951" w:rsidP="00F14D36">
            <w:pPr>
              <w:spacing w:after="0" w:line="240" w:lineRule="auto"/>
              <w:jc w:val="both"/>
              <w:rPr>
                <w:rFonts w:eastAsia="Times New Roman" w:cs="Arial"/>
                <w:b/>
                <w:sz w:val="20"/>
                <w:szCs w:val="20"/>
                <w:lang w:eastAsia="pl-PL"/>
              </w:rPr>
            </w:pPr>
          </w:p>
        </w:tc>
      </w:tr>
      <w:tr w:rsidR="00A83F51" w:rsidRPr="003A416A" w14:paraId="1237D4C1" w14:textId="77777777" w:rsidTr="00D3392B">
        <w:trPr>
          <w:trHeight w:val="593"/>
        </w:trPr>
        <w:tc>
          <w:tcPr>
            <w:tcW w:w="1119" w:type="dxa"/>
            <w:shd w:val="clear" w:color="auto" w:fill="D0CECE" w:themeFill="background2" w:themeFillShade="E6"/>
            <w:vAlign w:val="center"/>
          </w:tcPr>
          <w:p w14:paraId="5416E88D" w14:textId="48A518CD"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0DE44FA7" w14:textId="00B55687" w:rsidR="00A83F51" w:rsidRPr="003A416A" w:rsidRDefault="00A83F51" w:rsidP="00F14D36">
            <w:pPr>
              <w:spacing w:before="60" w:after="60" w:line="240" w:lineRule="auto"/>
              <w:rPr>
                <w:rFonts w:cs="Arial"/>
                <w:sz w:val="20"/>
                <w:szCs w:val="20"/>
              </w:rPr>
            </w:pPr>
            <w:r w:rsidRPr="003A416A">
              <w:rPr>
                <w:rFonts w:cs="Arial"/>
                <w:sz w:val="20"/>
                <w:szCs w:val="20"/>
              </w:rPr>
              <w:t>Liczba wybudowanych jednostek wytwarzania energii elektrycznej z OZE</w:t>
            </w:r>
          </w:p>
        </w:tc>
        <w:tc>
          <w:tcPr>
            <w:tcW w:w="1559" w:type="dxa"/>
            <w:shd w:val="clear" w:color="auto" w:fill="D0CECE" w:themeFill="background2" w:themeFillShade="E6"/>
            <w:vAlign w:val="center"/>
          </w:tcPr>
          <w:p w14:paraId="0AD078C3" w14:textId="27166A66"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26059B1F" w14:textId="77777777" w:rsidR="00A83F51" w:rsidRPr="003A416A" w:rsidRDefault="00A83F51" w:rsidP="00F14D36">
            <w:pPr>
              <w:jc w:val="center"/>
              <w:rPr>
                <w:rFonts w:eastAsia="Times New Roman" w:cs="Arial"/>
                <w:sz w:val="20"/>
                <w:szCs w:val="20"/>
                <w:lang w:eastAsia="pl-PL"/>
              </w:rPr>
            </w:pPr>
          </w:p>
          <w:p w14:paraId="7AB58211" w14:textId="401CB227"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204BACFB" w14:textId="0B2C3675" w:rsidR="00A83F51" w:rsidRPr="003A416A" w:rsidRDefault="009E663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7C673610" w14:textId="77777777" w:rsidTr="00D3392B">
        <w:trPr>
          <w:trHeight w:val="593"/>
        </w:trPr>
        <w:tc>
          <w:tcPr>
            <w:tcW w:w="1119" w:type="dxa"/>
            <w:shd w:val="clear" w:color="auto" w:fill="D0CECE" w:themeFill="background2" w:themeFillShade="E6"/>
            <w:vAlign w:val="center"/>
          </w:tcPr>
          <w:p w14:paraId="3C4A9242" w14:textId="3F84DFD9"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13D9C7F8" w14:textId="1B07D845" w:rsidR="00A83F51" w:rsidRPr="003A416A" w:rsidRDefault="00A83F51" w:rsidP="00F14D36">
            <w:pPr>
              <w:spacing w:before="60" w:after="60" w:line="240" w:lineRule="auto"/>
              <w:rPr>
                <w:rFonts w:cs="Arial"/>
                <w:sz w:val="20"/>
                <w:szCs w:val="20"/>
              </w:rPr>
            </w:pPr>
            <w:r w:rsidRPr="003A416A">
              <w:rPr>
                <w:rFonts w:cs="Arial"/>
                <w:sz w:val="20"/>
                <w:szCs w:val="20"/>
              </w:rPr>
              <w:t>Liczba przebudowanych jednostek wytwarzania energii elektrycznej z OZE</w:t>
            </w:r>
          </w:p>
        </w:tc>
        <w:tc>
          <w:tcPr>
            <w:tcW w:w="1559" w:type="dxa"/>
            <w:shd w:val="clear" w:color="auto" w:fill="D0CECE" w:themeFill="background2" w:themeFillShade="E6"/>
            <w:vAlign w:val="center"/>
          </w:tcPr>
          <w:p w14:paraId="24D92E57" w14:textId="21FC9277"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27EB5D5C" w14:textId="77777777" w:rsidR="00A83F51" w:rsidRPr="003A416A" w:rsidRDefault="00A83F51" w:rsidP="00F14D36">
            <w:pPr>
              <w:jc w:val="center"/>
              <w:rPr>
                <w:rFonts w:eastAsia="Times New Roman" w:cs="Arial"/>
                <w:sz w:val="20"/>
                <w:szCs w:val="20"/>
                <w:lang w:eastAsia="pl-PL"/>
              </w:rPr>
            </w:pPr>
          </w:p>
          <w:p w14:paraId="3AD390C1" w14:textId="0B694813"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61650B16" w14:textId="5FB58EB1" w:rsidR="00A83F51" w:rsidRPr="003A416A" w:rsidRDefault="009E663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387C5F81" w14:textId="77777777" w:rsidTr="00D3392B">
        <w:trPr>
          <w:trHeight w:val="593"/>
        </w:trPr>
        <w:tc>
          <w:tcPr>
            <w:tcW w:w="1119" w:type="dxa"/>
            <w:shd w:val="clear" w:color="auto" w:fill="D0CECE" w:themeFill="background2" w:themeFillShade="E6"/>
            <w:vAlign w:val="center"/>
          </w:tcPr>
          <w:p w14:paraId="51A97086" w14:textId="3BAC1085"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6C4EB034" w14:textId="17009B7F" w:rsidR="00A83F51" w:rsidRPr="003A416A" w:rsidRDefault="00A83F51" w:rsidP="00F14D36">
            <w:pPr>
              <w:spacing w:before="60" w:after="60" w:line="240" w:lineRule="auto"/>
              <w:rPr>
                <w:rFonts w:cs="Arial"/>
                <w:sz w:val="20"/>
                <w:szCs w:val="20"/>
              </w:rPr>
            </w:pPr>
            <w:r w:rsidRPr="003A416A">
              <w:rPr>
                <w:rFonts w:cs="Arial"/>
                <w:sz w:val="20"/>
                <w:szCs w:val="20"/>
              </w:rPr>
              <w:t>Liczba wybudowanych jednostek wytwarzania energii cieplnej z OZE</w:t>
            </w:r>
          </w:p>
        </w:tc>
        <w:tc>
          <w:tcPr>
            <w:tcW w:w="1559" w:type="dxa"/>
            <w:shd w:val="clear" w:color="auto" w:fill="D0CECE" w:themeFill="background2" w:themeFillShade="E6"/>
            <w:vAlign w:val="center"/>
          </w:tcPr>
          <w:p w14:paraId="21CA9E79" w14:textId="5A5CF50D"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60FEB679" w14:textId="77777777" w:rsidR="00A83F51" w:rsidRPr="003A416A" w:rsidRDefault="00A83F51" w:rsidP="00F14D36">
            <w:pPr>
              <w:jc w:val="center"/>
              <w:rPr>
                <w:rFonts w:eastAsia="Times New Roman" w:cs="Arial"/>
                <w:sz w:val="20"/>
                <w:szCs w:val="20"/>
                <w:lang w:eastAsia="pl-PL"/>
              </w:rPr>
            </w:pPr>
          </w:p>
          <w:p w14:paraId="752E4ADD" w14:textId="26AB3B4A"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0BFB085C" w14:textId="61599CCE" w:rsidR="00A83F51" w:rsidRPr="003A416A" w:rsidRDefault="003328E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4C44FB7E" w14:textId="77777777" w:rsidTr="00D3392B">
        <w:trPr>
          <w:trHeight w:val="593"/>
        </w:trPr>
        <w:tc>
          <w:tcPr>
            <w:tcW w:w="1119" w:type="dxa"/>
            <w:shd w:val="clear" w:color="auto" w:fill="D0CECE" w:themeFill="background2" w:themeFillShade="E6"/>
            <w:vAlign w:val="center"/>
          </w:tcPr>
          <w:p w14:paraId="579BB796" w14:textId="530294DC"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0BDECBD0" w14:textId="0D5A151B" w:rsidR="00A83F51" w:rsidRPr="003A416A" w:rsidRDefault="00A83F51" w:rsidP="00F14D36">
            <w:pPr>
              <w:spacing w:before="60" w:after="60" w:line="240" w:lineRule="auto"/>
              <w:rPr>
                <w:rFonts w:cs="Arial"/>
                <w:sz w:val="20"/>
                <w:szCs w:val="20"/>
              </w:rPr>
            </w:pPr>
            <w:r w:rsidRPr="003A416A">
              <w:rPr>
                <w:rFonts w:cs="Arial"/>
                <w:sz w:val="20"/>
                <w:szCs w:val="20"/>
              </w:rPr>
              <w:t>Liczba przebudowanych jednostek wytwarzania energii cieplnej z OZE</w:t>
            </w:r>
          </w:p>
        </w:tc>
        <w:tc>
          <w:tcPr>
            <w:tcW w:w="1559" w:type="dxa"/>
            <w:shd w:val="clear" w:color="auto" w:fill="D0CECE" w:themeFill="background2" w:themeFillShade="E6"/>
            <w:vAlign w:val="center"/>
          </w:tcPr>
          <w:p w14:paraId="7D3DA7A0" w14:textId="3B31EB89"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120E5EFA" w14:textId="77777777" w:rsidR="00A83F51" w:rsidRPr="003A416A" w:rsidRDefault="00A83F51" w:rsidP="00F14D36">
            <w:pPr>
              <w:jc w:val="center"/>
              <w:rPr>
                <w:rFonts w:eastAsia="Times New Roman" w:cs="Arial"/>
                <w:sz w:val="20"/>
                <w:szCs w:val="20"/>
                <w:lang w:eastAsia="pl-PL"/>
              </w:rPr>
            </w:pPr>
          </w:p>
          <w:p w14:paraId="4154A6C0" w14:textId="4C5E4F2C"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678DF6E1" w14:textId="45BD5DD0" w:rsidR="00A83F51"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5D468D" w:rsidRPr="003A416A" w14:paraId="4CA0B9F8" w14:textId="77777777" w:rsidTr="00D3392B">
        <w:trPr>
          <w:trHeight w:val="593"/>
        </w:trPr>
        <w:tc>
          <w:tcPr>
            <w:tcW w:w="1119" w:type="dxa"/>
            <w:shd w:val="clear" w:color="auto" w:fill="D0CECE" w:themeFill="background2" w:themeFillShade="E6"/>
            <w:vAlign w:val="center"/>
          </w:tcPr>
          <w:p w14:paraId="5A796523" w14:textId="2407F4FF" w:rsidR="005D468D" w:rsidRPr="003A416A" w:rsidRDefault="005D468D"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7E29DB88" w14:textId="42021F75" w:rsidR="005D468D" w:rsidRPr="003A416A" w:rsidRDefault="005D468D" w:rsidP="00F14D36">
            <w:pPr>
              <w:spacing w:before="60" w:after="60" w:line="240" w:lineRule="auto"/>
              <w:rPr>
                <w:rFonts w:cs="Arial"/>
                <w:sz w:val="20"/>
                <w:szCs w:val="20"/>
              </w:rPr>
            </w:pPr>
            <w:r w:rsidRPr="003A416A">
              <w:rPr>
                <w:rFonts w:cs="Arial"/>
                <w:sz w:val="20"/>
                <w:szCs w:val="20"/>
              </w:rPr>
              <w:t>Długość nowo wybudowanych sieci elektroenergetycznych dla odnawialnych źródeł energii</w:t>
            </w:r>
          </w:p>
        </w:tc>
        <w:tc>
          <w:tcPr>
            <w:tcW w:w="1559" w:type="dxa"/>
            <w:shd w:val="clear" w:color="auto" w:fill="D0CECE" w:themeFill="background2" w:themeFillShade="E6"/>
            <w:vAlign w:val="center"/>
          </w:tcPr>
          <w:p w14:paraId="26D7FF39" w14:textId="604E9B00" w:rsidR="005D468D" w:rsidRPr="003A416A" w:rsidRDefault="005D468D" w:rsidP="001B4511">
            <w:pPr>
              <w:spacing w:before="60" w:after="60" w:line="240" w:lineRule="auto"/>
              <w:jc w:val="center"/>
              <w:rPr>
                <w:sz w:val="20"/>
                <w:szCs w:val="20"/>
              </w:rPr>
            </w:pPr>
            <w:r w:rsidRPr="003A416A">
              <w:rPr>
                <w:sz w:val="20"/>
                <w:szCs w:val="20"/>
              </w:rPr>
              <w:t>km</w:t>
            </w:r>
          </w:p>
        </w:tc>
        <w:tc>
          <w:tcPr>
            <w:tcW w:w="851" w:type="dxa"/>
            <w:shd w:val="clear" w:color="auto" w:fill="D0CECE" w:themeFill="background2" w:themeFillShade="E6"/>
          </w:tcPr>
          <w:p w14:paraId="2044F790" w14:textId="77777777" w:rsidR="005D468D" w:rsidRPr="003A416A" w:rsidRDefault="005D468D" w:rsidP="00F14D36">
            <w:pPr>
              <w:jc w:val="center"/>
              <w:rPr>
                <w:rFonts w:eastAsia="Times New Roman" w:cs="Arial"/>
                <w:sz w:val="20"/>
                <w:szCs w:val="20"/>
                <w:lang w:eastAsia="pl-PL"/>
              </w:rPr>
            </w:pPr>
          </w:p>
          <w:p w14:paraId="4766E946" w14:textId="4BE98D0B"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10DA01E4" w14:textId="77777777" w:rsidR="005D468D" w:rsidRPr="003A416A" w:rsidRDefault="005D468D" w:rsidP="00F14D36">
            <w:pPr>
              <w:jc w:val="center"/>
              <w:rPr>
                <w:rFonts w:eastAsia="Times New Roman" w:cs="Arial"/>
                <w:sz w:val="20"/>
                <w:szCs w:val="20"/>
                <w:lang w:eastAsia="pl-PL"/>
              </w:rPr>
            </w:pPr>
          </w:p>
          <w:p w14:paraId="52100BC7" w14:textId="74070468"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5D468D" w:rsidRPr="003A416A" w14:paraId="51B75A16" w14:textId="77777777" w:rsidTr="005D468D">
        <w:trPr>
          <w:trHeight w:val="983"/>
        </w:trPr>
        <w:tc>
          <w:tcPr>
            <w:tcW w:w="1119" w:type="dxa"/>
            <w:shd w:val="clear" w:color="auto" w:fill="D0CECE" w:themeFill="background2" w:themeFillShade="E6"/>
            <w:vAlign w:val="center"/>
          </w:tcPr>
          <w:p w14:paraId="6545FD25" w14:textId="195A6C45" w:rsidR="005D468D" w:rsidRPr="003A416A" w:rsidRDefault="005D468D"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490D73F8" w14:textId="1987571D" w:rsidR="005D468D" w:rsidRPr="003A416A" w:rsidRDefault="005D468D" w:rsidP="00F14D36">
            <w:pPr>
              <w:spacing w:before="60" w:after="60" w:line="240" w:lineRule="auto"/>
              <w:rPr>
                <w:rFonts w:cs="Arial"/>
                <w:sz w:val="20"/>
                <w:szCs w:val="20"/>
              </w:rPr>
            </w:pPr>
            <w:r w:rsidRPr="003A416A">
              <w:rPr>
                <w:rFonts w:cs="Arial"/>
                <w:sz w:val="20"/>
                <w:szCs w:val="20"/>
              </w:rPr>
              <w:t>Długość zmodernizowanych sieci elektroenergetycznych dla odnawialnych źródeł energii</w:t>
            </w:r>
          </w:p>
        </w:tc>
        <w:tc>
          <w:tcPr>
            <w:tcW w:w="1559" w:type="dxa"/>
            <w:shd w:val="clear" w:color="auto" w:fill="D0CECE" w:themeFill="background2" w:themeFillShade="E6"/>
            <w:vAlign w:val="center"/>
          </w:tcPr>
          <w:p w14:paraId="2426D0C7" w14:textId="62B2AC02" w:rsidR="005D468D" w:rsidRPr="003A416A" w:rsidRDefault="005D468D" w:rsidP="001B4511">
            <w:pPr>
              <w:spacing w:before="60" w:after="60" w:line="240" w:lineRule="auto"/>
              <w:jc w:val="center"/>
              <w:rPr>
                <w:sz w:val="20"/>
                <w:szCs w:val="20"/>
              </w:rPr>
            </w:pPr>
            <w:r w:rsidRPr="003A416A">
              <w:rPr>
                <w:sz w:val="20"/>
                <w:szCs w:val="20"/>
              </w:rPr>
              <w:t>km</w:t>
            </w:r>
          </w:p>
        </w:tc>
        <w:tc>
          <w:tcPr>
            <w:tcW w:w="851" w:type="dxa"/>
            <w:shd w:val="clear" w:color="auto" w:fill="D0CECE" w:themeFill="background2" w:themeFillShade="E6"/>
          </w:tcPr>
          <w:p w14:paraId="6BA0F980" w14:textId="77777777" w:rsidR="005D468D" w:rsidRPr="003A416A" w:rsidRDefault="005D468D" w:rsidP="00F14D36">
            <w:pPr>
              <w:jc w:val="center"/>
              <w:rPr>
                <w:rFonts w:eastAsia="Times New Roman" w:cs="Arial"/>
                <w:sz w:val="20"/>
                <w:szCs w:val="20"/>
                <w:lang w:eastAsia="pl-PL"/>
              </w:rPr>
            </w:pPr>
          </w:p>
          <w:p w14:paraId="00243A6A" w14:textId="1B140F70"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08E19900" w14:textId="4C410C02"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00582B49" w14:textId="77777777" w:rsidTr="00D3392B">
        <w:trPr>
          <w:trHeight w:val="593"/>
        </w:trPr>
        <w:tc>
          <w:tcPr>
            <w:tcW w:w="1119" w:type="dxa"/>
            <w:shd w:val="clear" w:color="auto" w:fill="D0CECE" w:themeFill="background2" w:themeFillShade="E6"/>
            <w:vAlign w:val="center"/>
          </w:tcPr>
          <w:p w14:paraId="7AFE0641" w14:textId="0D8C9005" w:rsidR="00A83F51" w:rsidRPr="00FC227E" w:rsidRDefault="003328ED" w:rsidP="00F14D36">
            <w:pPr>
              <w:spacing w:after="0" w:line="240" w:lineRule="auto"/>
              <w:jc w:val="center"/>
              <w:rPr>
                <w:rFonts w:eastAsia="Times New Roman" w:cs="Arial"/>
                <w:sz w:val="20"/>
                <w:szCs w:val="20"/>
                <w:lang w:eastAsia="pl-PL"/>
              </w:rPr>
            </w:pPr>
            <w:r w:rsidRPr="00FC227E">
              <w:rPr>
                <w:rFonts w:eastAsia="Times New Roman" w:cs="Arial"/>
                <w:sz w:val="20"/>
                <w:szCs w:val="20"/>
                <w:lang w:eastAsia="pl-PL"/>
              </w:rPr>
              <w:t>Produktu</w:t>
            </w:r>
          </w:p>
        </w:tc>
        <w:tc>
          <w:tcPr>
            <w:tcW w:w="2997" w:type="dxa"/>
            <w:shd w:val="clear" w:color="auto" w:fill="D0CECE" w:themeFill="background2" w:themeFillShade="E6"/>
            <w:vAlign w:val="center"/>
          </w:tcPr>
          <w:p w14:paraId="7E42E751" w14:textId="6537EB49" w:rsidR="00A83F51" w:rsidRPr="00FC227E" w:rsidRDefault="003328ED" w:rsidP="003328ED">
            <w:pPr>
              <w:spacing w:before="60" w:after="60" w:line="240" w:lineRule="auto"/>
              <w:rPr>
                <w:rFonts w:cs="Arial"/>
                <w:sz w:val="20"/>
                <w:szCs w:val="20"/>
              </w:rPr>
            </w:pPr>
            <w:r w:rsidRPr="00FC227E">
              <w:rPr>
                <w:rFonts w:cs="Arial"/>
                <w:sz w:val="20"/>
                <w:szCs w:val="20"/>
              </w:rPr>
              <w:t>Liczba przedsiębiorstw otrzymujących wsparcie</w:t>
            </w:r>
          </w:p>
        </w:tc>
        <w:tc>
          <w:tcPr>
            <w:tcW w:w="1559" w:type="dxa"/>
            <w:shd w:val="clear" w:color="auto" w:fill="D0CECE" w:themeFill="background2" w:themeFillShade="E6"/>
            <w:vAlign w:val="center"/>
          </w:tcPr>
          <w:p w14:paraId="67B10A6E" w14:textId="1CF867C3" w:rsidR="00A83F51" w:rsidRPr="00FC227E" w:rsidRDefault="003328ED" w:rsidP="001B4511">
            <w:pPr>
              <w:spacing w:before="60" w:after="60" w:line="240" w:lineRule="auto"/>
              <w:jc w:val="center"/>
              <w:rPr>
                <w:sz w:val="20"/>
                <w:szCs w:val="20"/>
              </w:rPr>
            </w:pPr>
            <w:r w:rsidRPr="00FC227E">
              <w:rPr>
                <w:sz w:val="20"/>
                <w:szCs w:val="20"/>
              </w:rPr>
              <w:t>przedsiębiorstwa</w:t>
            </w:r>
          </w:p>
        </w:tc>
        <w:tc>
          <w:tcPr>
            <w:tcW w:w="851" w:type="dxa"/>
            <w:shd w:val="clear" w:color="auto" w:fill="D0CECE" w:themeFill="background2" w:themeFillShade="E6"/>
          </w:tcPr>
          <w:p w14:paraId="43E37606" w14:textId="77777777" w:rsidR="0048692D" w:rsidRPr="00FC227E" w:rsidRDefault="0048692D" w:rsidP="00F14D36">
            <w:pPr>
              <w:jc w:val="center"/>
              <w:rPr>
                <w:rFonts w:eastAsia="Times New Roman" w:cs="Arial"/>
                <w:sz w:val="20"/>
                <w:szCs w:val="20"/>
                <w:lang w:eastAsia="pl-PL"/>
              </w:rPr>
            </w:pPr>
          </w:p>
          <w:p w14:paraId="0DEA0F7B" w14:textId="47B27E9C" w:rsidR="00A83F51" w:rsidRPr="00FC227E" w:rsidRDefault="003328ED" w:rsidP="00F14D36">
            <w:pPr>
              <w:jc w:val="center"/>
              <w:rPr>
                <w:rFonts w:eastAsia="Times New Roman" w:cs="Arial"/>
                <w:sz w:val="20"/>
                <w:szCs w:val="20"/>
                <w:lang w:eastAsia="pl-PL"/>
              </w:rPr>
            </w:pPr>
            <w:r w:rsidRPr="00FC227E">
              <w:rPr>
                <w:rFonts w:eastAsia="Times New Roman" w:cs="Arial"/>
                <w:sz w:val="20"/>
                <w:szCs w:val="20"/>
                <w:lang w:eastAsia="pl-PL"/>
              </w:rPr>
              <w:t>projekt</w:t>
            </w:r>
          </w:p>
        </w:tc>
        <w:tc>
          <w:tcPr>
            <w:tcW w:w="2551" w:type="dxa"/>
            <w:shd w:val="clear" w:color="auto" w:fill="D0CECE" w:themeFill="background2" w:themeFillShade="E6"/>
            <w:vAlign w:val="center"/>
          </w:tcPr>
          <w:p w14:paraId="67609C47" w14:textId="322E5B14" w:rsidR="00A83F51" w:rsidRPr="003A416A" w:rsidRDefault="003328ED" w:rsidP="00F14D36">
            <w:pPr>
              <w:jc w:val="center"/>
              <w:rPr>
                <w:rFonts w:eastAsia="Times New Roman" w:cs="Arial"/>
                <w:sz w:val="20"/>
                <w:szCs w:val="20"/>
                <w:lang w:eastAsia="pl-PL"/>
              </w:rPr>
            </w:pPr>
            <w:r w:rsidRPr="00FC227E">
              <w:rPr>
                <w:rFonts w:eastAsia="Times New Roman" w:cs="Arial"/>
                <w:sz w:val="20"/>
                <w:szCs w:val="20"/>
                <w:lang w:eastAsia="pl-PL"/>
              </w:rPr>
              <w:t>RPO WD</w:t>
            </w:r>
          </w:p>
        </w:tc>
      </w:tr>
      <w:tr w:rsidR="00297951" w:rsidRPr="003A416A" w14:paraId="6330DF5B" w14:textId="77777777" w:rsidTr="00D3392B">
        <w:trPr>
          <w:trHeight w:val="593"/>
        </w:trPr>
        <w:tc>
          <w:tcPr>
            <w:tcW w:w="1119" w:type="dxa"/>
            <w:shd w:val="clear" w:color="auto" w:fill="D0CECE" w:themeFill="background2" w:themeFillShade="E6"/>
          </w:tcPr>
          <w:p w14:paraId="4B305954"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18DFD9BD" w14:textId="77777777" w:rsidR="00297951" w:rsidRPr="003A416A" w:rsidRDefault="00297951" w:rsidP="00F14D36">
            <w:pPr>
              <w:spacing w:before="40" w:after="40" w:line="240" w:lineRule="auto"/>
              <w:rPr>
                <w:sz w:val="20"/>
                <w:szCs w:val="20"/>
              </w:rPr>
            </w:pPr>
            <w:r w:rsidRPr="003A416A">
              <w:rPr>
                <w:sz w:val="20"/>
                <w:szCs w:val="20"/>
              </w:rPr>
              <w:t xml:space="preserve">Liczba obiektów dostosowanych do potrzeb osób z niepełnosprawnościami </w:t>
            </w:r>
          </w:p>
        </w:tc>
        <w:tc>
          <w:tcPr>
            <w:tcW w:w="1559" w:type="dxa"/>
            <w:shd w:val="clear" w:color="auto" w:fill="D0CECE" w:themeFill="background2" w:themeFillShade="E6"/>
            <w:vAlign w:val="center"/>
          </w:tcPr>
          <w:p w14:paraId="5EB0E28D" w14:textId="77777777" w:rsidR="00297951" w:rsidRPr="003A416A" w:rsidRDefault="002979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42F03295"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13D16588"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5A5A0FB3" w14:textId="77777777" w:rsidTr="00D3392B">
        <w:trPr>
          <w:trHeight w:val="593"/>
        </w:trPr>
        <w:tc>
          <w:tcPr>
            <w:tcW w:w="1119" w:type="dxa"/>
            <w:shd w:val="clear" w:color="auto" w:fill="D0CECE" w:themeFill="background2" w:themeFillShade="E6"/>
          </w:tcPr>
          <w:p w14:paraId="64F594CD"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3C5A6825" w14:textId="77777777" w:rsidR="00297951" w:rsidRPr="003A416A" w:rsidRDefault="00297951" w:rsidP="00F14D36">
            <w:pPr>
              <w:spacing w:before="40" w:after="40" w:line="240" w:lineRule="auto"/>
              <w:rPr>
                <w:sz w:val="20"/>
                <w:szCs w:val="20"/>
              </w:rPr>
            </w:pPr>
            <w:r w:rsidRPr="003A416A">
              <w:rPr>
                <w:sz w:val="20"/>
                <w:szCs w:val="20"/>
              </w:rPr>
              <w:t>Liczba osób objętych szkoleniami/doradztwem w zakresie kompetencji cyfrowych [O/K/M]</w:t>
            </w:r>
          </w:p>
        </w:tc>
        <w:tc>
          <w:tcPr>
            <w:tcW w:w="1559" w:type="dxa"/>
            <w:shd w:val="clear" w:color="auto" w:fill="D0CECE" w:themeFill="background2" w:themeFillShade="E6"/>
            <w:vAlign w:val="center"/>
          </w:tcPr>
          <w:p w14:paraId="735A2DF4" w14:textId="77777777" w:rsidR="00297951" w:rsidRPr="003A416A" w:rsidRDefault="00001515" w:rsidP="001B4511">
            <w:pPr>
              <w:spacing w:before="60" w:after="60" w:line="240" w:lineRule="auto"/>
              <w:jc w:val="center"/>
              <w:rPr>
                <w:sz w:val="20"/>
                <w:szCs w:val="20"/>
              </w:rPr>
            </w:pPr>
            <w:r w:rsidRPr="003A416A">
              <w:rPr>
                <w:sz w:val="20"/>
                <w:szCs w:val="20"/>
              </w:rPr>
              <w:t>O</w:t>
            </w:r>
            <w:r w:rsidR="00297951" w:rsidRPr="003A416A">
              <w:rPr>
                <w:sz w:val="20"/>
                <w:szCs w:val="20"/>
              </w:rPr>
              <w:t>soby</w:t>
            </w:r>
          </w:p>
        </w:tc>
        <w:tc>
          <w:tcPr>
            <w:tcW w:w="851" w:type="dxa"/>
            <w:shd w:val="clear" w:color="auto" w:fill="D0CECE" w:themeFill="background2" w:themeFillShade="E6"/>
          </w:tcPr>
          <w:p w14:paraId="65A1D3AA"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0C41FB80"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783457CB" w14:textId="77777777" w:rsidTr="00D3392B">
        <w:trPr>
          <w:trHeight w:val="593"/>
        </w:trPr>
        <w:tc>
          <w:tcPr>
            <w:tcW w:w="1119" w:type="dxa"/>
            <w:shd w:val="clear" w:color="auto" w:fill="D0CECE" w:themeFill="background2" w:themeFillShade="E6"/>
          </w:tcPr>
          <w:p w14:paraId="4C193AB1"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7EED6B05" w14:textId="77777777" w:rsidR="00297951" w:rsidRPr="003A416A" w:rsidRDefault="00297951" w:rsidP="00F14D36">
            <w:pPr>
              <w:spacing w:before="40" w:after="40" w:line="240" w:lineRule="auto"/>
              <w:rPr>
                <w:sz w:val="20"/>
                <w:szCs w:val="20"/>
              </w:rPr>
            </w:pPr>
            <w:r w:rsidRPr="003A416A">
              <w:rPr>
                <w:sz w:val="20"/>
                <w:szCs w:val="20"/>
              </w:rPr>
              <w:t>Liczba projektów, w których sfinansowano koszty racjonalnych usprawnień dla osób z niepełnosprawnościami</w:t>
            </w:r>
          </w:p>
        </w:tc>
        <w:tc>
          <w:tcPr>
            <w:tcW w:w="1559" w:type="dxa"/>
            <w:shd w:val="clear" w:color="auto" w:fill="D0CECE" w:themeFill="background2" w:themeFillShade="E6"/>
            <w:vAlign w:val="center"/>
          </w:tcPr>
          <w:p w14:paraId="752F8D08" w14:textId="77777777" w:rsidR="00297951" w:rsidRPr="003A416A" w:rsidRDefault="002979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3C42739A"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14:paraId="5C59B2FC"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2EBEAA1C" w14:textId="77777777" w:rsidTr="00D3392B">
        <w:trPr>
          <w:trHeight w:val="593"/>
        </w:trPr>
        <w:tc>
          <w:tcPr>
            <w:tcW w:w="1119" w:type="dxa"/>
            <w:shd w:val="clear" w:color="auto" w:fill="D0CECE" w:themeFill="background2" w:themeFillShade="E6"/>
          </w:tcPr>
          <w:p w14:paraId="0B18F651" w14:textId="77777777"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14:paraId="57AE46BC" w14:textId="2D6514BC" w:rsidR="00297951" w:rsidRPr="003A416A" w:rsidRDefault="00297951" w:rsidP="00F14D36">
            <w:pPr>
              <w:spacing w:before="40" w:after="40" w:line="240" w:lineRule="auto"/>
              <w:rPr>
                <w:sz w:val="20"/>
                <w:szCs w:val="20"/>
              </w:rPr>
            </w:pPr>
            <w:r w:rsidRPr="003A416A">
              <w:rPr>
                <w:sz w:val="20"/>
                <w:szCs w:val="20"/>
              </w:rPr>
              <w:t>Liczba podmiotów wykorzystujących technologie informacyjno-komunikacyjne</w:t>
            </w:r>
            <w:r w:rsidR="00106121" w:rsidRPr="003A416A">
              <w:rPr>
                <w:sz w:val="20"/>
                <w:szCs w:val="20"/>
              </w:rPr>
              <w:t xml:space="preserve"> (TIK)</w:t>
            </w:r>
          </w:p>
        </w:tc>
        <w:tc>
          <w:tcPr>
            <w:tcW w:w="1559" w:type="dxa"/>
            <w:shd w:val="clear" w:color="auto" w:fill="D0CECE" w:themeFill="background2" w:themeFillShade="E6"/>
            <w:vAlign w:val="center"/>
          </w:tcPr>
          <w:p w14:paraId="53DC74CF" w14:textId="77777777" w:rsidR="00297951" w:rsidRPr="003A416A" w:rsidRDefault="002979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14:paraId="4B7A1339" w14:textId="77777777" w:rsidR="00297951" w:rsidRPr="003A416A" w:rsidRDefault="00297951" w:rsidP="00F14D36">
            <w:pPr>
              <w:jc w:val="center"/>
              <w:rPr>
                <w:rFonts w:eastAsia="Times New Roman" w:cs="Times New Roman"/>
                <w:sz w:val="20"/>
                <w:szCs w:val="20"/>
                <w:lang w:eastAsia="pl-PL"/>
              </w:rPr>
            </w:pPr>
            <w:r w:rsidRPr="003A416A">
              <w:rPr>
                <w:rFonts w:cs="Times New Roman"/>
                <w:sz w:val="20"/>
                <w:szCs w:val="20"/>
              </w:rPr>
              <w:t>projekt</w:t>
            </w:r>
          </w:p>
        </w:tc>
        <w:tc>
          <w:tcPr>
            <w:tcW w:w="2551" w:type="dxa"/>
            <w:shd w:val="clear" w:color="auto" w:fill="D0CECE" w:themeFill="background2" w:themeFillShade="E6"/>
          </w:tcPr>
          <w:p w14:paraId="25404C5F" w14:textId="77777777" w:rsidR="00297951" w:rsidRPr="003A416A" w:rsidRDefault="00297951" w:rsidP="00F14D36">
            <w:pPr>
              <w:jc w:val="center"/>
              <w:rPr>
                <w:rFonts w:eastAsia="Times New Roman" w:cs="Times New Roman"/>
                <w:sz w:val="20"/>
                <w:szCs w:val="20"/>
                <w:lang w:eastAsia="pl-PL"/>
              </w:rPr>
            </w:pPr>
            <w:r w:rsidRPr="003A416A">
              <w:rPr>
                <w:rFonts w:cs="Times New Roman"/>
                <w:sz w:val="20"/>
                <w:szCs w:val="20"/>
              </w:rPr>
              <w:t>horyzontalny</w:t>
            </w:r>
          </w:p>
        </w:tc>
      </w:tr>
    </w:tbl>
    <w:p w14:paraId="677B0894" w14:textId="77777777" w:rsidR="001B4511" w:rsidRPr="003A416A" w:rsidRDefault="001B4511" w:rsidP="00297951">
      <w:pPr>
        <w:autoSpaceDE w:val="0"/>
        <w:autoSpaceDN w:val="0"/>
        <w:adjustRightInd w:val="0"/>
        <w:spacing w:after="120" w:line="276" w:lineRule="auto"/>
        <w:jc w:val="both"/>
        <w:rPr>
          <w:rFonts w:ascii="Calibri" w:hAnsi="Calibri" w:cs="Arial"/>
        </w:rPr>
      </w:pPr>
    </w:p>
    <w:p w14:paraId="08A0910F" w14:textId="77777777" w:rsidR="00297951" w:rsidRPr="003A416A" w:rsidRDefault="00297951" w:rsidP="00297951">
      <w:pPr>
        <w:spacing w:after="120" w:line="276" w:lineRule="auto"/>
        <w:jc w:val="both"/>
      </w:pPr>
      <w:r w:rsidRPr="003A416A">
        <w:lastRenderedPageBreak/>
        <w:t>Wskaźniki rezultatu:</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2955"/>
        <w:gridCol w:w="1559"/>
        <w:gridCol w:w="851"/>
        <w:gridCol w:w="2551"/>
      </w:tblGrid>
      <w:tr w:rsidR="00297951" w:rsidRPr="003A416A" w14:paraId="6F85A113" w14:textId="77777777" w:rsidTr="00514093">
        <w:trPr>
          <w:trHeight w:val="516"/>
        </w:trPr>
        <w:tc>
          <w:tcPr>
            <w:tcW w:w="1161" w:type="dxa"/>
            <w:shd w:val="clear" w:color="auto" w:fill="FFFFFF"/>
            <w:vAlign w:val="center"/>
            <w:hideMark/>
          </w:tcPr>
          <w:p w14:paraId="12E99597"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RODZAJ WSKAŹNIKA</w:t>
            </w:r>
          </w:p>
        </w:tc>
        <w:tc>
          <w:tcPr>
            <w:tcW w:w="2955" w:type="dxa"/>
            <w:shd w:val="clear" w:color="auto" w:fill="FFFFFF"/>
            <w:vAlign w:val="center"/>
            <w:hideMark/>
          </w:tcPr>
          <w:p w14:paraId="261C6A9E"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NAZWA</w:t>
            </w:r>
          </w:p>
        </w:tc>
        <w:tc>
          <w:tcPr>
            <w:tcW w:w="1559" w:type="dxa"/>
            <w:shd w:val="clear" w:color="auto" w:fill="FFFFFF"/>
            <w:vAlign w:val="center"/>
            <w:hideMark/>
          </w:tcPr>
          <w:p w14:paraId="2B33020C"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JEDNOSTKA MIARY</w:t>
            </w:r>
          </w:p>
        </w:tc>
        <w:tc>
          <w:tcPr>
            <w:tcW w:w="851" w:type="dxa"/>
            <w:shd w:val="clear" w:color="auto" w:fill="FFFFFF"/>
            <w:vAlign w:val="center"/>
          </w:tcPr>
          <w:p w14:paraId="5EE2473F" w14:textId="77777777"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ŹRÓDŁO</w:t>
            </w:r>
          </w:p>
        </w:tc>
        <w:tc>
          <w:tcPr>
            <w:tcW w:w="2551" w:type="dxa"/>
            <w:shd w:val="clear" w:color="auto" w:fill="FFFFFF"/>
            <w:vAlign w:val="center"/>
          </w:tcPr>
          <w:p w14:paraId="29D42144" w14:textId="77777777" w:rsidR="00297951" w:rsidRPr="003A416A" w:rsidRDefault="00297951" w:rsidP="00F14D36">
            <w:pPr>
              <w:spacing w:after="0" w:line="240" w:lineRule="auto"/>
              <w:rPr>
                <w:rFonts w:eastAsia="Times New Roman" w:cs="Arial"/>
                <w:b/>
                <w:sz w:val="20"/>
                <w:szCs w:val="20"/>
                <w:lang w:eastAsia="pl-PL"/>
              </w:rPr>
            </w:pPr>
            <w:r w:rsidRPr="003A416A">
              <w:rPr>
                <w:rFonts w:eastAsia="Times New Roman" w:cs="Arial"/>
                <w:b/>
                <w:sz w:val="20"/>
                <w:szCs w:val="20"/>
                <w:lang w:eastAsia="pl-PL"/>
              </w:rPr>
              <w:t>RODZAJ DOKUMENTU, W KTÓRYM OKREŚLONO WSKAŹNIK</w:t>
            </w:r>
          </w:p>
          <w:p w14:paraId="4A0CFE53" w14:textId="77777777" w:rsidR="00297951" w:rsidRPr="003A416A" w:rsidRDefault="00297951" w:rsidP="00F14D36">
            <w:pPr>
              <w:spacing w:after="0" w:line="240" w:lineRule="auto"/>
              <w:jc w:val="both"/>
              <w:rPr>
                <w:rFonts w:eastAsia="Times New Roman" w:cs="Arial"/>
                <w:b/>
                <w:sz w:val="20"/>
                <w:szCs w:val="20"/>
                <w:lang w:eastAsia="pl-PL"/>
              </w:rPr>
            </w:pPr>
          </w:p>
        </w:tc>
      </w:tr>
      <w:tr w:rsidR="00A83F51" w:rsidRPr="003A416A" w14:paraId="5D2B7D50" w14:textId="77777777" w:rsidTr="00514093">
        <w:trPr>
          <w:trHeight w:val="230"/>
        </w:trPr>
        <w:tc>
          <w:tcPr>
            <w:tcW w:w="1161" w:type="dxa"/>
            <w:shd w:val="clear" w:color="auto" w:fill="D9D9D9" w:themeFill="background1" w:themeFillShade="D9"/>
          </w:tcPr>
          <w:p w14:paraId="538B5D5A" w14:textId="45DAFE61"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248915F2" w14:textId="58E20739" w:rsidR="00A83F51" w:rsidRPr="003A416A" w:rsidRDefault="00A83F51" w:rsidP="00F14D36">
            <w:pPr>
              <w:spacing w:before="60" w:after="60" w:line="240" w:lineRule="auto"/>
              <w:rPr>
                <w:rFonts w:cs="Arial"/>
                <w:sz w:val="20"/>
                <w:szCs w:val="20"/>
              </w:rPr>
            </w:pPr>
            <w:r w:rsidRPr="003A416A">
              <w:rPr>
                <w:rFonts w:cs="Arial"/>
              </w:rPr>
              <w:t>Dodatkowa zdolność wytwarzania energii elektrycznej ze źródeł odnawialnych</w:t>
            </w:r>
          </w:p>
        </w:tc>
        <w:tc>
          <w:tcPr>
            <w:tcW w:w="1559" w:type="dxa"/>
            <w:shd w:val="clear" w:color="auto" w:fill="D9D9D9" w:themeFill="background1" w:themeFillShade="D9"/>
            <w:vAlign w:val="center"/>
          </w:tcPr>
          <w:p w14:paraId="3A1BACFF" w14:textId="189FB48C" w:rsidR="00A83F51" w:rsidRPr="003A416A" w:rsidRDefault="00A83F51" w:rsidP="00F14D36">
            <w:pPr>
              <w:spacing w:before="60" w:after="60" w:line="240" w:lineRule="auto"/>
              <w:jc w:val="center"/>
              <w:rPr>
                <w:sz w:val="20"/>
                <w:szCs w:val="20"/>
              </w:rPr>
            </w:pPr>
            <w:r w:rsidRPr="003A416A">
              <w:rPr>
                <w:rFonts w:cs="Arial"/>
              </w:rPr>
              <w:t>MWe</w:t>
            </w:r>
          </w:p>
        </w:tc>
        <w:tc>
          <w:tcPr>
            <w:tcW w:w="851" w:type="dxa"/>
            <w:shd w:val="clear" w:color="auto" w:fill="D9D9D9" w:themeFill="background1" w:themeFillShade="D9"/>
          </w:tcPr>
          <w:p w14:paraId="26B82B70" w14:textId="77777777" w:rsidR="00A83F51" w:rsidRPr="003A416A" w:rsidRDefault="00A83F51" w:rsidP="00F14D36">
            <w:pPr>
              <w:rPr>
                <w:rFonts w:eastAsia="Times New Roman" w:cs="Arial"/>
                <w:sz w:val="20"/>
                <w:szCs w:val="20"/>
                <w:lang w:eastAsia="pl-PL"/>
              </w:rPr>
            </w:pPr>
          </w:p>
          <w:p w14:paraId="52C8826F" w14:textId="77B498BB"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7140C752" w14:textId="3A7DB90E" w:rsidR="00A83F51" w:rsidRPr="003A416A" w:rsidRDefault="003328ED" w:rsidP="00F14D36">
            <w:pPr>
              <w:rPr>
                <w:rFonts w:eastAsia="Times New Roman" w:cs="Arial"/>
                <w:sz w:val="20"/>
                <w:szCs w:val="20"/>
                <w:lang w:eastAsia="pl-PL"/>
              </w:rPr>
            </w:pPr>
            <w:r w:rsidRPr="003A416A">
              <w:t>RPO WD 2014-2020</w:t>
            </w:r>
          </w:p>
        </w:tc>
      </w:tr>
      <w:tr w:rsidR="00A83F51" w:rsidRPr="003A416A" w14:paraId="69CCFE54" w14:textId="77777777" w:rsidTr="00514093">
        <w:trPr>
          <w:trHeight w:val="230"/>
        </w:trPr>
        <w:tc>
          <w:tcPr>
            <w:tcW w:w="1161" w:type="dxa"/>
            <w:shd w:val="clear" w:color="auto" w:fill="D9D9D9" w:themeFill="background1" w:themeFillShade="D9"/>
          </w:tcPr>
          <w:p w14:paraId="7176C15F" w14:textId="5175807A"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73E54328" w14:textId="0882705E" w:rsidR="00A83F51" w:rsidRPr="003A416A" w:rsidRDefault="00A83F51" w:rsidP="00F14D36">
            <w:pPr>
              <w:spacing w:before="60" w:after="60" w:line="240" w:lineRule="auto"/>
              <w:rPr>
                <w:rFonts w:cs="Arial"/>
              </w:rPr>
            </w:pPr>
            <w:r w:rsidRPr="003A416A">
              <w:rPr>
                <w:rFonts w:cs="Arial"/>
              </w:rPr>
              <w:t>Dodatkowa zdolność wytwarzania energii cieplnej ze źródeł odnawialnych</w:t>
            </w:r>
          </w:p>
        </w:tc>
        <w:tc>
          <w:tcPr>
            <w:tcW w:w="1559" w:type="dxa"/>
            <w:shd w:val="clear" w:color="auto" w:fill="D9D9D9" w:themeFill="background1" w:themeFillShade="D9"/>
            <w:vAlign w:val="center"/>
          </w:tcPr>
          <w:p w14:paraId="3D4E5A3B" w14:textId="0CFD3FF3" w:rsidR="00A83F51" w:rsidRPr="003A416A" w:rsidRDefault="00A83F51" w:rsidP="00F14D36">
            <w:pPr>
              <w:spacing w:before="60" w:after="60" w:line="240" w:lineRule="auto"/>
              <w:jc w:val="center"/>
              <w:rPr>
                <w:rFonts w:cs="Arial"/>
              </w:rPr>
            </w:pPr>
            <w:r w:rsidRPr="003A416A">
              <w:rPr>
                <w:rFonts w:cs="Arial"/>
              </w:rPr>
              <w:t>MWt</w:t>
            </w:r>
          </w:p>
        </w:tc>
        <w:tc>
          <w:tcPr>
            <w:tcW w:w="851" w:type="dxa"/>
            <w:shd w:val="clear" w:color="auto" w:fill="D9D9D9" w:themeFill="background1" w:themeFillShade="D9"/>
          </w:tcPr>
          <w:p w14:paraId="70F94AD1" w14:textId="77777777" w:rsidR="00A83F51" w:rsidRPr="003A416A" w:rsidRDefault="00A83F51" w:rsidP="00F14D36">
            <w:pPr>
              <w:rPr>
                <w:rFonts w:eastAsia="Times New Roman" w:cs="Arial"/>
                <w:sz w:val="20"/>
                <w:szCs w:val="20"/>
                <w:lang w:eastAsia="pl-PL"/>
              </w:rPr>
            </w:pPr>
          </w:p>
          <w:p w14:paraId="01E8574A" w14:textId="6D1C47BF"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49695ACB" w14:textId="21D8B693" w:rsidR="00A83F51" w:rsidRPr="003A416A" w:rsidRDefault="003328ED" w:rsidP="00F14D36">
            <w:pPr>
              <w:rPr>
                <w:rFonts w:eastAsia="Times New Roman" w:cs="Arial"/>
                <w:sz w:val="20"/>
                <w:szCs w:val="20"/>
                <w:lang w:eastAsia="pl-PL"/>
              </w:rPr>
            </w:pPr>
            <w:r w:rsidRPr="003A416A">
              <w:t>RPO WD 2014-2020</w:t>
            </w:r>
          </w:p>
        </w:tc>
      </w:tr>
      <w:tr w:rsidR="00A83F51" w:rsidRPr="003A416A" w14:paraId="6E0D6AA2" w14:textId="77777777" w:rsidTr="00514093">
        <w:trPr>
          <w:trHeight w:val="230"/>
        </w:trPr>
        <w:tc>
          <w:tcPr>
            <w:tcW w:w="1161" w:type="dxa"/>
            <w:shd w:val="clear" w:color="auto" w:fill="D9D9D9" w:themeFill="background1" w:themeFillShade="D9"/>
          </w:tcPr>
          <w:p w14:paraId="097E880B" w14:textId="02090420"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5635B316" w14:textId="13C0BFFE" w:rsidR="00A83F51" w:rsidRPr="003A416A" w:rsidRDefault="00A83F51" w:rsidP="00F14D36">
            <w:pPr>
              <w:spacing w:before="60" w:after="60" w:line="240" w:lineRule="auto"/>
              <w:rPr>
                <w:rFonts w:cs="Arial"/>
              </w:rPr>
            </w:pPr>
            <w:r w:rsidRPr="003A416A">
              <w:rPr>
                <w:rFonts w:cs="Arial"/>
              </w:rPr>
              <w:t>Szacowany roczny spadek emisji gazów cieplarnianych [tony równoważnika CO</w:t>
            </w:r>
            <w:r w:rsidRPr="003A416A">
              <w:rPr>
                <w:rFonts w:cs="Arial"/>
                <w:vertAlign w:val="subscript"/>
              </w:rPr>
              <w:t>2</w:t>
            </w:r>
            <w:r w:rsidRPr="003A416A">
              <w:rPr>
                <w:rFonts w:cs="Arial"/>
              </w:rPr>
              <w:t>/rok</w:t>
            </w:r>
          </w:p>
        </w:tc>
        <w:tc>
          <w:tcPr>
            <w:tcW w:w="1559" w:type="dxa"/>
            <w:shd w:val="clear" w:color="auto" w:fill="D9D9D9" w:themeFill="background1" w:themeFillShade="D9"/>
            <w:vAlign w:val="center"/>
          </w:tcPr>
          <w:p w14:paraId="65242975" w14:textId="3D45D4BD" w:rsidR="00A83F51" w:rsidRPr="003A416A" w:rsidRDefault="00A83F51" w:rsidP="00F14D36">
            <w:pPr>
              <w:spacing w:before="60" w:after="60" w:line="240" w:lineRule="auto"/>
              <w:jc w:val="center"/>
              <w:rPr>
                <w:rFonts w:cs="Arial"/>
              </w:rPr>
            </w:pPr>
            <w:r w:rsidRPr="003A416A">
              <w:rPr>
                <w:rFonts w:cs="Arial"/>
              </w:rPr>
              <w:t>CO</w:t>
            </w:r>
            <w:r w:rsidRPr="003A416A">
              <w:rPr>
                <w:rFonts w:cs="Arial"/>
                <w:vertAlign w:val="subscript"/>
              </w:rPr>
              <w:t>2</w:t>
            </w:r>
            <w:r w:rsidRPr="003A416A">
              <w:rPr>
                <w:rFonts w:cs="Arial"/>
              </w:rPr>
              <w:t>/rok</w:t>
            </w:r>
          </w:p>
        </w:tc>
        <w:tc>
          <w:tcPr>
            <w:tcW w:w="851" w:type="dxa"/>
            <w:shd w:val="clear" w:color="auto" w:fill="D9D9D9" w:themeFill="background1" w:themeFillShade="D9"/>
          </w:tcPr>
          <w:p w14:paraId="091524D6" w14:textId="77777777" w:rsidR="00A83F51" w:rsidRPr="003A416A" w:rsidRDefault="00A83F51" w:rsidP="00F14D36">
            <w:pPr>
              <w:rPr>
                <w:rFonts w:eastAsia="Times New Roman" w:cs="Arial"/>
                <w:sz w:val="20"/>
                <w:szCs w:val="20"/>
                <w:lang w:eastAsia="pl-PL"/>
              </w:rPr>
            </w:pPr>
          </w:p>
          <w:p w14:paraId="37575EDF" w14:textId="0B32D939"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2DDF6409" w14:textId="4D84C191" w:rsidR="00A83F51" w:rsidRPr="003A416A" w:rsidRDefault="003328ED" w:rsidP="00F14D36">
            <w:pP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14:paraId="74332344" w14:textId="77777777" w:rsidTr="00514093">
        <w:trPr>
          <w:trHeight w:val="230"/>
        </w:trPr>
        <w:tc>
          <w:tcPr>
            <w:tcW w:w="1161" w:type="dxa"/>
            <w:shd w:val="clear" w:color="auto" w:fill="D9D9D9" w:themeFill="background1" w:themeFillShade="D9"/>
          </w:tcPr>
          <w:p w14:paraId="0E629E97" w14:textId="2D84D4E0"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786AB109" w14:textId="32F6AB27" w:rsidR="00A83F51" w:rsidRPr="003A416A" w:rsidRDefault="009E663D" w:rsidP="00F14D36">
            <w:pPr>
              <w:spacing w:before="60" w:after="60" w:line="240" w:lineRule="auto"/>
              <w:rPr>
                <w:rFonts w:cs="Arial"/>
              </w:rPr>
            </w:pPr>
            <w:r w:rsidRPr="003A416A">
              <w:t>Produkcja energii elektrycznej z nowo wybudowanych instalacji wykorzystujących OZE</w:t>
            </w:r>
          </w:p>
        </w:tc>
        <w:tc>
          <w:tcPr>
            <w:tcW w:w="1559" w:type="dxa"/>
            <w:shd w:val="clear" w:color="auto" w:fill="D9D9D9" w:themeFill="background1" w:themeFillShade="D9"/>
            <w:vAlign w:val="center"/>
          </w:tcPr>
          <w:p w14:paraId="3016B097" w14:textId="452EFE02" w:rsidR="00A83F51" w:rsidRPr="003A416A" w:rsidRDefault="00A83F51" w:rsidP="00F14D36">
            <w:pPr>
              <w:spacing w:before="60" w:after="60" w:line="240" w:lineRule="auto"/>
              <w:jc w:val="center"/>
              <w:rPr>
                <w:rFonts w:cs="Arial"/>
              </w:rPr>
            </w:pPr>
            <w:r w:rsidRPr="003A416A">
              <w:rPr>
                <w:rFonts w:cs="Arial"/>
              </w:rPr>
              <w:t>MWhe/rok</w:t>
            </w:r>
          </w:p>
        </w:tc>
        <w:tc>
          <w:tcPr>
            <w:tcW w:w="851" w:type="dxa"/>
            <w:shd w:val="clear" w:color="auto" w:fill="D9D9D9" w:themeFill="background1" w:themeFillShade="D9"/>
          </w:tcPr>
          <w:p w14:paraId="251E54D4" w14:textId="77777777" w:rsidR="00A83F51" w:rsidRPr="003A416A" w:rsidRDefault="00A83F51" w:rsidP="00F14D36">
            <w:pPr>
              <w:rPr>
                <w:rFonts w:eastAsia="Times New Roman" w:cs="Arial"/>
                <w:sz w:val="20"/>
                <w:szCs w:val="20"/>
                <w:lang w:eastAsia="pl-PL"/>
              </w:rPr>
            </w:pPr>
          </w:p>
          <w:p w14:paraId="71815051" w14:textId="17A913B9" w:rsidR="009E663D" w:rsidRPr="003A416A" w:rsidRDefault="009E663D"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08F32DDD" w14:textId="1A92D97F" w:rsidR="00A83F51" w:rsidRPr="003A416A" w:rsidRDefault="003328ED" w:rsidP="00F14D36">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14:paraId="05F36E06" w14:textId="77777777" w:rsidTr="00514093">
        <w:trPr>
          <w:trHeight w:val="230"/>
        </w:trPr>
        <w:tc>
          <w:tcPr>
            <w:tcW w:w="1161" w:type="dxa"/>
            <w:shd w:val="clear" w:color="auto" w:fill="D9D9D9" w:themeFill="background1" w:themeFillShade="D9"/>
          </w:tcPr>
          <w:p w14:paraId="13585757" w14:textId="0BE22C98" w:rsidR="009E663D" w:rsidRPr="003A416A" w:rsidRDefault="009E663D"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3F1B5A8E" w14:textId="108CD3BB" w:rsidR="009E663D" w:rsidRPr="003A416A" w:rsidRDefault="009E663D" w:rsidP="00F14D36">
            <w:pPr>
              <w:spacing w:before="60" w:after="60" w:line="240" w:lineRule="auto"/>
            </w:pPr>
            <w:r w:rsidRPr="003A416A">
              <w:t>Produkcja energii elektrycznej z nowych mocy wytwórczych instalacji wykorzystujących OZE</w:t>
            </w:r>
          </w:p>
        </w:tc>
        <w:tc>
          <w:tcPr>
            <w:tcW w:w="1559" w:type="dxa"/>
            <w:shd w:val="clear" w:color="auto" w:fill="D9D9D9" w:themeFill="background1" w:themeFillShade="D9"/>
            <w:vAlign w:val="center"/>
          </w:tcPr>
          <w:p w14:paraId="176DCB09" w14:textId="2D27AE2E" w:rsidR="009E663D" w:rsidRPr="003A416A" w:rsidRDefault="009E663D" w:rsidP="00F14D36">
            <w:pPr>
              <w:spacing w:before="60" w:after="60" w:line="240" w:lineRule="auto"/>
              <w:jc w:val="center"/>
              <w:rPr>
                <w:rFonts w:cs="Arial"/>
              </w:rPr>
            </w:pPr>
            <w:r w:rsidRPr="003A416A">
              <w:t>MWhe/rok</w:t>
            </w:r>
          </w:p>
        </w:tc>
        <w:tc>
          <w:tcPr>
            <w:tcW w:w="851" w:type="dxa"/>
            <w:shd w:val="clear" w:color="auto" w:fill="D9D9D9" w:themeFill="background1" w:themeFillShade="D9"/>
          </w:tcPr>
          <w:p w14:paraId="4C66575B" w14:textId="77777777" w:rsidR="009E663D" w:rsidRPr="003A416A" w:rsidRDefault="009E663D" w:rsidP="00F14D36">
            <w:pPr>
              <w:rPr>
                <w:rFonts w:eastAsia="Times New Roman" w:cs="Arial"/>
                <w:sz w:val="20"/>
                <w:szCs w:val="20"/>
                <w:lang w:eastAsia="pl-PL"/>
              </w:rPr>
            </w:pPr>
          </w:p>
          <w:p w14:paraId="6A12DCC0" w14:textId="0D320BEA" w:rsidR="009E663D" w:rsidRPr="003A416A" w:rsidRDefault="009E663D"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70ABB2B3" w14:textId="6A796B7B" w:rsidR="009E663D" w:rsidRPr="003A416A" w:rsidRDefault="003328ED" w:rsidP="00F14D36">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14:paraId="3576E693" w14:textId="77777777" w:rsidTr="00514093">
        <w:trPr>
          <w:trHeight w:val="230"/>
        </w:trPr>
        <w:tc>
          <w:tcPr>
            <w:tcW w:w="1161" w:type="dxa"/>
            <w:shd w:val="clear" w:color="auto" w:fill="D9D9D9" w:themeFill="background1" w:themeFillShade="D9"/>
          </w:tcPr>
          <w:p w14:paraId="6EA824FE" w14:textId="77777777" w:rsidR="009E663D" w:rsidRPr="003A416A" w:rsidRDefault="009E663D" w:rsidP="00F14D36">
            <w:pPr>
              <w:rPr>
                <w:rFonts w:eastAsia="Times New Roman" w:cs="Arial"/>
                <w:sz w:val="20"/>
                <w:szCs w:val="20"/>
                <w:lang w:eastAsia="pl-PL"/>
              </w:rPr>
            </w:pPr>
          </w:p>
        </w:tc>
        <w:tc>
          <w:tcPr>
            <w:tcW w:w="2955" w:type="dxa"/>
            <w:shd w:val="clear" w:color="auto" w:fill="D9D9D9" w:themeFill="background1" w:themeFillShade="D9"/>
            <w:vAlign w:val="center"/>
          </w:tcPr>
          <w:p w14:paraId="43A00994" w14:textId="115404CF" w:rsidR="009E663D" w:rsidRPr="003A416A" w:rsidRDefault="009E663D" w:rsidP="00F14D36">
            <w:pPr>
              <w:spacing w:before="60" w:after="60" w:line="240" w:lineRule="auto"/>
            </w:pPr>
            <w:r w:rsidRPr="003A416A">
              <w:t>Produkcja energii cieplnej z nowo wybudowanych instalacji wykorzystujących OZE</w:t>
            </w:r>
          </w:p>
        </w:tc>
        <w:tc>
          <w:tcPr>
            <w:tcW w:w="1559" w:type="dxa"/>
            <w:shd w:val="clear" w:color="auto" w:fill="D9D9D9" w:themeFill="background1" w:themeFillShade="D9"/>
            <w:vAlign w:val="center"/>
          </w:tcPr>
          <w:p w14:paraId="6D9C3C6B" w14:textId="4292D882" w:rsidR="009E663D" w:rsidRPr="003A416A" w:rsidRDefault="009E663D" w:rsidP="00F14D36">
            <w:pPr>
              <w:spacing w:before="60" w:after="60" w:line="240" w:lineRule="auto"/>
              <w:jc w:val="center"/>
            </w:pPr>
            <w:r w:rsidRPr="003A416A">
              <w:t>MWht/rok</w:t>
            </w:r>
          </w:p>
        </w:tc>
        <w:tc>
          <w:tcPr>
            <w:tcW w:w="851" w:type="dxa"/>
            <w:shd w:val="clear" w:color="auto" w:fill="D9D9D9" w:themeFill="background1" w:themeFillShade="D9"/>
          </w:tcPr>
          <w:p w14:paraId="1DC6C3EB" w14:textId="237BDAAC" w:rsidR="009E663D" w:rsidRPr="003A416A" w:rsidRDefault="003328ED"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6D56C956" w14:textId="1665A371" w:rsidR="009E663D" w:rsidRPr="003A416A" w:rsidRDefault="003328ED" w:rsidP="00F14D36">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14:paraId="317AEFD5" w14:textId="77777777" w:rsidTr="00514093">
        <w:trPr>
          <w:trHeight w:val="230"/>
        </w:trPr>
        <w:tc>
          <w:tcPr>
            <w:tcW w:w="1161" w:type="dxa"/>
            <w:shd w:val="clear" w:color="auto" w:fill="D9D9D9" w:themeFill="background1" w:themeFillShade="D9"/>
          </w:tcPr>
          <w:p w14:paraId="16928739" w14:textId="77777777" w:rsidR="009E663D" w:rsidRPr="003A416A" w:rsidRDefault="009E663D" w:rsidP="00F14D36">
            <w:pPr>
              <w:rPr>
                <w:rFonts w:eastAsia="Times New Roman" w:cs="Arial"/>
                <w:sz w:val="20"/>
                <w:szCs w:val="20"/>
                <w:lang w:eastAsia="pl-PL"/>
              </w:rPr>
            </w:pPr>
          </w:p>
        </w:tc>
        <w:tc>
          <w:tcPr>
            <w:tcW w:w="2955" w:type="dxa"/>
            <w:shd w:val="clear" w:color="auto" w:fill="D9D9D9" w:themeFill="background1" w:themeFillShade="D9"/>
            <w:vAlign w:val="center"/>
          </w:tcPr>
          <w:p w14:paraId="0E5A5A32" w14:textId="6B05B128" w:rsidR="009E663D" w:rsidRPr="003A416A" w:rsidRDefault="009E663D" w:rsidP="00F14D36">
            <w:pPr>
              <w:spacing w:before="60" w:after="60" w:line="240" w:lineRule="auto"/>
            </w:pPr>
            <w:r w:rsidRPr="003A416A">
              <w:t>Produkcja energii cieplnej z nowych mocy wytwórczych instalacji wykorzystujących OZE</w:t>
            </w:r>
          </w:p>
        </w:tc>
        <w:tc>
          <w:tcPr>
            <w:tcW w:w="1559" w:type="dxa"/>
            <w:shd w:val="clear" w:color="auto" w:fill="D9D9D9" w:themeFill="background1" w:themeFillShade="D9"/>
            <w:vAlign w:val="center"/>
          </w:tcPr>
          <w:p w14:paraId="3B42E464" w14:textId="4E579B1F" w:rsidR="009E663D" w:rsidRPr="003A416A" w:rsidRDefault="009E663D" w:rsidP="00F14D36">
            <w:pPr>
              <w:spacing w:before="60" w:after="60" w:line="240" w:lineRule="auto"/>
              <w:jc w:val="center"/>
            </w:pPr>
            <w:r w:rsidRPr="003A416A">
              <w:t>MWht/rok</w:t>
            </w:r>
          </w:p>
        </w:tc>
        <w:tc>
          <w:tcPr>
            <w:tcW w:w="851" w:type="dxa"/>
            <w:shd w:val="clear" w:color="auto" w:fill="D9D9D9" w:themeFill="background1" w:themeFillShade="D9"/>
          </w:tcPr>
          <w:p w14:paraId="10409AF6" w14:textId="77777777" w:rsidR="009E663D" w:rsidRPr="003A416A" w:rsidRDefault="009E663D" w:rsidP="00F14D36">
            <w:pPr>
              <w:rPr>
                <w:rFonts w:eastAsia="Times New Roman" w:cs="Arial"/>
                <w:sz w:val="20"/>
                <w:szCs w:val="20"/>
                <w:lang w:eastAsia="pl-PL"/>
              </w:rPr>
            </w:pPr>
          </w:p>
        </w:tc>
        <w:tc>
          <w:tcPr>
            <w:tcW w:w="2551" w:type="dxa"/>
            <w:shd w:val="clear" w:color="auto" w:fill="D9D9D9" w:themeFill="background1" w:themeFillShade="D9"/>
          </w:tcPr>
          <w:p w14:paraId="19857F8C" w14:textId="77777777" w:rsidR="009E663D" w:rsidRPr="003A416A" w:rsidRDefault="009E663D" w:rsidP="00F14D36">
            <w:pPr>
              <w:rPr>
                <w:rFonts w:eastAsia="Times New Roman" w:cs="Arial"/>
                <w:sz w:val="20"/>
                <w:szCs w:val="20"/>
                <w:lang w:eastAsia="pl-PL"/>
              </w:rPr>
            </w:pPr>
          </w:p>
        </w:tc>
      </w:tr>
      <w:tr w:rsidR="00297951" w:rsidRPr="003A416A" w14:paraId="517CA861" w14:textId="77777777" w:rsidTr="00514093">
        <w:trPr>
          <w:trHeight w:val="516"/>
        </w:trPr>
        <w:tc>
          <w:tcPr>
            <w:tcW w:w="1161" w:type="dxa"/>
            <w:shd w:val="clear" w:color="auto" w:fill="D9D9D9" w:themeFill="background1" w:themeFillShade="D9"/>
          </w:tcPr>
          <w:p w14:paraId="655C130D"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14:paraId="1853D788" w14:textId="45BEC534" w:rsidR="00297951" w:rsidRPr="003A416A" w:rsidRDefault="00297951" w:rsidP="00F14D36">
            <w:pPr>
              <w:spacing w:before="60" w:after="60" w:line="240" w:lineRule="auto"/>
              <w:rPr>
                <w:rFonts w:cs="Arial"/>
                <w:sz w:val="20"/>
                <w:szCs w:val="20"/>
              </w:rPr>
            </w:pPr>
            <w:r w:rsidRPr="003A416A">
              <w:rPr>
                <w:sz w:val="20"/>
                <w:szCs w:val="20"/>
              </w:rPr>
              <w:t>Wzrost zatrudnienia we wspieranych przedsiębiorstwach</w:t>
            </w:r>
            <w:r w:rsidR="00106121" w:rsidRPr="003A416A">
              <w:rPr>
                <w:sz w:val="20"/>
                <w:szCs w:val="20"/>
              </w:rPr>
              <w:t xml:space="preserve"> O/K/M</w:t>
            </w:r>
          </w:p>
        </w:tc>
        <w:tc>
          <w:tcPr>
            <w:tcW w:w="1559" w:type="dxa"/>
            <w:shd w:val="clear" w:color="auto" w:fill="D9D9D9" w:themeFill="background1" w:themeFillShade="D9"/>
            <w:vAlign w:val="center"/>
          </w:tcPr>
          <w:p w14:paraId="63802EE8" w14:textId="311E6A16" w:rsidR="00297951" w:rsidRPr="003A416A" w:rsidRDefault="00106121" w:rsidP="00F14D36">
            <w:pPr>
              <w:spacing w:before="60" w:after="60" w:line="240" w:lineRule="auto"/>
              <w:jc w:val="center"/>
              <w:rPr>
                <w:sz w:val="20"/>
                <w:szCs w:val="20"/>
              </w:rPr>
            </w:pPr>
            <w:r w:rsidRPr="003A416A">
              <w:rPr>
                <w:sz w:val="20"/>
                <w:szCs w:val="20"/>
              </w:rPr>
              <w:t>EPC</w:t>
            </w:r>
          </w:p>
        </w:tc>
        <w:tc>
          <w:tcPr>
            <w:tcW w:w="851" w:type="dxa"/>
            <w:shd w:val="clear" w:color="auto" w:fill="D9D9D9" w:themeFill="background1" w:themeFillShade="D9"/>
          </w:tcPr>
          <w:p w14:paraId="47946474"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14:paraId="22DE9EBE"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RPO WD</w:t>
            </w:r>
          </w:p>
        </w:tc>
      </w:tr>
      <w:tr w:rsidR="00297951" w:rsidRPr="003A416A" w14:paraId="0177E3C4" w14:textId="77777777" w:rsidTr="00514093">
        <w:trPr>
          <w:trHeight w:val="516"/>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46469"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CDB72" w14:textId="77777777" w:rsidR="00297951" w:rsidRPr="003A416A" w:rsidRDefault="00297951" w:rsidP="00F14D36">
            <w:pPr>
              <w:spacing w:before="60" w:after="60" w:line="240" w:lineRule="auto"/>
              <w:rPr>
                <w:sz w:val="20"/>
                <w:szCs w:val="20"/>
              </w:rPr>
            </w:pPr>
            <w:r w:rsidRPr="003A416A">
              <w:rPr>
                <w:sz w:val="20"/>
                <w:szCs w:val="20"/>
              </w:rPr>
              <w:t>Wzrost zatrudnienia we wspieranych podmiotach (innych niż przedsiębiorstwa)</w:t>
            </w:r>
          </w:p>
          <w:p w14:paraId="429B934F" w14:textId="77777777" w:rsidR="00297951" w:rsidRPr="003A416A" w:rsidRDefault="00297951" w:rsidP="00F14D36">
            <w:pPr>
              <w:spacing w:before="60" w:after="60" w:line="240" w:lineRule="auto"/>
              <w:rPr>
                <w:sz w:val="20"/>
                <w:szCs w:val="20"/>
              </w:rPr>
            </w:pPr>
            <w:r w:rsidRPr="003A416A">
              <w:rPr>
                <w:sz w:val="20"/>
                <w:szCs w:val="20"/>
              </w:rPr>
              <w:t>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10F1" w14:textId="77777777" w:rsidR="00297951" w:rsidRPr="003A416A" w:rsidRDefault="00297951" w:rsidP="00F14D36">
            <w:pPr>
              <w:spacing w:before="60" w:after="60" w:line="240" w:lineRule="auto"/>
              <w:jc w:val="center"/>
              <w:rPr>
                <w:sz w:val="20"/>
                <w:szCs w:val="20"/>
              </w:rPr>
            </w:pPr>
            <w:r w:rsidRPr="003A416A">
              <w:rPr>
                <w:sz w:val="20"/>
                <w:szCs w:val="20"/>
              </w:rPr>
              <w:t>EPC</w:t>
            </w:r>
          </w:p>
          <w:p w14:paraId="70E9E62F" w14:textId="77777777" w:rsidR="00297951" w:rsidRPr="003A416A" w:rsidRDefault="00297951" w:rsidP="00F14D36">
            <w:pPr>
              <w:spacing w:before="60" w:after="60" w:line="240" w:lineRule="auto"/>
              <w:jc w:val="center"/>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083D9"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EEF87"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78B858FF" w14:textId="77777777" w:rsidTr="00514093">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981E2"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8B756" w14:textId="01FA85FD" w:rsidR="00297951" w:rsidRPr="003A416A" w:rsidRDefault="00297951" w:rsidP="00F14D36">
            <w:pPr>
              <w:spacing w:before="60" w:after="60" w:line="240" w:lineRule="auto"/>
              <w:rPr>
                <w:sz w:val="20"/>
                <w:szCs w:val="20"/>
              </w:rPr>
            </w:pPr>
            <w:r w:rsidRPr="003A416A">
              <w:rPr>
                <w:sz w:val="20"/>
                <w:szCs w:val="20"/>
              </w:rPr>
              <w:t>Liczba utrzymanych miejsc pracy</w:t>
            </w:r>
            <w:r w:rsidR="00BC0937">
              <w:rPr>
                <w:sz w:val="20"/>
                <w:szCs w:val="20"/>
              </w:rPr>
              <w:t xml:space="preserve"> </w:t>
            </w:r>
            <w:r w:rsidR="00BC0937" w:rsidRPr="00DA15D8">
              <w:rPr>
                <w:sz w:val="20"/>
                <w:szCs w:val="20"/>
              </w:rPr>
              <w:t>O/K/M</w:t>
            </w:r>
            <w:r w:rsidR="00BC0937">
              <w:rPr>
                <w:sz w:val="20"/>
                <w:szCs w:val="20"/>
              </w:rPr>
              <w:t xml:space="preserve"> (wskaźnik ma charakter informacyjny)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E2368" w14:textId="77777777" w:rsidR="00297951" w:rsidRPr="003A416A" w:rsidRDefault="00297951" w:rsidP="00F14D36">
            <w:pPr>
              <w:spacing w:before="60" w:after="60" w:line="240" w:lineRule="auto"/>
              <w:jc w:val="center"/>
              <w:rPr>
                <w:sz w:val="20"/>
                <w:szCs w:val="20"/>
              </w:rPr>
            </w:pPr>
            <w:r w:rsidRPr="003A416A">
              <w:rPr>
                <w:sz w:val="20"/>
                <w:szCs w:val="20"/>
              </w:rPr>
              <w:t>EPC</w:t>
            </w:r>
          </w:p>
          <w:p w14:paraId="43F0F2FF" w14:textId="77777777" w:rsidR="00297951" w:rsidRPr="003A416A" w:rsidRDefault="00297951" w:rsidP="00F14D36">
            <w:pPr>
              <w:spacing w:before="60" w:after="60" w:line="240" w:lineRule="auto"/>
              <w:jc w:val="center"/>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6EC8B"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D440C"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14:paraId="493707A2" w14:textId="77777777" w:rsidTr="00514093">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2A44"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167D1" w14:textId="340E08C0" w:rsidR="00297951" w:rsidRPr="003A416A" w:rsidRDefault="00297951" w:rsidP="00F14D36">
            <w:pPr>
              <w:spacing w:before="60" w:after="60" w:line="240" w:lineRule="auto"/>
              <w:rPr>
                <w:sz w:val="20"/>
                <w:szCs w:val="20"/>
              </w:rPr>
            </w:pPr>
            <w:r w:rsidRPr="003A416A">
              <w:rPr>
                <w:sz w:val="20"/>
                <w:szCs w:val="20"/>
              </w:rPr>
              <w:t>Liczba nowo utworzonych miejsc pracy – pozostałe formy</w:t>
            </w:r>
            <w:r w:rsidR="00621F7B" w:rsidRPr="003A416A">
              <w:rPr>
                <w:sz w:val="20"/>
                <w:szCs w:val="20"/>
              </w:rPr>
              <w:t xml:space="preserve"> (wskaźnik ma charakter informacyjny)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89318" w14:textId="77777777" w:rsidR="00297951" w:rsidRPr="003A416A" w:rsidRDefault="00297951" w:rsidP="00F14D36">
            <w:pPr>
              <w:spacing w:before="60" w:after="60" w:line="240" w:lineRule="auto"/>
              <w:jc w:val="center"/>
              <w:rPr>
                <w:sz w:val="20"/>
                <w:szCs w:val="20"/>
              </w:rPr>
            </w:pPr>
            <w:r w:rsidRPr="003A416A">
              <w:rPr>
                <w:sz w:val="20"/>
                <w:szCs w:val="20"/>
              </w:rPr>
              <w:t>EPC</w:t>
            </w:r>
          </w:p>
          <w:p w14:paraId="757FD536" w14:textId="77777777" w:rsidR="00297951" w:rsidRPr="003A416A" w:rsidRDefault="00297951" w:rsidP="00F14D36">
            <w:pPr>
              <w:spacing w:before="60" w:after="60" w:line="240" w:lineRule="auto"/>
              <w:jc w:val="center"/>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35C1F"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1F37F" w14:textId="77777777"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horyzontalny</w:t>
            </w:r>
          </w:p>
        </w:tc>
      </w:tr>
    </w:tbl>
    <w:p w14:paraId="4AE55CE2" w14:textId="77777777" w:rsidR="00FD43F1" w:rsidRPr="003A416A" w:rsidRDefault="00FD43F1" w:rsidP="00C86690">
      <w:pPr>
        <w:spacing w:after="0" w:line="276" w:lineRule="auto"/>
        <w:jc w:val="both"/>
      </w:pPr>
    </w:p>
    <w:p w14:paraId="5C291687" w14:textId="77777777" w:rsidR="00C86690" w:rsidRPr="003A416A" w:rsidRDefault="00C86690" w:rsidP="00C86690">
      <w:pPr>
        <w:spacing w:after="120" w:line="276" w:lineRule="auto"/>
        <w:jc w:val="both"/>
      </w:pPr>
      <w:r w:rsidRPr="003A416A">
        <w:t xml:space="preserve">W przypadku wskaźników rezultatu bezpośredniego, jeżeli we wniosku o dofinansowanie projektu, postęp jego realizacji mierzony będzie wskaźnikiem Liczba przedsiębiorstw otrzymujących wsparcie niefinansowe [szt.], wnioskodawca zobowiązany jest równocześnie do wybrania wskaźnika rezultatu </w:t>
      </w:r>
      <w:r w:rsidRPr="003A416A">
        <w:lastRenderedPageBreak/>
        <w:t>bezpośredniego Liczba przedsiębiorstw otrzymujących wsparcie [szt.], ponieważ wskaźnik ten obejmuje wszystkie formy wsparcia, w tym także niefinansowe.</w:t>
      </w:r>
    </w:p>
    <w:p w14:paraId="2F521D60" w14:textId="77777777" w:rsidR="00FD43F1" w:rsidRPr="003A416A" w:rsidRDefault="00FD43F1" w:rsidP="00FD43F1">
      <w:pPr>
        <w:autoSpaceDE w:val="0"/>
        <w:autoSpaceDN w:val="0"/>
        <w:adjustRightInd w:val="0"/>
        <w:spacing w:before="120" w:after="120" w:line="276" w:lineRule="auto"/>
        <w:jc w:val="both"/>
        <w:rPr>
          <w:rFonts w:ascii="Calibri" w:eastAsia="Calibri" w:hAnsi="Calibri" w:cs="Arial"/>
        </w:rPr>
      </w:pPr>
      <w:r w:rsidRPr="003A416A">
        <w:rPr>
          <w:rFonts w:ascii="Calibri" w:eastAsia="Calibri" w:hAnsi="Calibri" w:cs="Arial"/>
        </w:rPr>
        <w:t xml:space="preserve">W ramach wniosku o dofinansowanie Wnioskodawca ma obowiązek uwzględnić </w:t>
      </w:r>
      <w:r w:rsidRPr="003A416A">
        <w:rPr>
          <w:rFonts w:ascii="Calibri" w:eastAsia="Calibri" w:hAnsi="Calibri" w:cs="Arial"/>
          <w:b/>
        </w:rPr>
        <w:t>wszystkie adekwatne</w:t>
      </w:r>
      <w:r w:rsidRPr="003A416A">
        <w:rPr>
          <w:rFonts w:ascii="Calibri" w:eastAsia="Calibri" w:hAnsi="Calibri" w:cs="Arial"/>
        </w:rPr>
        <w:t xml:space="preserve"> wskaźniki produktu oraz rezultatu bezpośredniego z listy przedstawionej  w powyższych tabelach, odpowiadające celowi projektu. </w:t>
      </w:r>
      <w:r w:rsidRPr="003A416A">
        <w:rPr>
          <w:rFonts w:ascii="Calibri" w:eastAsia="Times New Roman" w:hAnsi="Calibri" w:cs="Times New Roman"/>
          <w:lang w:eastAsia="pl-PL"/>
        </w:rPr>
        <w:t>Dodatkowo w ramach wniosku o dofinansowanie Wnioskodawca może określić inne, dodatkowe wskaźniki specyficzne dla danego projektu, o ile będzie to niezbędne dla prawidłowej realizacji projektu (tzw. wskaźniki projektowe).</w:t>
      </w:r>
    </w:p>
    <w:p w14:paraId="7C3DA7AA" w14:textId="77777777" w:rsidR="00FD43F1" w:rsidRPr="003A416A" w:rsidRDefault="00FD43F1" w:rsidP="00FD43F1">
      <w:pPr>
        <w:autoSpaceDE w:val="0"/>
        <w:autoSpaceDN w:val="0"/>
        <w:adjustRightInd w:val="0"/>
        <w:spacing w:after="0" w:line="276" w:lineRule="auto"/>
        <w:jc w:val="both"/>
        <w:rPr>
          <w:rFonts w:ascii="Calibri" w:eastAsia="Calibri" w:hAnsi="Calibri" w:cs="Times New Roman"/>
        </w:rPr>
      </w:pPr>
      <w:r w:rsidRPr="003A416A">
        <w:rPr>
          <w:rFonts w:ascii="Calibri" w:eastAsia="Calibri" w:hAnsi="Calibri" w:cs="Times New Roman"/>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64562303" w14:textId="77777777"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Wartość bazowa (tzn. wartość w momencie rozpoczęcia realizacji projektu) w przypadku każdego wskaźnika powinna być wykazana na poziomie „0”.</w:t>
      </w:r>
    </w:p>
    <w:p w14:paraId="578A067A" w14:textId="77777777"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Efekt wsparcia na poziomie projektu występuje: </w:t>
      </w:r>
    </w:p>
    <w:p w14:paraId="65274EBC" w14:textId="77777777"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r w:rsidRPr="003A416A">
        <w:rPr>
          <w:rFonts w:ascii="Calibri" w:eastAsia="Times New Roman" w:hAnsi="Calibri" w:cs="Arial"/>
          <w:b/>
          <w:szCs w:val="20"/>
          <w:u w:val="single"/>
          <w:lang w:eastAsia="pl-PL"/>
        </w:rPr>
        <w:t>oraz utrzymane w okresie trwałości projektu</w:t>
      </w:r>
      <w:r w:rsidRPr="003A416A">
        <w:rPr>
          <w:rFonts w:ascii="Calibri" w:eastAsia="Times New Roman" w:hAnsi="Calibri" w:cs="Arial"/>
          <w:b/>
          <w:u w:val="single"/>
          <w:lang w:eastAsia="pl-PL"/>
        </w:rPr>
        <w:t xml:space="preserve">, </w:t>
      </w:r>
    </w:p>
    <w:p w14:paraId="30046906" w14:textId="77777777"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b) w przypadku wskaźników rezultatu określonych na poziomie projektu: </w:t>
      </w:r>
    </w:p>
    <w:p w14:paraId="343DE625" w14:textId="77777777" w:rsidR="00FD43F1" w:rsidRPr="003A416A" w:rsidRDefault="00FD43F1" w:rsidP="00D50A19">
      <w:pPr>
        <w:numPr>
          <w:ilvl w:val="0"/>
          <w:numId w:val="16"/>
        </w:numPr>
        <w:spacing w:before="200" w:after="200" w:line="276" w:lineRule="auto"/>
        <w:ind w:left="1080"/>
        <w:contextualSpacing/>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3A416A">
        <w:rPr>
          <w:rFonts w:ascii="Calibri" w:eastAsia="Times New Roman" w:hAnsi="Calibri" w:cs="Arial"/>
          <w:b/>
          <w:szCs w:val="20"/>
          <w:u w:val="single"/>
          <w:lang w:eastAsia="pl-PL"/>
        </w:rPr>
        <w:t>lub jego korekcie. Wskaźniki rezultatu powinny być utrzymane w okresie trwałości projektu</w:t>
      </w:r>
      <w:r w:rsidRPr="003A416A">
        <w:rPr>
          <w:rFonts w:ascii="Calibri" w:eastAsia="Times New Roman" w:hAnsi="Calibri" w:cs="Arial"/>
          <w:b/>
          <w:u w:val="single"/>
          <w:lang w:eastAsia="pl-PL"/>
        </w:rPr>
        <w:t>.</w:t>
      </w:r>
    </w:p>
    <w:p w14:paraId="45B2E08C" w14:textId="77777777" w:rsidR="00FD43F1" w:rsidRPr="003A416A" w:rsidRDefault="00FD43F1" w:rsidP="00FD43F1">
      <w:pPr>
        <w:spacing w:before="200" w:after="0" w:line="276" w:lineRule="auto"/>
        <w:jc w:val="both"/>
        <w:rPr>
          <w:rFonts w:ascii="Calibri" w:eastAsia="Times New Roman" w:hAnsi="Calibri" w:cs="Times New Roman"/>
          <w:lang w:eastAsia="pl-PL"/>
        </w:rPr>
      </w:pPr>
      <w:r w:rsidRPr="003A416A">
        <w:rPr>
          <w:rFonts w:ascii="Calibri" w:eastAsia="Times New Roman" w:hAnsi="Calibri" w:cs="Times New Roman"/>
          <w:lang w:eastAsia="pl-PL"/>
        </w:rPr>
        <w:t>lub</w:t>
      </w:r>
    </w:p>
    <w:p w14:paraId="299D6E61" w14:textId="6FD2B83A" w:rsidR="002741A1" w:rsidRPr="003A416A" w:rsidRDefault="00FD43F1" w:rsidP="002741A1">
      <w:pPr>
        <w:numPr>
          <w:ilvl w:val="0"/>
          <w:numId w:val="16"/>
        </w:numPr>
        <w:spacing w:before="200" w:after="0" w:line="276" w:lineRule="auto"/>
        <w:ind w:left="1134"/>
        <w:jc w:val="both"/>
        <w:rPr>
          <w:rFonts w:ascii="Calibri" w:eastAsia="Times New Roman" w:hAnsi="Calibri" w:cs="Times New Roman"/>
          <w:lang w:eastAsia="pl-PL"/>
        </w:rPr>
      </w:pPr>
      <w:r w:rsidRPr="003A416A">
        <w:rPr>
          <w:rFonts w:ascii="Calibri" w:eastAsia="Times New Roman" w:hAnsi="Calibri" w:cs="Times New Roman"/>
          <w:lang w:eastAsia="pl-PL"/>
        </w:rPr>
        <w:t xml:space="preserve">w okresie trwałości projektu, na zasadach określonych przez DIP (w umowie </w:t>
      </w:r>
      <w:r w:rsidRPr="003A416A">
        <w:rPr>
          <w:rFonts w:ascii="Calibri" w:eastAsia="Times New Roman" w:hAnsi="Calibri" w:cs="Times New Roman"/>
          <w:lang w:eastAsia="pl-PL"/>
        </w:rPr>
        <w:br/>
        <w:t>o dofinansowanie projektu) - w przypadku wskaźników, których termin realizacji został wydłużony na wniosek beneficjenta i za zgodą DIP, jednak nie później niż do dnia 31.12.2023 r.</w:t>
      </w:r>
    </w:p>
    <w:p w14:paraId="2C8DE964" w14:textId="77777777" w:rsidR="00E559F4" w:rsidRPr="003A416A" w:rsidRDefault="00E559F4" w:rsidP="00E559F4">
      <w:pPr>
        <w:pStyle w:val="Nagwek1"/>
        <w:tabs>
          <w:tab w:val="left" w:pos="426"/>
        </w:tabs>
        <w:spacing w:before="480" w:after="240" w:line="240" w:lineRule="auto"/>
        <w:ind w:left="425" w:hanging="425"/>
        <w:jc w:val="both"/>
      </w:pPr>
      <w:r w:rsidRPr="003A416A">
        <w:t xml:space="preserve">26. </w:t>
      </w:r>
      <w:bookmarkStart w:id="80" w:name="_Toc20832248"/>
      <w:r w:rsidRPr="003A416A">
        <w:t>Pomoc publiczna</w:t>
      </w:r>
      <w:bookmarkEnd w:id="80"/>
    </w:p>
    <w:p w14:paraId="5B3F7219" w14:textId="77777777" w:rsidR="00FD43F1" w:rsidRPr="003A416A" w:rsidRDefault="00FD43F1" w:rsidP="00FD43F1">
      <w:pPr>
        <w:spacing w:line="276" w:lineRule="auto"/>
        <w:jc w:val="both"/>
        <w:rPr>
          <w:rFonts w:ascii="Calibri" w:eastAsia="Times New Roman" w:hAnsi="Calibri"/>
          <w:kern w:val="2"/>
        </w:rPr>
      </w:pPr>
      <w:r w:rsidRPr="003A416A">
        <w:rPr>
          <w:rFonts w:ascii="Calibri" w:eastAsia="Times New Roman" w:hAnsi="Calibri"/>
          <w:kern w:val="2"/>
        </w:rPr>
        <w:t>Wsparcie w konkursie będzie udzielane jako:</w:t>
      </w:r>
    </w:p>
    <w:p w14:paraId="08339628" w14:textId="77777777" w:rsidR="0048692D" w:rsidRPr="00DB74A0" w:rsidRDefault="00FD43F1" w:rsidP="002133B8">
      <w:pPr>
        <w:pStyle w:val="Akapitzlist"/>
        <w:numPr>
          <w:ilvl w:val="0"/>
          <w:numId w:val="31"/>
        </w:numPr>
        <w:rPr>
          <w:rFonts w:cstheme="minorBidi"/>
          <w:kern w:val="2"/>
          <w:lang w:eastAsia="en-US"/>
        </w:rPr>
      </w:pPr>
      <w:r w:rsidRPr="003A416A">
        <w:t xml:space="preserve">pomoc publiczna w przypadku wydatków objętych pomocą na infrastrukturę </w:t>
      </w:r>
      <w:r w:rsidR="00920B36" w:rsidRPr="003A416A">
        <w:t xml:space="preserve">służącą wytwarzaniu </w:t>
      </w:r>
      <w:r w:rsidR="00920B36" w:rsidRPr="00DB74A0">
        <w:t>energii pochodzącej ze źródeł odnawialnych (w tym mikroinstalacji)</w:t>
      </w:r>
      <w:r w:rsidRPr="00DB74A0">
        <w:t>, zgodnie z rozporządzeniem Ministra Infrastruktury i Rozwo</w:t>
      </w:r>
      <w:r w:rsidR="00920B36" w:rsidRPr="00DB74A0">
        <w:t xml:space="preserve">ju z dnia 3 września 2015 r. w sprawie udzielania pomocy na inwestycje w układy wysokosprawnej kogeneracji oraz na propagowanie energii ze źródeł odnawialnych w ramach regionalnych programów operacyjnych na lata 2014-2020 </w:t>
      </w:r>
    </w:p>
    <w:p w14:paraId="39631D20" w14:textId="3CEB35FC" w:rsidR="00920B36" w:rsidRPr="00DB74A0" w:rsidRDefault="0048692D" w:rsidP="002133B8">
      <w:pPr>
        <w:pStyle w:val="Akapitzlist"/>
        <w:numPr>
          <w:ilvl w:val="0"/>
          <w:numId w:val="31"/>
        </w:numPr>
        <w:rPr>
          <w:rFonts w:cstheme="minorBidi"/>
          <w:kern w:val="2"/>
          <w:lang w:eastAsia="en-US"/>
        </w:rPr>
      </w:pPr>
      <w:r w:rsidRPr="00DB74A0">
        <w:t xml:space="preserve">pomoc publiczna w przypadku wydatków objętych pomocą na infrastrukturę energetyczną, zgodnie z rozporządzeniem Ministra Infrastruktury i Rozwoju z dnia 5 listopada 2015 r. w sprawie </w:t>
      </w:r>
      <w:r w:rsidRPr="00DB74A0">
        <w:lastRenderedPageBreak/>
        <w:t xml:space="preserve">udzielania pomocy inwestycyjnej na infrastrukturę energetyczną w ramach regionalnych programów operacyjnych na lata 2014–2020 </w:t>
      </w:r>
      <w:r w:rsidR="00920B36" w:rsidRPr="00DB74A0">
        <w:t>oraz</w:t>
      </w:r>
    </w:p>
    <w:p w14:paraId="7567F3DD" w14:textId="4A608E60" w:rsidR="00FD43F1" w:rsidRPr="003A416A" w:rsidRDefault="00FD43F1" w:rsidP="002133B8">
      <w:pPr>
        <w:pStyle w:val="Akapitzlist"/>
        <w:numPr>
          <w:ilvl w:val="0"/>
          <w:numId w:val="31"/>
        </w:numPr>
      </w:pPr>
      <w:r w:rsidRPr="003A416A">
        <w:t>pomoc de minimis w przypadku wydatków nieobjętych ww. rozporządzeni</w:t>
      </w:r>
      <w:r w:rsidR="0048692D">
        <w:t>ami</w:t>
      </w:r>
      <w:r w:rsidRPr="003A416A">
        <w:t>, w oparciu o rozporządzenie Ministra Infrastruktury i Rozwoju z dnia 19 marca 2015 r. w sprawie udzielania pomocy de minimis w ramach regionalnych programów operacyjnych na lata 2014-2020).</w:t>
      </w:r>
    </w:p>
    <w:p w14:paraId="5F7BD001" w14:textId="6B6578C7" w:rsidR="00B57DE0" w:rsidRPr="003A416A" w:rsidRDefault="00E559F4" w:rsidP="002741A1">
      <w:pPr>
        <w:pStyle w:val="Nagwek1"/>
        <w:tabs>
          <w:tab w:val="left" w:pos="426"/>
        </w:tabs>
        <w:spacing w:before="480" w:after="240" w:line="240" w:lineRule="auto"/>
        <w:ind w:left="425" w:hanging="425"/>
        <w:jc w:val="both"/>
      </w:pPr>
      <w:bookmarkStart w:id="81" w:name="_Toc20832249"/>
      <w:r w:rsidRPr="003A416A">
        <w:t>27</w:t>
      </w:r>
      <w:r w:rsidR="00C56A87" w:rsidRPr="003A416A">
        <w:t xml:space="preserve">. </w:t>
      </w:r>
      <w:r w:rsidR="00B57DE0" w:rsidRPr="003A416A">
        <w:t>Kwalifikowalność wydatków</w:t>
      </w:r>
      <w:bookmarkEnd w:id="81"/>
    </w:p>
    <w:p w14:paraId="47223F5F" w14:textId="1D313CA5" w:rsidR="00AD268F" w:rsidRPr="003A416A" w:rsidRDefault="00AD268F" w:rsidP="00B57DE0">
      <w:pPr>
        <w:spacing w:after="120" w:line="276" w:lineRule="auto"/>
        <w:jc w:val="both"/>
        <w:rPr>
          <w:rFonts w:ascii="Calibri" w:hAnsi="Calibri"/>
          <w:b/>
          <w:u w:val="single"/>
        </w:rPr>
      </w:pPr>
      <w:r w:rsidRPr="003A416A">
        <w:rPr>
          <w:b/>
          <w:u w:val="single"/>
        </w:rPr>
        <w:t>Nie przewiduje się stosowania uproszczonych form rozliczania wydatków.</w:t>
      </w:r>
    </w:p>
    <w:p w14:paraId="2BE796A6" w14:textId="77777777" w:rsidR="00B57DE0" w:rsidRPr="003A416A" w:rsidRDefault="00B57DE0" w:rsidP="00B57DE0">
      <w:pPr>
        <w:spacing w:after="120" w:line="276" w:lineRule="auto"/>
        <w:jc w:val="both"/>
        <w:rPr>
          <w:rFonts w:ascii="Calibri" w:hAnsi="Calibri"/>
        </w:rPr>
      </w:pPr>
      <w:r w:rsidRPr="003A416A">
        <w:rPr>
          <w:rFonts w:ascii="Calibri" w:hAnsi="Calibri"/>
        </w:rPr>
        <w:t>Kwalifikowalność wydatków dla projektów współfinansowanych ze środków unijnych w ramach RPO WD określają przepisy unijne i krajowe, a w szczególności:</w:t>
      </w:r>
    </w:p>
    <w:p w14:paraId="6E8B2170" w14:textId="77777777" w:rsidR="00B57DE0" w:rsidRPr="003A416A" w:rsidRDefault="00B57DE0" w:rsidP="00D50A19">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3A416A">
        <w:rPr>
          <w:rFonts w:ascii="Calibri" w:eastAsia="Times New Roman" w:hAnsi="Calibri" w:cs="Times New Roman"/>
          <w:iCs/>
          <w:lang w:eastAsia="pl-PL"/>
        </w:rPr>
        <w:t>ustawa wdrożeniowa;</w:t>
      </w:r>
    </w:p>
    <w:p w14:paraId="6A8EBC4C" w14:textId="77777777" w:rsidR="00B57DE0" w:rsidRPr="003A416A" w:rsidRDefault="00B57DE0" w:rsidP="00D50A19">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3A416A">
        <w:rPr>
          <w:rFonts w:ascii="Calibri" w:eastAsia="Times New Roman" w:hAnsi="Calibri" w:cs="Times New Roman"/>
          <w:iCs/>
          <w:lang w:eastAsia="pl-PL"/>
        </w:rPr>
        <w:t>ustawa Prawo zamówień publicznych</w:t>
      </w:r>
    </w:p>
    <w:p w14:paraId="00DA9E22" w14:textId="77777777" w:rsidR="00B57DE0" w:rsidRPr="003A416A" w:rsidRDefault="00B57DE0" w:rsidP="00D50A19">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3A416A">
        <w:rPr>
          <w:rFonts w:ascii="Calibri" w:eastAsia="Times New Roman" w:hAnsi="Calibri" w:cs="Times New Roman"/>
          <w:lang w:eastAsia="pl-PL"/>
        </w:rPr>
        <w:t>rozporządzenie ogólne</w:t>
      </w:r>
      <w:r w:rsidRPr="003A416A">
        <w:rPr>
          <w:rFonts w:ascii="Calibri" w:eastAsia="Times New Roman" w:hAnsi="Calibri" w:cs="EUAlbertina"/>
          <w:bCs/>
          <w:lang w:eastAsia="pl-PL"/>
        </w:rPr>
        <w:t>;</w:t>
      </w:r>
    </w:p>
    <w:p w14:paraId="5DF12EC1" w14:textId="77777777" w:rsidR="00B57DE0" w:rsidRPr="003A416A" w:rsidRDefault="00B57DE0" w:rsidP="00D50A19">
      <w:pPr>
        <w:pStyle w:val="Default"/>
        <w:numPr>
          <w:ilvl w:val="0"/>
          <w:numId w:val="6"/>
        </w:numPr>
        <w:spacing w:after="120" w:line="276" w:lineRule="auto"/>
        <w:ind w:left="425" w:hanging="426"/>
        <w:jc w:val="both"/>
        <w:rPr>
          <w:rFonts w:ascii="Calibri" w:hAnsi="Calibri"/>
          <w:iCs/>
          <w:color w:val="auto"/>
          <w:sz w:val="22"/>
          <w:szCs w:val="22"/>
        </w:rPr>
      </w:pPr>
      <w:r w:rsidRPr="003A416A">
        <w:rPr>
          <w:rFonts w:ascii="Calibri" w:hAnsi="Calibri"/>
          <w:iCs/>
          <w:color w:val="auto"/>
          <w:sz w:val="22"/>
          <w:szCs w:val="22"/>
        </w:rPr>
        <w:t>rozporządzenie 651/2014;</w:t>
      </w:r>
    </w:p>
    <w:p w14:paraId="089B88FF" w14:textId="77777777" w:rsidR="00B57DE0" w:rsidRPr="003A416A" w:rsidRDefault="00B57DE0" w:rsidP="00D50A19">
      <w:pPr>
        <w:pStyle w:val="Default"/>
        <w:numPr>
          <w:ilvl w:val="0"/>
          <w:numId w:val="6"/>
        </w:numPr>
        <w:spacing w:after="120" w:line="276" w:lineRule="auto"/>
        <w:ind w:left="425" w:hanging="426"/>
        <w:jc w:val="both"/>
        <w:rPr>
          <w:rFonts w:ascii="Calibri" w:hAnsi="Calibri"/>
          <w:iCs/>
          <w:color w:val="auto"/>
          <w:sz w:val="22"/>
          <w:szCs w:val="22"/>
        </w:rPr>
      </w:pPr>
      <w:r w:rsidRPr="003A416A">
        <w:rPr>
          <w:rFonts w:ascii="Calibri" w:hAnsi="Calibri"/>
          <w:iCs/>
          <w:color w:val="auto"/>
          <w:sz w:val="22"/>
          <w:szCs w:val="22"/>
        </w:rPr>
        <w:t>rozporządzenie w sprawie pomocy inwestycyjnej na infrastrukturę lokalną;</w:t>
      </w:r>
    </w:p>
    <w:p w14:paraId="51E34646" w14:textId="77777777" w:rsidR="00B57DE0" w:rsidRPr="003A416A" w:rsidRDefault="00B57DE0" w:rsidP="00D50A19">
      <w:pPr>
        <w:numPr>
          <w:ilvl w:val="0"/>
          <w:numId w:val="6"/>
        </w:numPr>
        <w:autoSpaceDE w:val="0"/>
        <w:autoSpaceDN w:val="0"/>
        <w:adjustRightInd w:val="0"/>
        <w:spacing w:after="120" w:line="276" w:lineRule="auto"/>
        <w:jc w:val="both"/>
        <w:rPr>
          <w:rFonts w:ascii="Calibri" w:eastAsia="Times New Roman" w:hAnsi="Calibri" w:cs="EUAlbertina"/>
          <w:lang w:eastAsia="pl-PL"/>
        </w:rPr>
      </w:pPr>
      <w:r w:rsidRPr="003A416A">
        <w:rPr>
          <w:rFonts w:ascii="Calibri" w:eastAsia="Times New Roman" w:hAnsi="Calibri" w:cs="Times New Roman"/>
          <w:iCs/>
          <w:color w:val="000000"/>
          <w:lang w:eastAsia="pl-PL"/>
        </w:rPr>
        <w:t xml:space="preserve">rozporządzenie Komisji (UE) nr 1407/2013 w sprawie stosowania artykułu 107 i 108 Traktatu o funkcjonowaniu Unii Europejskiej do pomocy de </w:t>
      </w:r>
      <w:r w:rsidRPr="003A416A">
        <w:rPr>
          <w:rFonts w:ascii="Calibri" w:eastAsia="Times New Roman" w:hAnsi="Calibri" w:cs="Times New Roman"/>
          <w:iCs/>
          <w:lang w:eastAsia="pl-PL"/>
        </w:rPr>
        <w:t>minimis;</w:t>
      </w:r>
    </w:p>
    <w:p w14:paraId="170BC8A5" w14:textId="77777777" w:rsidR="00B57DE0" w:rsidRPr="003A416A" w:rsidRDefault="00B57DE0" w:rsidP="00D50A19">
      <w:pPr>
        <w:numPr>
          <w:ilvl w:val="0"/>
          <w:numId w:val="6"/>
        </w:numPr>
        <w:autoSpaceDE w:val="0"/>
        <w:autoSpaceDN w:val="0"/>
        <w:adjustRightInd w:val="0"/>
        <w:spacing w:after="120" w:line="276" w:lineRule="auto"/>
        <w:jc w:val="both"/>
        <w:rPr>
          <w:rFonts w:ascii="Calibri" w:eastAsia="Times New Roman" w:hAnsi="Calibri" w:cs="Times New Roman"/>
          <w:iCs/>
          <w:lang w:eastAsia="pl-PL"/>
        </w:rPr>
      </w:pPr>
      <w:r w:rsidRPr="003A416A">
        <w:rPr>
          <w:rFonts w:ascii="Calibri" w:eastAsia="Times New Roman" w:hAnsi="Calibri" w:cs="Times New Roman"/>
          <w:iCs/>
          <w:lang w:eastAsia="pl-PL"/>
        </w:rPr>
        <w:t>rozporządzenie Ministra Infrastruktury i Rozwoju w sprawie udzielania pomocy de minimis w ramach regionalnych programów operacyjnych na lata 2014-2020;</w:t>
      </w:r>
    </w:p>
    <w:p w14:paraId="3A1D13EB" w14:textId="77777777" w:rsidR="00B57DE0" w:rsidRPr="003A416A" w:rsidRDefault="00B57DE0" w:rsidP="00D50A19">
      <w:pPr>
        <w:numPr>
          <w:ilvl w:val="0"/>
          <w:numId w:val="6"/>
        </w:numPr>
        <w:autoSpaceDE w:val="0"/>
        <w:autoSpaceDN w:val="0"/>
        <w:adjustRightInd w:val="0"/>
        <w:spacing w:after="120" w:line="276" w:lineRule="auto"/>
        <w:jc w:val="both"/>
        <w:rPr>
          <w:rFonts w:ascii="Calibri" w:eastAsia="Times New Roman" w:hAnsi="Calibri" w:cs="EUAlbertina"/>
          <w:lang w:eastAsia="pl-PL"/>
        </w:rPr>
      </w:pPr>
      <w:r w:rsidRPr="003A416A">
        <w:rPr>
          <w:rFonts w:ascii="Calibri" w:eastAsia="Times New Roman" w:hAnsi="Calibri" w:cs="Times New Roman"/>
          <w:lang w:eastAsia="pl-PL"/>
        </w:rPr>
        <w:t xml:space="preserve">wytyczne w zakresie kwalifikowalności wydatków w ramach </w:t>
      </w:r>
      <w:r w:rsidRPr="003A416A">
        <w:rPr>
          <w:rFonts w:ascii="Calibri" w:eastAsia="Times New Roman" w:hAnsi="Calibri" w:cs="Arial"/>
          <w:lang w:eastAsia="pl-PL"/>
        </w:rPr>
        <w:t>Europejskiego Funduszu Rozwoju Regionalnego, Europejskiego Funduszu Społecznego oraz Funduszu Spójności na lata 2014-2020;</w:t>
      </w:r>
    </w:p>
    <w:p w14:paraId="0891FE22" w14:textId="77777777" w:rsidR="00B57DE0" w:rsidRPr="003A416A" w:rsidRDefault="00B57DE0" w:rsidP="00D50A19">
      <w:pPr>
        <w:numPr>
          <w:ilvl w:val="0"/>
          <w:numId w:val="6"/>
        </w:numPr>
        <w:autoSpaceDE w:val="0"/>
        <w:autoSpaceDN w:val="0"/>
        <w:adjustRightInd w:val="0"/>
        <w:spacing w:after="0" w:line="276" w:lineRule="auto"/>
        <w:ind w:left="357" w:hanging="357"/>
        <w:jc w:val="both"/>
        <w:rPr>
          <w:rFonts w:ascii="Calibri" w:eastAsia="Times New Roman" w:hAnsi="Calibri" w:cs="EUAlbertina"/>
          <w:lang w:eastAsia="pl-PL"/>
        </w:rPr>
      </w:pPr>
      <w:r w:rsidRPr="003A416A">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sidRPr="003A416A">
        <w:rPr>
          <w:rFonts w:cs="Arial"/>
        </w:rPr>
        <w:t>;</w:t>
      </w:r>
    </w:p>
    <w:p w14:paraId="1849F9B2" w14:textId="77777777" w:rsidR="00F67573" w:rsidRPr="003A416A" w:rsidRDefault="00F67573" w:rsidP="00F67573">
      <w:pPr>
        <w:autoSpaceDE w:val="0"/>
        <w:autoSpaceDN w:val="0"/>
        <w:adjustRightInd w:val="0"/>
        <w:spacing w:after="0" w:line="276" w:lineRule="auto"/>
        <w:ind w:left="357"/>
        <w:jc w:val="both"/>
        <w:rPr>
          <w:rFonts w:ascii="Calibri" w:eastAsia="Times New Roman" w:hAnsi="Calibri" w:cs="EUAlbertina"/>
          <w:lang w:eastAsia="pl-PL"/>
        </w:rPr>
      </w:pPr>
    </w:p>
    <w:p w14:paraId="63CF1712" w14:textId="77777777" w:rsidR="00B57DE0" w:rsidRPr="003A416A" w:rsidRDefault="00B57DE0" w:rsidP="002133B8">
      <w:pPr>
        <w:pStyle w:val="Akapitzlist"/>
        <w:numPr>
          <w:ilvl w:val="0"/>
          <w:numId w:val="6"/>
        </w:numPr>
      </w:pPr>
      <w:r w:rsidRPr="003A416A">
        <w:t xml:space="preserve"> podręcznik wnioskodawcy i beneficjenta programów polityki spójności 2014 - 2020 w zakresie informacji i promocji (dostępny na stronie internetowej DIP). </w:t>
      </w:r>
    </w:p>
    <w:p w14:paraId="37534D6A" w14:textId="77777777" w:rsidR="0015335D" w:rsidRPr="003A416A" w:rsidRDefault="0015335D" w:rsidP="009E4695">
      <w:pPr>
        <w:autoSpaceDE w:val="0"/>
        <w:autoSpaceDN w:val="0"/>
        <w:adjustRightInd w:val="0"/>
        <w:spacing w:after="0" w:line="276" w:lineRule="auto"/>
        <w:jc w:val="both"/>
        <w:rPr>
          <w:rFonts w:cs="Arial"/>
        </w:rPr>
      </w:pPr>
    </w:p>
    <w:p w14:paraId="000E000B" w14:textId="186E1B2B" w:rsidR="0057172B" w:rsidRDefault="009E4695" w:rsidP="009E4695">
      <w:pPr>
        <w:autoSpaceDE w:val="0"/>
        <w:autoSpaceDN w:val="0"/>
        <w:adjustRightInd w:val="0"/>
        <w:spacing w:after="0" w:line="276" w:lineRule="auto"/>
        <w:jc w:val="both"/>
        <w:rPr>
          <w:rFonts w:cs="Arial"/>
        </w:rPr>
      </w:pPr>
      <w:r w:rsidRPr="003A416A">
        <w:rPr>
          <w:rFonts w:cs="Arial"/>
        </w:rPr>
        <w:t xml:space="preserve">W oparciu o rozporządzenie Ministra Infrastruktury i Rozwoju </w:t>
      </w:r>
      <w:r w:rsidR="00F67573" w:rsidRPr="003A416A">
        <w:rPr>
          <w:rFonts w:ascii="Calibri" w:eastAsia="Times New Roman" w:hAnsi="Calibri" w:cs="Times New Roman"/>
          <w:color w:val="000000" w:themeColor="text1"/>
          <w:lang w:eastAsia="pl-PL"/>
        </w:rPr>
        <w:t xml:space="preserve">z dnia 3 września 2015 r. </w:t>
      </w:r>
      <w:r w:rsidR="00F67573" w:rsidRPr="0048692D">
        <w:rPr>
          <w:rFonts w:ascii="Calibri" w:eastAsia="Times New Roman" w:hAnsi="Calibri" w:cs="Times New Roman"/>
          <w:b/>
          <w:color w:val="000000" w:themeColor="text1"/>
          <w:lang w:eastAsia="pl-PL"/>
        </w:rPr>
        <w:t>w sprawie udzielania pomocy na inwestycje w układy wysokosprawnej kogeneracji oraz na propagowanie energii ze źródeł odnawialnych w ramach regionalnych programów operacyjnych na lata 2014-2020</w:t>
      </w:r>
      <w:r w:rsidR="00F67573" w:rsidRPr="003A416A">
        <w:rPr>
          <w:rFonts w:ascii="Calibri" w:eastAsia="Times New Roman" w:hAnsi="Calibri" w:cs="Times New Roman"/>
          <w:color w:val="000000" w:themeColor="text1"/>
          <w:lang w:eastAsia="pl-PL"/>
        </w:rPr>
        <w:t xml:space="preserve"> </w:t>
      </w:r>
      <w:r w:rsidRPr="003A416A">
        <w:rPr>
          <w:rFonts w:cs="Arial"/>
        </w:rPr>
        <w:t xml:space="preserve"> oraz w związku z </w:t>
      </w:r>
      <w:r w:rsidR="00CB3DFF" w:rsidRPr="003A416A">
        <w:rPr>
          <w:rFonts w:cs="Arial"/>
        </w:rPr>
        <w:t xml:space="preserve">art. 41 </w:t>
      </w:r>
      <w:r w:rsidRPr="003A416A">
        <w:rPr>
          <w:rFonts w:cs="Arial"/>
        </w:rPr>
        <w:t>rozporządzeni</w:t>
      </w:r>
      <w:r w:rsidR="00CB3DFF" w:rsidRPr="003A416A">
        <w:rPr>
          <w:rFonts w:cs="Arial"/>
        </w:rPr>
        <w:t>a</w:t>
      </w:r>
      <w:r w:rsidRPr="003A416A">
        <w:rPr>
          <w:rFonts w:cs="Arial"/>
        </w:rPr>
        <w:t xml:space="preserve"> Komisji (UE) nr 651/2014 z dnia 17 czerwca 2014 r. uznające niektóre rodzaje pomocy za zgodne z rynkiem wewnętrznym w zastosowaniu art. 107 i 108 Traktatu, </w:t>
      </w:r>
      <w:r w:rsidRPr="00DB74A0">
        <w:rPr>
          <w:rFonts w:cs="Arial"/>
        </w:rPr>
        <w:t xml:space="preserve">za koszty kwalifikowalne uznaje się koszty inwestycji </w:t>
      </w:r>
      <w:r w:rsidR="0057172B" w:rsidRPr="00DB74A0">
        <w:rPr>
          <w:rFonts w:cs="Arial"/>
        </w:rPr>
        <w:t xml:space="preserve">bezpośrednio związane z osiągnięciem wyższego poziomu ochrony środowiska. </w:t>
      </w:r>
    </w:p>
    <w:p w14:paraId="30D4475C" w14:textId="77777777" w:rsidR="00DB74A0" w:rsidRPr="00DB74A0" w:rsidRDefault="00DB74A0" w:rsidP="009E4695">
      <w:pPr>
        <w:autoSpaceDE w:val="0"/>
        <w:autoSpaceDN w:val="0"/>
        <w:adjustRightInd w:val="0"/>
        <w:spacing w:after="0" w:line="276" w:lineRule="auto"/>
        <w:jc w:val="both"/>
        <w:rPr>
          <w:rFonts w:cs="Arial"/>
        </w:rPr>
      </w:pPr>
    </w:p>
    <w:p w14:paraId="0E1A940E" w14:textId="1482B2D1" w:rsidR="00DB74A0" w:rsidRDefault="00CB3DFF" w:rsidP="004F214A">
      <w:pPr>
        <w:autoSpaceDE w:val="0"/>
        <w:autoSpaceDN w:val="0"/>
        <w:adjustRightInd w:val="0"/>
        <w:spacing w:after="0" w:line="276" w:lineRule="auto"/>
        <w:jc w:val="both"/>
        <w:rPr>
          <w:rFonts w:cs="Arial"/>
        </w:rPr>
      </w:pPr>
      <w:r w:rsidRPr="00DB74A0">
        <w:rPr>
          <w:rFonts w:cs="Arial"/>
        </w:rPr>
        <w:t xml:space="preserve">W oparciu o rozporządzenie Ministra Infrastruktury i Rozwoju </w:t>
      </w:r>
      <w:r w:rsidRPr="00DB74A0">
        <w:rPr>
          <w:rFonts w:ascii="Calibri" w:eastAsia="Times New Roman" w:hAnsi="Calibri" w:cs="Times New Roman"/>
          <w:color w:val="000000" w:themeColor="text1"/>
          <w:lang w:eastAsia="pl-PL"/>
        </w:rPr>
        <w:t xml:space="preserve">z dnia 5 listopada 2015 r. </w:t>
      </w:r>
      <w:r w:rsidRPr="00DB74A0">
        <w:rPr>
          <w:rFonts w:ascii="Calibri" w:eastAsia="Times New Roman" w:hAnsi="Calibri" w:cs="Times New Roman"/>
          <w:b/>
          <w:bCs/>
          <w:color w:val="000000" w:themeColor="text1"/>
          <w:lang w:eastAsia="pl-PL"/>
        </w:rPr>
        <w:t xml:space="preserve">w sprawie udzielania pomocy inwestycyjnej na infrastrukturę energetyczną w ramach regionalnych </w:t>
      </w:r>
      <w:r w:rsidRPr="00DB74A0">
        <w:rPr>
          <w:rFonts w:ascii="Calibri" w:eastAsia="Times New Roman" w:hAnsi="Calibri" w:cs="Times New Roman"/>
          <w:b/>
          <w:bCs/>
          <w:color w:val="000000" w:themeColor="text1"/>
          <w:lang w:eastAsia="pl-PL"/>
        </w:rPr>
        <w:lastRenderedPageBreak/>
        <w:t>programów operacyjnych na lata 2014–2020</w:t>
      </w:r>
      <w:r w:rsidRPr="00DB74A0">
        <w:rPr>
          <w:rFonts w:ascii="Calibri" w:eastAsia="Times New Roman" w:hAnsi="Calibri" w:cs="Times New Roman"/>
          <w:color w:val="000000" w:themeColor="text1"/>
          <w:lang w:eastAsia="pl-PL"/>
        </w:rPr>
        <w:t xml:space="preserve"> </w:t>
      </w:r>
      <w:r w:rsidRPr="00DB74A0">
        <w:rPr>
          <w:rFonts w:cs="Arial"/>
        </w:rPr>
        <w:t xml:space="preserve"> oraz w związku z art. 4</w:t>
      </w:r>
      <w:r w:rsidR="00FF4139" w:rsidRPr="00DB74A0">
        <w:rPr>
          <w:rFonts w:cs="Arial"/>
        </w:rPr>
        <w:t>8</w:t>
      </w:r>
      <w:r w:rsidRPr="00DB74A0">
        <w:rPr>
          <w:rFonts w:cs="Arial"/>
        </w:rPr>
        <w:t xml:space="preserve"> rozporządzenia Komisji (UE) nr 651/2014 z dnia 17 czerwca 2014 r.</w:t>
      </w:r>
      <w:r w:rsidR="00FF4139" w:rsidRPr="00DB74A0">
        <w:rPr>
          <w:rFonts w:cs="Arial"/>
        </w:rPr>
        <w:t xml:space="preserve"> za koszty kwalifikowalne uznaje się koszty inwestycji.</w:t>
      </w:r>
    </w:p>
    <w:p w14:paraId="7512C62D" w14:textId="77777777" w:rsidR="004F214A" w:rsidRPr="004F214A" w:rsidRDefault="004F214A" w:rsidP="004F214A">
      <w:pPr>
        <w:autoSpaceDE w:val="0"/>
        <w:autoSpaceDN w:val="0"/>
        <w:adjustRightInd w:val="0"/>
        <w:spacing w:after="0" w:line="276" w:lineRule="auto"/>
        <w:jc w:val="both"/>
        <w:rPr>
          <w:rFonts w:cs="Arial"/>
        </w:rPr>
      </w:pPr>
    </w:p>
    <w:p w14:paraId="3382F435" w14:textId="362CCA5A" w:rsidR="0057172B" w:rsidRPr="00DB74A0" w:rsidRDefault="004055D9" w:rsidP="004055D9">
      <w:pPr>
        <w:jc w:val="both"/>
        <w:rPr>
          <w:b/>
        </w:rPr>
      </w:pPr>
      <w:r w:rsidRPr="00DB74A0">
        <w:rPr>
          <w:b/>
        </w:rPr>
        <w:t>UWAGA: Wydatki nieobjęte rozporządzeniem w sprawie</w:t>
      </w:r>
      <w:r w:rsidR="00B278D3" w:rsidRPr="00DB74A0">
        <w:t xml:space="preserve"> </w:t>
      </w:r>
      <w:r w:rsidR="0057172B" w:rsidRPr="00DB74A0">
        <w:rPr>
          <w:b/>
        </w:rPr>
        <w:t>udzielania pomocy:</w:t>
      </w:r>
    </w:p>
    <w:p w14:paraId="3C3760E9" w14:textId="791717F5" w:rsidR="004055D9" w:rsidRPr="00DB74A0" w:rsidRDefault="004055D9" w:rsidP="002133B8">
      <w:pPr>
        <w:pStyle w:val="Akapitzlist"/>
        <w:numPr>
          <w:ilvl w:val="0"/>
          <w:numId w:val="33"/>
        </w:numPr>
        <w:rPr>
          <w:rFonts w:cs="Arial"/>
        </w:rPr>
      </w:pPr>
      <w:r w:rsidRPr="00DB74A0">
        <w:rPr>
          <w:b/>
        </w:rPr>
        <w:t xml:space="preserve"> </w:t>
      </w:r>
      <w:r w:rsidR="0057172B" w:rsidRPr="00DB74A0">
        <w:t>na inwestycje w układy wysokosprawnej kogeneracji oraz na propagowanie energii ze źródeł odnawialnych w ramach regionalnych programów operacyjnych na lata 2014–2020</w:t>
      </w:r>
    </w:p>
    <w:p w14:paraId="353851EB" w14:textId="1A7538C7" w:rsidR="0057172B" w:rsidRPr="00DB74A0" w:rsidRDefault="0057172B" w:rsidP="002133B8">
      <w:pPr>
        <w:pStyle w:val="Akapitzlist"/>
        <w:numPr>
          <w:ilvl w:val="0"/>
          <w:numId w:val="33"/>
        </w:numPr>
      </w:pPr>
      <w:r w:rsidRPr="00DB74A0">
        <w:t xml:space="preserve">inwestycyjnej na infrastrukturę energetyczną </w:t>
      </w:r>
      <w:r w:rsidR="00B278D3" w:rsidRPr="00DB74A0">
        <w:t xml:space="preserve">w ramach </w:t>
      </w:r>
      <w:r w:rsidRPr="00DB74A0">
        <w:t>regionalnych programów operacyjnych na lata 2014–2020</w:t>
      </w:r>
    </w:p>
    <w:p w14:paraId="4CAB6795" w14:textId="5D0E34BE" w:rsidR="0057172B" w:rsidRPr="003A416A" w:rsidRDefault="00020065" w:rsidP="0057172B">
      <w:pPr>
        <w:jc w:val="both"/>
        <w:rPr>
          <w:b/>
          <w:bCs/>
        </w:rPr>
      </w:pPr>
      <w:r w:rsidRPr="00DB74A0">
        <w:rPr>
          <w:b/>
        </w:rPr>
        <w:t xml:space="preserve">finansowane będą na podstawie </w:t>
      </w:r>
      <w:r w:rsidRPr="00DB74A0">
        <w:rPr>
          <w:rFonts w:cs="Arial"/>
          <w:b/>
        </w:rPr>
        <w:t>rozporządzenia de minimis.</w:t>
      </w:r>
    </w:p>
    <w:p w14:paraId="338DAE60" w14:textId="77777777" w:rsidR="004055D9" w:rsidRPr="003A416A" w:rsidRDefault="004055D9" w:rsidP="004055D9">
      <w:pPr>
        <w:ind w:left="13" w:hanging="13"/>
        <w:jc w:val="both"/>
        <w:rPr>
          <w:b/>
          <w:bCs/>
        </w:rPr>
      </w:pPr>
      <w:r w:rsidRPr="003A416A">
        <w:rPr>
          <w:b/>
          <w:bCs/>
        </w:rPr>
        <w:t>Wydatki kwalifikowalne możliwe do finansowania na podstawie rozporządzenia de minimis:</w:t>
      </w:r>
    </w:p>
    <w:p w14:paraId="5D6769A5" w14:textId="77777777" w:rsidR="004055D9" w:rsidRPr="003A416A" w:rsidRDefault="004055D9" w:rsidP="002133B8">
      <w:pPr>
        <w:pStyle w:val="Akapitzlist"/>
        <w:numPr>
          <w:ilvl w:val="0"/>
          <w:numId w:val="35"/>
        </w:numPr>
      </w:pPr>
      <w:r w:rsidRPr="003A416A">
        <w:t>wydatki związane z przygotowaniem dokumentacji projektu,</w:t>
      </w:r>
    </w:p>
    <w:p w14:paraId="634CD7CD" w14:textId="77777777" w:rsidR="004055D9" w:rsidRDefault="004055D9" w:rsidP="002133B8">
      <w:pPr>
        <w:pStyle w:val="Akapitzlist"/>
        <w:numPr>
          <w:ilvl w:val="0"/>
          <w:numId w:val="35"/>
        </w:numPr>
      </w:pPr>
      <w:r w:rsidRPr="003A416A">
        <w:t>wydatki osobowe związane z zarządzaniem projektem/ koszty osobowe związane z zarządzaniem projektem z tytułu umowy o pracę,</w:t>
      </w:r>
    </w:p>
    <w:p w14:paraId="46B9F007" w14:textId="663A261D" w:rsidR="00E26E9C" w:rsidRPr="003A416A" w:rsidRDefault="00E26E9C" w:rsidP="002133B8">
      <w:pPr>
        <w:pStyle w:val="Akapitzlist"/>
        <w:numPr>
          <w:ilvl w:val="0"/>
          <w:numId w:val="35"/>
        </w:numPr>
      </w:pPr>
      <w:r>
        <w:t>koszty promocji projektu</w:t>
      </w:r>
    </w:p>
    <w:p w14:paraId="39A743DF" w14:textId="77777777" w:rsidR="002741A1" w:rsidRPr="003A416A" w:rsidRDefault="002741A1" w:rsidP="002741A1"/>
    <w:tbl>
      <w:tblPr>
        <w:tblStyle w:val="Tabela-Siatka"/>
        <w:tblW w:w="0" w:type="auto"/>
        <w:tblLook w:val="04A0" w:firstRow="1" w:lastRow="0" w:firstColumn="1" w:lastColumn="0" w:noHBand="0" w:noVBand="1"/>
      </w:tblPr>
      <w:tblGrid>
        <w:gridCol w:w="9212"/>
      </w:tblGrid>
      <w:tr w:rsidR="009326F4" w:rsidRPr="003A416A" w14:paraId="4F82B734" w14:textId="77777777" w:rsidTr="009326F4">
        <w:tc>
          <w:tcPr>
            <w:tcW w:w="9212" w:type="dxa"/>
          </w:tcPr>
          <w:p w14:paraId="056BECBF" w14:textId="7D64EF0C" w:rsidR="009326F4" w:rsidRPr="003A416A" w:rsidRDefault="009326F4" w:rsidP="009326F4">
            <w:pPr>
              <w:autoSpaceDE w:val="0"/>
              <w:autoSpaceDN w:val="0"/>
              <w:adjustRightInd w:val="0"/>
              <w:spacing w:line="276" w:lineRule="auto"/>
              <w:jc w:val="both"/>
              <w:rPr>
                <w:rFonts w:cs="Arial"/>
              </w:rPr>
            </w:pPr>
            <w:r w:rsidRPr="003A416A">
              <w:rPr>
                <w:rFonts w:cs="Arial"/>
                <w:b/>
              </w:rPr>
              <w:t xml:space="preserve">W ramach Działania </w:t>
            </w:r>
            <w:r w:rsidR="00B278D3" w:rsidRPr="003A416A">
              <w:rPr>
                <w:rFonts w:cs="Arial"/>
                <w:b/>
              </w:rPr>
              <w:t>3.1</w:t>
            </w:r>
            <w:r w:rsidRPr="003A416A">
              <w:rPr>
                <w:rFonts w:cs="Arial"/>
                <w:b/>
              </w:rPr>
              <w:t>, następujące wydatki</w:t>
            </w:r>
            <w:r w:rsidRPr="003A416A">
              <w:rPr>
                <w:rFonts w:cs="Arial"/>
              </w:rPr>
              <w:t xml:space="preserve"> </w:t>
            </w:r>
            <w:r w:rsidRPr="003A416A">
              <w:rPr>
                <w:rFonts w:cs="Arial"/>
                <w:b/>
              </w:rPr>
              <w:t>nie mogą stanowić wydatków kwalifikowalnych (zgodnie z zał. nr 7 do SZOOP RPO WD)</w:t>
            </w:r>
            <w:r w:rsidRPr="003A416A">
              <w:rPr>
                <w:rFonts w:cs="Arial"/>
              </w:rPr>
              <w:t>:</w:t>
            </w:r>
          </w:p>
          <w:p w14:paraId="1866196E" w14:textId="77777777" w:rsidR="009326F4" w:rsidRPr="003A416A" w:rsidRDefault="009326F4" w:rsidP="009326F4">
            <w:pPr>
              <w:autoSpaceDE w:val="0"/>
              <w:autoSpaceDN w:val="0"/>
              <w:adjustRightInd w:val="0"/>
              <w:spacing w:line="276" w:lineRule="auto"/>
              <w:jc w:val="both"/>
              <w:rPr>
                <w:rFonts w:cs="Arial"/>
              </w:rPr>
            </w:pPr>
          </w:p>
          <w:p w14:paraId="7912732B" w14:textId="77777777" w:rsidR="00020065" w:rsidRPr="003A416A" w:rsidRDefault="00020065" w:rsidP="00020065">
            <w:pPr>
              <w:numPr>
                <w:ilvl w:val="0"/>
                <w:numId w:val="34"/>
              </w:numPr>
              <w:spacing w:line="276" w:lineRule="auto"/>
              <w:jc w:val="both"/>
            </w:pPr>
            <w:r w:rsidRPr="003A416A">
              <w:t>Wydatki na budowę i/lub modernizację infrastruktury służącej produkcji energii pochodzącej z konwencjonalnych źródeł energii tj. paliw kopalnych (np. węgiel kamienny, węgiel brunatny, ropa naftowa, gaz ziemny).</w:t>
            </w:r>
          </w:p>
          <w:p w14:paraId="53D922E8" w14:textId="77777777" w:rsidR="00020065" w:rsidRPr="003A416A" w:rsidRDefault="00020065" w:rsidP="00020065">
            <w:pPr>
              <w:numPr>
                <w:ilvl w:val="0"/>
                <w:numId w:val="34"/>
              </w:numPr>
              <w:spacing w:line="276" w:lineRule="auto"/>
              <w:jc w:val="both"/>
            </w:pPr>
            <w:r w:rsidRPr="003A416A">
              <w:t>Wydatki związane z demontażem urządzeń służących produkcji energii pochodzącej z konwencjonalnych źródeł energii, tj. paliw kopalnych (np. węgiel kamienny, węgiel brunatny, ropa naftowa, gaz ziemny).</w:t>
            </w:r>
          </w:p>
          <w:p w14:paraId="0F534455" w14:textId="77777777" w:rsidR="00020065" w:rsidRPr="003A416A" w:rsidRDefault="00020065" w:rsidP="00020065">
            <w:pPr>
              <w:numPr>
                <w:ilvl w:val="0"/>
                <w:numId w:val="34"/>
              </w:numPr>
              <w:spacing w:line="276" w:lineRule="auto"/>
              <w:jc w:val="both"/>
            </w:pPr>
            <w:r w:rsidRPr="003A416A">
              <w:t>Wydatki związane z zakupem środków transportu.</w:t>
            </w:r>
          </w:p>
          <w:p w14:paraId="08712B40" w14:textId="77777777" w:rsidR="00020065" w:rsidRPr="003A416A" w:rsidRDefault="00020065" w:rsidP="002133B8">
            <w:pPr>
              <w:pStyle w:val="Akapitzlist"/>
              <w:numPr>
                <w:ilvl w:val="0"/>
                <w:numId w:val="34"/>
              </w:numPr>
            </w:pPr>
            <w:r w:rsidRPr="003A416A">
              <w:t>Wydatki poniesione na infrastrukturę służącą do przyłączenia do najbliżej istniejącej sieci przekraczające 49% wartości całkowitych wydatków kwalifikowalnych projektu.</w:t>
            </w:r>
          </w:p>
          <w:p w14:paraId="7894FCD4" w14:textId="77777777" w:rsidR="00020065" w:rsidRPr="003A416A" w:rsidRDefault="00020065" w:rsidP="002133B8">
            <w:pPr>
              <w:pStyle w:val="Akapitzlist"/>
              <w:numPr>
                <w:ilvl w:val="0"/>
                <w:numId w:val="34"/>
              </w:numPr>
            </w:pPr>
            <w:r w:rsidRPr="003A416A">
              <w:t xml:space="preserve">Wydatki na wynagrodzenia będące efektem tworzenia nowych miejsc pracy. </w:t>
            </w:r>
          </w:p>
          <w:p w14:paraId="4F37DC1B" w14:textId="77777777" w:rsidR="00020065" w:rsidRPr="003A416A" w:rsidRDefault="00020065" w:rsidP="002133B8">
            <w:pPr>
              <w:pStyle w:val="Akapitzlist"/>
              <w:numPr>
                <w:ilvl w:val="0"/>
                <w:numId w:val="34"/>
              </w:numPr>
            </w:pPr>
            <w:r w:rsidRPr="003A416A">
              <w:t>Wydatki związane z działaniami informacyjno-promocyjnymi projektu.</w:t>
            </w:r>
          </w:p>
          <w:p w14:paraId="38BD4166" w14:textId="77777777" w:rsidR="009326F4" w:rsidRPr="003A416A" w:rsidRDefault="009326F4" w:rsidP="00020065">
            <w:pPr>
              <w:spacing w:line="276" w:lineRule="auto"/>
              <w:ind w:left="720"/>
              <w:contextualSpacing/>
              <w:jc w:val="both"/>
            </w:pPr>
          </w:p>
        </w:tc>
      </w:tr>
    </w:tbl>
    <w:p w14:paraId="64BB14DD" w14:textId="77777777" w:rsidR="00B57DE0" w:rsidRPr="003A416A" w:rsidRDefault="00B57DE0" w:rsidP="00B57DE0">
      <w:pPr>
        <w:spacing w:after="0" w:line="276" w:lineRule="auto"/>
      </w:pPr>
    </w:p>
    <w:p w14:paraId="781C4D5B" w14:textId="77777777" w:rsidR="00B57DE0" w:rsidRPr="003A416A" w:rsidRDefault="00B57DE0" w:rsidP="00B57DE0">
      <w:pPr>
        <w:autoSpaceDE w:val="0"/>
        <w:autoSpaceDN w:val="0"/>
        <w:adjustRightInd w:val="0"/>
        <w:spacing w:after="120" w:line="276" w:lineRule="auto"/>
        <w:jc w:val="both"/>
        <w:rPr>
          <w:rFonts w:ascii="Calibri" w:hAnsi="Calibri" w:cs="Arial"/>
          <w:sz w:val="24"/>
          <w:szCs w:val="24"/>
        </w:rPr>
      </w:pPr>
      <w:r w:rsidRPr="003A416A">
        <w:rPr>
          <w:rFonts w:cs="Arial"/>
          <w:color w:val="000000"/>
        </w:rPr>
        <w:t>Początkiem okresu kwalifikowalności wydatków jest 1 stycznia 2014 r</w:t>
      </w:r>
      <w:r w:rsidRPr="003A416A">
        <w:rPr>
          <w:rFonts w:cs="Calibri"/>
          <w:color w:val="000000"/>
        </w:rPr>
        <w:t>.</w:t>
      </w:r>
      <w:r w:rsidR="00F308CB" w:rsidRPr="003A416A">
        <w:rPr>
          <w:rFonts w:cs="Calibri"/>
          <w:color w:val="000000"/>
        </w:rPr>
        <w:t>,</w:t>
      </w:r>
      <w:r w:rsidRPr="003A416A">
        <w:rPr>
          <w:rFonts w:cs="Calibri"/>
          <w:color w:val="000000"/>
        </w:rPr>
        <w:t xml:space="preserve"> z zastrzeżeniem przepisów dotyczących pomocy publicznej.</w:t>
      </w:r>
    </w:p>
    <w:p w14:paraId="58A7675F" w14:textId="77777777" w:rsidR="00020065" w:rsidRPr="003A416A" w:rsidRDefault="00B57DE0" w:rsidP="00020065">
      <w:pPr>
        <w:autoSpaceDE w:val="0"/>
        <w:autoSpaceDN w:val="0"/>
        <w:adjustRightInd w:val="0"/>
        <w:spacing w:after="120" w:line="276" w:lineRule="auto"/>
        <w:jc w:val="both"/>
        <w:rPr>
          <w:rFonts w:cs="Arial"/>
          <w:bCs/>
        </w:rPr>
      </w:pPr>
      <w:r w:rsidRPr="003A416A">
        <w:rPr>
          <w:rFonts w:ascii="Calibri" w:hAnsi="Calibri" w:cs="Arial"/>
        </w:rPr>
        <w:t xml:space="preserve">Dla wydatków wnioskowanych do dofinansowania na podstawie </w:t>
      </w:r>
      <w:r w:rsidRPr="003A416A">
        <w:t xml:space="preserve">rozporządzenia </w:t>
      </w:r>
      <w:r w:rsidR="00F308CB" w:rsidRPr="003A416A">
        <w:rPr>
          <w:rFonts w:cs="Arial"/>
        </w:rPr>
        <w:t xml:space="preserve">Ministra Infrastruktury i Rozwoju </w:t>
      </w:r>
      <w:r w:rsidR="00020065" w:rsidRPr="003A416A">
        <w:rPr>
          <w:rFonts w:cs="Arial"/>
          <w:bCs/>
        </w:rPr>
        <w:t>w sprawie udzielania pomocy na:</w:t>
      </w:r>
    </w:p>
    <w:p w14:paraId="4824E008" w14:textId="66917346" w:rsidR="00020065" w:rsidRPr="00DB74A0" w:rsidRDefault="00020065" w:rsidP="002133B8">
      <w:pPr>
        <w:pStyle w:val="Akapitzlist"/>
        <w:numPr>
          <w:ilvl w:val="0"/>
          <w:numId w:val="39"/>
        </w:numPr>
      </w:pPr>
      <w:r w:rsidRPr="003A416A">
        <w:t xml:space="preserve">inwestycje w układy wysokosprawnej kogeneracji oraz na propagowanie energii </w:t>
      </w:r>
      <w:r w:rsidRPr="00DB74A0">
        <w:t xml:space="preserve">ze źródeł odnawialnych w ramach regionalnych programów operacyjnych na lata 2014–2020 </w:t>
      </w:r>
    </w:p>
    <w:p w14:paraId="02F100ED" w14:textId="4C6D9936" w:rsidR="00020065" w:rsidRPr="00DB74A0" w:rsidRDefault="00020065" w:rsidP="002133B8">
      <w:pPr>
        <w:pStyle w:val="Akapitzlist"/>
        <w:numPr>
          <w:ilvl w:val="0"/>
          <w:numId w:val="39"/>
        </w:numPr>
      </w:pPr>
      <w:r w:rsidRPr="00DB74A0">
        <w:t>w sprawie udzielania pomocy inwestycyjnej na infrastrukturę energetyczną w ramach regionalnych programów operacyjnych na lata 2014–2020</w:t>
      </w:r>
    </w:p>
    <w:p w14:paraId="70D08B8D" w14:textId="49B37CC8" w:rsidR="00B57DE0" w:rsidRPr="003A416A" w:rsidRDefault="00B57DE0" w:rsidP="00020065">
      <w:pPr>
        <w:autoSpaceDE w:val="0"/>
        <w:autoSpaceDN w:val="0"/>
        <w:adjustRightInd w:val="0"/>
        <w:spacing w:after="120"/>
        <w:rPr>
          <w:rFonts w:cs="Arial"/>
        </w:rPr>
      </w:pPr>
      <w:r w:rsidRPr="00DB74A0">
        <w:rPr>
          <w:rFonts w:cs="Arial"/>
        </w:rPr>
        <w:t>okres kwalifikowalności rozpoczyna się po złożeniu wniosku o dofinansowanie.</w:t>
      </w:r>
    </w:p>
    <w:p w14:paraId="50619E46" w14:textId="77777777" w:rsidR="00DB74A0" w:rsidRDefault="00DB74A0" w:rsidP="00B57DE0">
      <w:pPr>
        <w:autoSpaceDE w:val="0"/>
        <w:autoSpaceDN w:val="0"/>
        <w:adjustRightInd w:val="0"/>
        <w:spacing w:after="120" w:line="276" w:lineRule="auto"/>
        <w:jc w:val="both"/>
        <w:rPr>
          <w:rFonts w:ascii="Calibri" w:hAnsi="Calibri" w:cs="Arial"/>
          <w:szCs w:val="24"/>
        </w:rPr>
      </w:pPr>
    </w:p>
    <w:p w14:paraId="0B8684DB" w14:textId="77777777" w:rsidR="00B57DE0" w:rsidRPr="003A416A" w:rsidRDefault="00B57DE0" w:rsidP="00B57DE0">
      <w:pPr>
        <w:autoSpaceDE w:val="0"/>
        <w:autoSpaceDN w:val="0"/>
        <w:adjustRightInd w:val="0"/>
        <w:spacing w:after="120" w:line="276" w:lineRule="auto"/>
        <w:jc w:val="both"/>
        <w:rPr>
          <w:rFonts w:ascii="Calibri" w:hAnsi="Calibri" w:cs="Arial"/>
          <w:szCs w:val="24"/>
        </w:rPr>
      </w:pPr>
      <w:r w:rsidRPr="003A416A">
        <w:rPr>
          <w:rFonts w:ascii="Calibri" w:hAnsi="Calibri" w:cs="Arial"/>
          <w:szCs w:val="24"/>
        </w:rPr>
        <w:lastRenderedPageBreak/>
        <w:t xml:space="preserve">Dla wydatków wnioskowanych do dofinansowania na podstawie </w:t>
      </w:r>
      <w:r w:rsidRPr="003A416A">
        <w:rPr>
          <w:szCs w:val="24"/>
        </w:rPr>
        <w:t xml:space="preserve">rozporządzenia z dnia 19 marca 2015 r. w sprawie udzielania pomocy de minimis w ramach regionalnych programów operacyjnych na lata 2014-2020 </w:t>
      </w:r>
      <w:r w:rsidRPr="003A416A">
        <w:rPr>
          <w:rFonts w:ascii="Calibri" w:hAnsi="Calibri" w:cs="Arial"/>
          <w:szCs w:val="24"/>
        </w:rPr>
        <w:t xml:space="preserve">okres kwalifikowalności rozpoczyna się od </w:t>
      </w:r>
      <w:r w:rsidRPr="003A416A">
        <w:rPr>
          <w:rFonts w:cs="Arial"/>
          <w:color w:val="000000"/>
        </w:rPr>
        <w:t>1 stycznia 2014 r</w:t>
      </w:r>
      <w:r w:rsidRPr="003A416A">
        <w:rPr>
          <w:rFonts w:cs="Calibri"/>
          <w:color w:val="000000"/>
        </w:rPr>
        <w:t>.</w:t>
      </w:r>
    </w:p>
    <w:p w14:paraId="1416A391" w14:textId="15048135" w:rsidR="00B57DE0" w:rsidRPr="003A416A" w:rsidRDefault="00B57DE0" w:rsidP="00B57DE0">
      <w:pPr>
        <w:spacing w:after="0" w:line="276" w:lineRule="auto"/>
        <w:contextualSpacing/>
        <w:jc w:val="both"/>
        <w:rPr>
          <w:rFonts w:ascii="Calibri" w:hAnsi="Calibri"/>
          <w:b/>
        </w:rPr>
      </w:pPr>
      <w:r w:rsidRPr="003A416A">
        <w:rPr>
          <w:rFonts w:ascii="Calibri" w:hAnsi="Calibri" w:cs="Calibri"/>
        </w:rPr>
        <w:t xml:space="preserve">Wydatki objęte pomocą publiczną dotyczące rozpoczęcia prac, tj. </w:t>
      </w:r>
      <w:r w:rsidRPr="003A416A">
        <w:rPr>
          <w:rFonts w:ascii="Calibri" w:hAnsi="Calibri"/>
        </w:rPr>
        <w:t xml:space="preserve">robót budowlanych związanych z inwestycją lub pierwsze prawnie wiążące zobowiązanie do zamówienia urządzeń lub inne zobowiązanie, które sprawia, że inwestycja staje się nieodwracalna, </w:t>
      </w:r>
      <w:r w:rsidRPr="003A416A">
        <w:rPr>
          <w:rFonts w:ascii="Calibri" w:hAnsi="Calibri" w:cs="Calibri"/>
        </w:rPr>
        <w:t xml:space="preserve">mogą nastąpić </w:t>
      </w:r>
      <w:r w:rsidRPr="003A416A">
        <w:rPr>
          <w:rFonts w:ascii="Calibri" w:hAnsi="Calibri"/>
        </w:rPr>
        <w:t xml:space="preserve">najwcześniej po złożeniu wniosku o dofinansowanie. </w:t>
      </w:r>
      <w:r w:rsidRPr="003A416A">
        <w:rPr>
          <w:rFonts w:ascii="Calibri" w:hAnsi="Calibri"/>
          <w:b/>
        </w:rPr>
        <w:t>Naruszenie wyżej opisanego wymogu oznacza dyskwalifikację całego projektu.</w:t>
      </w:r>
    </w:p>
    <w:p w14:paraId="438DA500" w14:textId="68DD9D14" w:rsidR="00B57DE0" w:rsidRPr="003A416A" w:rsidRDefault="00B57DE0" w:rsidP="00B57DE0">
      <w:pPr>
        <w:autoSpaceDE w:val="0"/>
        <w:autoSpaceDN w:val="0"/>
        <w:adjustRightInd w:val="0"/>
        <w:spacing w:after="120" w:line="276" w:lineRule="auto"/>
        <w:jc w:val="both"/>
        <w:rPr>
          <w:rFonts w:ascii="Calibri" w:hAnsi="Calibri"/>
        </w:rPr>
      </w:pPr>
      <w:r w:rsidRPr="003A416A">
        <w:rPr>
          <w:rFonts w:ascii="Calibri" w:hAnsi="Calibri"/>
        </w:rPr>
        <w:t>Reguła ta nie dotyczy zakupu gruntów oraz prac przygotowawczych, takich jak uzyskanie zezwoleń i przeprowadzenie studiów wykonalności, które mogą zostać poniesione</w:t>
      </w:r>
      <w:r w:rsidRPr="003A416A">
        <w:t xml:space="preserve"> </w:t>
      </w:r>
      <w:r w:rsidRPr="003A416A">
        <w:rPr>
          <w:rFonts w:ascii="Calibri" w:hAnsi="Calibri"/>
        </w:rPr>
        <w:t xml:space="preserve">od 1 stycznia 2014 r. </w:t>
      </w:r>
    </w:p>
    <w:p w14:paraId="2BFFDB1A" w14:textId="77777777" w:rsidR="00B57DE0" w:rsidRPr="003A416A" w:rsidRDefault="00B57DE0" w:rsidP="00B57DE0">
      <w:pPr>
        <w:autoSpaceDE w:val="0"/>
        <w:autoSpaceDN w:val="0"/>
        <w:adjustRightInd w:val="0"/>
        <w:spacing w:after="120" w:line="276" w:lineRule="auto"/>
        <w:jc w:val="both"/>
        <w:rPr>
          <w:rFonts w:ascii="Calibri" w:hAnsi="Calibri"/>
        </w:rPr>
      </w:pPr>
      <w:r w:rsidRPr="003A416A">
        <w:rPr>
          <w:rFonts w:ascii="Calibri" w:hAnsi="Calibri"/>
        </w:rPr>
        <w:t>Należy mieć na uwadze, iż Wnioskodawca rozpoczynając projekt wcześniej niż po podpisaniu umowy o dofinansowanie, czyni to na własne ryzyko.</w:t>
      </w:r>
    </w:p>
    <w:p w14:paraId="3D844CF5" w14:textId="2BA10280" w:rsidR="00B57DE0" w:rsidRPr="003A416A" w:rsidRDefault="00B57DE0" w:rsidP="00970F61">
      <w:pPr>
        <w:pStyle w:val="Default"/>
        <w:spacing w:line="276" w:lineRule="auto"/>
        <w:jc w:val="both"/>
        <w:rPr>
          <w:rFonts w:asciiTheme="minorHAnsi" w:hAnsiTheme="minorHAnsi"/>
          <w:sz w:val="22"/>
          <w:szCs w:val="22"/>
        </w:rPr>
      </w:pPr>
      <w:r w:rsidRPr="003A416A">
        <w:rPr>
          <w:rFonts w:asciiTheme="minorHAnsi" w:hAnsiTheme="minorHAnsi"/>
          <w:sz w:val="22"/>
          <w:szCs w:val="22"/>
        </w:rPr>
        <w:t xml:space="preserve">Należy pamiętać, iż zgodnie z art. 37 ust. 3 Ustawy wdrożeniowej </w:t>
      </w:r>
      <w:r w:rsidRPr="003A416A">
        <w:rPr>
          <w:rFonts w:asciiTheme="minorHAnsi" w:hAnsiTheme="minorHAnsi"/>
          <w:bCs/>
          <w:sz w:val="22"/>
          <w:szCs w:val="22"/>
        </w:rPr>
        <w:t>nie może zostać wybrany do dofinansowania projekt</w:t>
      </w:r>
      <w:r w:rsidRPr="003A416A">
        <w:rPr>
          <w:rFonts w:asciiTheme="minorHAnsi" w:hAnsiTheme="minorHAnsi"/>
          <w:sz w:val="22"/>
          <w:szCs w:val="22"/>
        </w:rPr>
        <w:t>, który został fizycznie ukończony lub w pełni zrealizowany przed złożeniem wniosku o dofinansowanie, niezależnie od tego</w:t>
      </w:r>
      <w:r w:rsidR="00537D24" w:rsidRPr="003A416A">
        <w:rPr>
          <w:rFonts w:asciiTheme="minorHAnsi" w:hAnsiTheme="minorHAnsi"/>
          <w:sz w:val="22"/>
          <w:szCs w:val="22"/>
        </w:rPr>
        <w:t>,</w:t>
      </w:r>
      <w:r w:rsidRPr="003A416A">
        <w:rPr>
          <w:rFonts w:asciiTheme="minorHAnsi" w:hAnsiTheme="minorHAnsi"/>
          <w:sz w:val="22"/>
          <w:szCs w:val="22"/>
        </w:rPr>
        <w:t xml:space="preserve"> czy wszystkie powiązane płatności zostały dokonane przez beneficjenta.</w:t>
      </w:r>
    </w:p>
    <w:p w14:paraId="5AE9ACC2" w14:textId="77777777" w:rsidR="00970F61" w:rsidRPr="003A416A" w:rsidRDefault="00970F61" w:rsidP="00970F61">
      <w:pPr>
        <w:pStyle w:val="Default"/>
        <w:spacing w:line="276" w:lineRule="auto"/>
        <w:jc w:val="both"/>
        <w:rPr>
          <w:rFonts w:asciiTheme="minorHAnsi" w:hAnsiTheme="minorHAnsi"/>
          <w:sz w:val="22"/>
          <w:szCs w:val="22"/>
        </w:rPr>
      </w:pPr>
    </w:p>
    <w:p w14:paraId="178925CD" w14:textId="77777777" w:rsidR="00B57DE0" w:rsidRPr="003A416A" w:rsidRDefault="00B57DE0" w:rsidP="00B57DE0">
      <w:pPr>
        <w:autoSpaceDE w:val="0"/>
        <w:autoSpaceDN w:val="0"/>
        <w:adjustRightInd w:val="0"/>
        <w:spacing w:after="120" w:line="276" w:lineRule="auto"/>
        <w:jc w:val="both"/>
        <w:rPr>
          <w:rFonts w:ascii="Calibri" w:hAnsi="Calibri" w:cs="Arial"/>
        </w:rPr>
      </w:pPr>
      <w:r w:rsidRPr="003A416A">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56E668C2" w14:textId="361A57A4" w:rsidR="00B57DE0" w:rsidRPr="003A416A" w:rsidRDefault="00B57DE0" w:rsidP="00B57DE0">
      <w:pPr>
        <w:autoSpaceDE w:val="0"/>
        <w:autoSpaceDN w:val="0"/>
        <w:adjustRightInd w:val="0"/>
        <w:spacing w:after="120" w:line="276" w:lineRule="auto"/>
        <w:jc w:val="both"/>
        <w:rPr>
          <w:rFonts w:ascii="Calibri" w:hAnsi="Calibri" w:cs="Arial"/>
        </w:rPr>
      </w:pPr>
      <w:r w:rsidRPr="003A416A">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4831E1E4" w14:textId="309A9A33" w:rsidR="00892D10" w:rsidRPr="003A416A" w:rsidRDefault="00B57DE0" w:rsidP="00B57DE0">
      <w:pPr>
        <w:spacing w:line="276" w:lineRule="auto"/>
        <w:jc w:val="both"/>
        <w:rPr>
          <w:rFonts w:ascii="Calibri" w:hAnsi="Calibri" w:cs="Arial"/>
        </w:rPr>
      </w:pPr>
      <w:r w:rsidRPr="003A416A">
        <w:rPr>
          <w:rFonts w:ascii="Calibri" w:hAnsi="Calibri"/>
          <w:b/>
        </w:rPr>
        <w:t>Miejsce realizacji projektu:</w:t>
      </w:r>
      <w:r w:rsidRPr="003A416A">
        <w:rPr>
          <w:rFonts w:ascii="Calibri" w:hAnsi="Calibri"/>
        </w:rPr>
        <w:t xml:space="preserve"> </w:t>
      </w:r>
      <w:r w:rsidRPr="003A416A">
        <w:rPr>
          <w:rFonts w:ascii="Calibri" w:hAnsi="Calibri" w:cs="Arial"/>
        </w:rPr>
        <w:t xml:space="preserve">zgodnie z </w:t>
      </w:r>
      <w:r w:rsidRPr="003A416A">
        <w:rPr>
          <w:rFonts w:cs="Arial"/>
        </w:rPr>
        <w:t>zał. nr 7 do SZOOP RPO WD</w:t>
      </w:r>
      <w:r w:rsidRPr="003A416A">
        <w:rPr>
          <w:rFonts w:ascii="Calibri" w:hAnsi="Calibri" w:cs="Arial"/>
        </w:rPr>
        <w:t>.</w:t>
      </w:r>
    </w:p>
    <w:p w14:paraId="5E8E1180" w14:textId="77777777" w:rsidR="00134BB0" w:rsidRDefault="00134BB0" w:rsidP="00B57DE0">
      <w:pPr>
        <w:autoSpaceDE w:val="0"/>
        <w:autoSpaceDN w:val="0"/>
        <w:adjustRightInd w:val="0"/>
        <w:spacing w:after="0" w:line="276" w:lineRule="auto"/>
        <w:jc w:val="both"/>
        <w:rPr>
          <w:rFonts w:cs="Calibri"/>
          <w:b/>
          <w:color w:val="000000"/>
          <w:u w:val="single"/>
        </w:rPr>
      </w:pPr>
    </w:p>
    <w:p w14:paraId="27415AD2" w14:textId="77777777" w:rsidR="00B57DE0" w:rsidRPr="003A416A" w:rsidRDefault="00B57DE0" w:rsidP="00B57DE0">
      <w:pPr>
        <w:autoSpaceDE w:val="0"/>
        <w:autoSpaceDN w:val="0"/>
        <w:adjustRightInd w:val="0"/>
        <w:spacing w:after="0" w:line="276" w:lineRule="auto"/>
        <w:jc w:val="both"/>
        <w:rPr>
          <w:rFonts w:cs="Calibri"/>
          <w:color w:val="000000"/>
        </w:rPr>
      </w:pPr>
      <w:r w:rsidRPr="003A416A">
        <w:rPr>
          <w:rFonts w:cs="Calibri"/>
          <w:b/>
          <w:color w:val="000000"/>
          <w:u w:val="single"/>
        </w:rPr>
        <w:t>Obowiązek publikacji zapytań ofertowych</w:t>
      </w:r>
      <w:r w:rsidRPr="003A416A">
        <w:rPr>
          <w:rFonts w:cs="Calibri"/>
          <w:b/>
          <w:color w:val="000000"/>
        </w:rPr>
        <w:t>:</w:t>
      </w:r>
    </w:p>
    <w:p w14:paraId="1146045B" w14:textId="77777777" w:rsidR="00AB72E7" w:rsidRPr="003A416A" w:rsidRDefault="00AB72E7" w:rsidP="00AF6D4E">
      <w:pPr>
        <w:autoSpaceDE w:val="0"/>
        <w:autoSpaceDN w:val="0"/>
        <w:adjustRightInd w:val="0"/>
        <w:spacing w:after="0" w:line="252" w:lineRule="auto"/>
        <w:jc w:val="both"/>
        <w:rPr>
          <w:rFonts w:cs="Calibri"/>
          <w:color w:val="000000"/>
        </w:rPr>
      </w:pPr>
      <w:r w:rsidRPr="003A416A">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621D746" w14:textId="77777777" w:rsidR="00AB72E7" w:rsidRPr="003A416A" w:rsidRDefault="00AB72E7" w:rsidP="00AF6D4E">
      <w:pPr>
        <w:autoSpaceDE w:val="0"/>
        <w:autoSpaceDN w:val="0"/>
        <w:adjustRightInd w:val="0"/>
        <w:spacing w:after="0" w:line="252" w:lineRule="auto"/>
        <w:jc w:val="both"/>
        <w:rPr>
          <w:rFonts w:cs="Calibri"/>
          <w:color w:val="000000"/>
        </w:rPr>
      </w:pPr>
    </w:p>
    <w:p w14:paraId="1B4C6575" w14:textId="77777777" w:rsidR="00AB72E7" w:rsidRPr="003A416A" w:rsidRDefault="00AB72E7" w:rsidP="00AF6D4E">
      <w:pPr>
        <w:autoSpaceDE w:val="0"/>
        <w:autoSpaceDN w:val="0"/>
        <w:adjustRightInd w:val="0"/>
        <w:spacing w:after="0" w:line="252" w:lineRule="auto"/>
        <w:jc w:val="both"/>
        <w:rPr>
          <w:rFonts w:cs="Calibri"/>
          <w:color w:val="000000"/>
        </w:rPr>
      </w:pPr>
      <w:r w:rsidRPr="003A416A">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18" w:history="1">
        <w:r w:rsidR="00AF6D4E" w:rsidRPr="003A416A">
          <w:rPr>
            <w:rStyle w:val="Hipercze"/>
            <w:rFonts w:cs="Calibri"/>
          </w:rPr>
          <w:t>www.bazakonkurencyjnosci.funduszeeuropejskie.gov.pl</w:t>
        </w:r>
      </w:hyperlink>
      <w:r w:rsidRPr="003A416A">
        <w:rPr>
          <w:rFonts w:cs="Calibri"/>
          <w:color w:val="000000"/>
        </w:rPr>
        <w:t>.</w:t>
      </w:r>
    </w:p>
    <w:p w14:paraId="5CDD08DA" w14:textId="77777777" w:rsidR="00AF6D4E" w:rsidRPr="003A416A" w:rsidRDefault="00AF6D4E" w:rsidP="00AF6D4E">
      <w:pPr>
        <w:autoSpaceDE w:val="0"/>
        <w:autoSpaceDN w:val="0"/>
        <w:adjustRightInd w:val="0"/>
        <w:spacing w:after="0" w:line="252" w:lineRule="auto"/>
        <w:jc w:val="both"/>
        <w:rPr>
          <w:rFonts w:cs="Calibri"/>
          <w:color w:val="000000"/>
        </w:rPr>
      </w:pPr>
    </w:p>
    <w:p w14:paraId="26A97AC0" w14:textId="77777777" w:rsidR="00AB72E7" w:rsidRPr="003A416A" w:rsidRDefault="00AF6D4E" w:rsidP="00AF6D4E">
      <w:pPr>
        <w:autoSpaceDE w:val="0"/>
        <w:autoSpaceDN w:val="0"/>
        <w:adjustRightInd w:val="0"/>
        <w:spacing w:after="0" w:line="252" w:lineRule="auto"/>
        <w:jc w:val="both"/>
        <w:rPr>
          <w:rFonts w:cs="Calibri"/>
          <w:color w:val="000000"/>
        </w:rPr>
      </w:pPr>
      <w:r w:rsidRPr="003A416A">
        <w:rPr>
          <w:rFonts w:cs="Calibri"/>
          <w:color w:val="000000"/>
        </w:rPr>
        <w:t>DIP</w:t>
      </w:r>
      <w:r w:rsidR="00AB72E7" w:rsidRPr="003A416A">
        <w:rPr>
          <w:rFonts w:cs="Calibri"/>
          <w:color w:val="000000"/>
        </w:rPr>
        <w:t xml:space="preserve"> przypomina, iż dla postępowań wszczętych od dnia 23.08.2017 r. nie jest dozwolona publikacja jedynie na własnej stronie internetowej Wnioskodawcy.</w:t>
      </w:r>
    </w:p>
    <w:p w14:paraId="4ED6CC46" w14:textId="54CA3643" w:rsidR="00B57DE0" w:rsidRPr="003A416A" w:rsidRDefault="00B57DE0" w:rsidP="00B57DE0">
      <w:pPr>
        <w:pStyle w:val="Default"/>
        <w:spacing w:line="276" w:lineRule="auto"/>
        <w:jc w:val="both"/>
        <w:rPr>
          <w:rFonts w:cs="Calibri"/>
        </w:rPr>
      </w:pPr>
    </w:p>
    <w:p w14:paraId="1AA3B9E3" w14:textId="091D1E13" w:rsidR="00B57DE0" w:rsidRPr="003A416A" w:rsidRDefault="00B57DE0" w:rsidP="002741A1">
      <w:pPr>
        <w:widowControl w:val="0"/>
        <w:spacing w:after="0" w:line="276" w:lineRule="auto"/>
        <w:jc w:val="both"/>
        <w:rPr>
          <w:rFonts w:cs="Arial"/>
          <w:sz w:val="20"/>
        </w:rPr>
      </w:pPr>
      <w:r w:rsidRPr="003A416A">
        <w:rPr>
          <w:b/>
          <w:u w:val="single"/>
        </w:rPr>
        <w:t xml:space="preserve">Kontrola: </w:t>
      </w:r>
      <w:r w:rsidRPr="003A416A">
        <w:t xml:space="preserve">Wszyscy wnioskodawcy ubiegający się o dofinansowanie w ramach konkursu, na podstawie </w:t>
      </w:r>
      <w:r w:rsidR="00DC335D" w:rsidRPr="003A416A">
        <w:t xml:space="preserve">przepisów </w:t>
      </w:r>
      <w:r w:rsidRPr="003A416A">
        <w:t xml:space="preserve">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w:t>
      </w:r>
      <w:r w:rsidR="00366817">
        <w:t xml:space="preserve"> będzie</w:t>
      </w:r>
      <w:r w:rsidRPr="003A416A">
        <w:t xml:space="preserve"> obejmować wszystkie postępowania o udzielenie zamówienia</w:t>
      </w:r>
      <w:r w:rsidR="00366817">
        <w:t xml:space="preserve"> bez względu na ich wartość szacunkową</w:t>
      </w:r>
      <w:r w:rsidRPr="003A416A">
        <w:t>, które zostały zakończone</w:t>
      </w:r>
      <w:r w:rsidR="00366817">
        <w:t xml:space="preserve"> przed podpisaniem umowy o dofinansowanie</w:t>
      </w:r>
      <w:r w:rsidRPr="003A416A">
        <w:t>. DIP nie podpisze z Wnioskodawcą umowy o dofinansowanie projektu do czasu zakończenia przedmiotowej kontroli.</w:t>
      </w:r>
    </w:p>
    <w:p w14:paraId="161EE693" w14:textId="77777777" w:rsidR="00B57DE0" w:rsidRPr="003A416A" w:rsidRDefault="00C56A87" w:rsidP="00B57DE0">
      <w:pPr>
        <w:pStyle w:val="Nagwek1"/>
        <w:tabs>
          <w:tab w:val="left" w:pos="426"/>
        </w:tabs>
        <w:spacing w:before="480" w:after="240" w:line="240" w:lineRule="auto"/>
        <w:ind w:left="425" w:hanging="425"/>
        <w:jc w:val="both"/>
      </w:pPr>
      <w:bookmarkStart w:id="82" w:name="_Toc20832250"/>
      <w:r w:rsidRPr="003A416A">
        <w:t>2</w:t>
      </w:r>
      <w:r w:rsidR="00E559F4" w:rsidRPr="003A416A">
        <w:t>8</w:t>
      </w:r>
      <w:r w:rsidRPr="003A416A">
        <w:t xml:space="preserve">. </w:t>
      </w:r>
      <w:r w:rsidR="00B57DE0" w:rsidRPr="003A416A">
        <w:t>Studium wykonalności</w:t>
      </w:r>
      <w:bookmarkEnd w:id="82"/>
    </w:p>
    <w:p w14:paraId="68785A63" w14:textId="4CC4A6F0" w:rsidR="007C155E" w:rsidRPr="003A416A" w:rsidRDefault="00B57DE0" w:rsidP="00B57DE0">
      <w:pPr>
        <w:widowControl w:val="0"/>
        <w:spacing w:after="0" w:line="276" w:lineRule="auto"/>
        <w:jc w:val="both"/>
      </w:pPr>
      <w:r w:rsidRPr="003A416A">
        <w:t xml:space="preserve">Studium wykonalności nie stanowi osobnego załącznika do wniosku o dofinansowanie. Część opisowa </w:t>
      </w:r>
    </w:p>
    <w:p w14:paraId="5611294D" w14:textId="62CD165F" w:rsidR="00970F61" w:rsidRDefault="00B57DE0" w:rsidP="002741A1">
      <w:pPr>
        <w:widowControl w:val="0"/>
        <w:spacing w:after="0" w:line="276" w:lineRule="auto"/>
        <w:jc w:val="both"/>
      </w:pPr>
      <w:r w:rsidRPr="003A416A">
        <w:t xml:space="preserve">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3A416A">
        <w:rPr>
          <w:i/>
        </w:rPr>
        <w:t>Studium wykonalności</w:t>
      </w:r>
      <w:r w:rsidRPr="003A416A">
        <w:t xml:space="preserve"> zawarte są w instrukcji wypełnienia wniosku o dofinansowanie</w:t>
      </w:r>
    </w:p>
    <w:p w14:paraId="40D81538" w14:textId="77777777" w:rsidR="00F6674B" w:rsidRPr="003A416A" w:rsidRDefault="00F6674B" w:rsidP="00F6674B">
      <w:pPr>
        <w:pStyle w:val="Nagwek1"/>
        <w:tabs>
          <w:tab w:val="left" w:pos="426"/>
        </w:tabs>
        <w:spacing w:before="480" w:after="240" w:line="240" w:lineRule="auto"/>
        <w:ind w:left="425" w:hanging="425"/>
        <w:jc w:val="both"/>
      </w:pPr>
      <w:bookmarkStart w:id="83" w:name="_Toc20832251"/>
      <w:r w:rsidRPr="003A416A">
        <w:t>2</w:t>
      </w:r>
      <w:r w:rsidR="00E559F4" w:rsidRPr="003A416A">
        <w:t>9</w:t>
      </w:r>
      <w:r w:rsidRPr="003A416A">
        <w:t>. Polityka ochrony środowiska</w:t>
      </w:r>
      <w:bookmarkEnd w:id="83"/>
    </w:p>
    <w:p w14:paraId="10949FD6" w14:textId="77777777" w:rsidR="00AB3441" w:rsidRPr="003A416A" w:rsidRDefault="00AB3441" w:rsidP="002741A1">
      <w:pPr>
        <w:spacing w:after="0" w:line="276" w:lineRule="auto"/>
        <w:jc w:val="both"/>
        <w:rPr>
          <w:rFonts w:cstheme="minorHAnsi"/>
          <w:szCs w:val="24"/>
        </w:rPr>
      </w:pPr>
      <w:r w:rsidRPr="003A416A">
        <w:rPr>
          <w:rFonts w:cstheme="minorHAnsi"/>
          <w:szCs w:val="24"/>
        </w:rPr>
        <w:t>Do wniosku o dofinansowanie projektu należy dołączyć:</w:t>
      </w:r>
    </w:p>
    <w:p w14:paraId="30C49183" w14:textId="77777777" w:rsidR="00AB3441" w:rsidRPr="003A416A" w:rsidRDefault="00AB3441" w:rsidP="002133B8">
      <w:pPr>
        <w:pStyle w:val="Akapitzlist"/>
        <w:numPr>
          <w:ilvl w:val="0"/>
          <w:numId w:val="17"/>
        </w:numPr>
      </w:pPr>
      <w:r w:rsidRPr="003A416A">
        <w:t>Oświadczenie „Analiza oddziaływania na środowisko, z uwzględnieniem potrzeb dotyczących przystosowania się do zmiany klimatu i łagodzenia zmiany klimatu, a także odporności na klęski żywiołowe” [</w:t>
      </w:r>
      <w:r w:rsidRPr="003A416A">
        <w:rPr>
          <w:b/>
          <w:bCs/>
        </w:rPr>
        <w:t xml:space="preserve">Oświadczenie OOŚ] </w:t>
      </w:r>
    </w:p>
    <w:p w14:paraId="000F0DFC" w14:textId="77777777" w:rsidR="00AB3441" w:rsidRPr="003A416A" w:rsidRDefault="00AB3441" w:rsidP="00932F0C">
      <w:pPr>
        <w:pStyle w:val="Akapitzlist"/>
        <w:numPr>
          <w:ilvl w:val="0"/>
          <w:numId w:val="0"/>
        </w:numPr>
        <w:ind w:left="360"/>
      </w:pPr>
      <w:r w:rsidRPr="003A416A">
        <w:t xml:space="preserve">oraz </w:t>
      </w:r>
    </w:p>
    <w:p w14:paraId="5C982349" w14:textId="77777777" w:rsidR="00AB3441" w:rsidRPr="003A416A" w:rsidRDefault="00AB3441" w:rsidP="002133B8">
      <w:pPr>
        <w:pStyle w:val="Akapitzlist"/>
        <w:numPr>
          <w:ilvl w:val="0"/>
          <w:numId w:val="17"/>
        </w:numPr>
      </w:pPr>
      <w:r w:rsidRPr="003A416A">
        <w:rPr>
          <w:b/>
          <w:bCs/>
        </w:rPr>
        <w:t>Deklarację</w:t>
      </w:r>
      <w:r w:rsidRPr="003A416A">
        <w:t xml:space="preserve"> organu odpowiedzialnego za monitorowanie obszarów </w:t>
      </w:r>
      <w:r w:rsidRPr="003A416A">
        <w:rPr>
          <w:b/>
          <w:bCs/>
        </w:rPr>
        <w:t>Natura 2000 [Deklaracja Natura 2000]</w:t>
      </w:r>
      <w:r w:rsidRPr="003A416A">
        <w:t>.</w:t>
      </w:r>
    </w:p>
    <w:p w14:paraId="6B6A5E50" w14:textId="77777777" w:rsidR="00970F61" w:rsidRPr="003A416A" w:rsidRDefault="00970F61" w:rsidP="002741A1">
      <w:pPr>
        <w:spacing w:after="0" w:line="276" w:lineRule="auto"/>
        <w:jc w:val="both"/>
        <w:rPr>
          <w:rFonts w:cstheme="minorHAnsi"/>
          <w:szCs w:val="24"/>
        </w:rPr>
      </w:pPr>
    </w:p>
    <w:p w14:paraId="538E7DD6" w14:textId="3D17669D" w:rsidR="00AB3441" w:rsidRPr="003A416A" w:rsidRDefault="00AB3441" w:rsidP="002741A1">
      <w:pPr>
        <w:spacing w:after="0" w:line="276" w:lineRule="auto"/>
        <w:jc w:val="both"/>
        <w:rPr>
          <w:rFonts w:cstheme="minorHAnsi"/>
          <w:szCs w:val="24"/>
        </w:rPr>
      </w:pPr>
      <w:r w:rsidRPr="003A416A">
        <w:rPr>
          <w:rFonts w:cstheme="minorHAnsi"/>
          <w:szCs w:val="24"/>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U. z 2018 r. poz. 2081 z późn. zm. – ustawa OOŚ), tj. </w:t>
      </w:r>
      <w:r w:rsidRPr="003A416A">
        <w:rPr>
          <w:rFonts w:cstheme="minorHAnsi"/>
          <w:b/>
          <w:szCs w:val="24"/>
        </w:rPr>
        <w:t>zamierzeń budowlanych</w:t>
      </w:r>
      <w:r w:rsidRPr="003A416A">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1C7E6BD0" w14:textId="77777777" w:rsidR="00AB3441" w:rsidRPr="003A416A" w:rsidRDefault="00AB3441" w:rsidP="002741A1">
      <w:pPr>
        <w:spacing w:after="0" w:line="276" w:lineRule="auto"/>
        <w:jc w:val="both"/>
        <w:rPr>
          <w:rFonts w:cstheme="minorHAnsi"/>
          <w:szCs w:val="24"/>
        </w:rPr>
      </w:pPr>
    </w:p>
    <w:p w14:paraId="38FAC1B6" w14:textId="45C87937" w:rsidR="00AB3441" w:rsidRPr="003A416A" w:rsidRDefault="00AB3441" w:rsidP="002741A1">
      <w:pPr>
        <w:spacing w:after="0" w:line="276" w:lineRule="auto"/>
        <w:jc w:val="both"/>
        <w:rPr>
          <w:rFonts w:cstheme="minorHAnsi"/>
          <w:szCs w:val="24"/>
        </w:rPr>
      </w:pPr>
      <w:r w:rsidRPr="003A416A">
        <w:rPr>
          <w:rFonts w:cstheme="minorHAnsi"/>
          <w:szCs w:val="24"/>
        </w:rPr>
        <w:t xml:space="preserve">Dodatkowo, w przypadku przedsięwzięć objętych Rozporządzeniem Rady Ministrów z dnia 10 września 2019 r. w sprawie przedsięwzięć mogących znacząco oddziaływać na środowisko (tekst jedn.: Dz. U. poz. 1839 – Rozporządzeniem OOŚ), konieczne jest przedłożenie ostatecznej </w:t>
      </w:r>
      <w:r w:rsidRPr="003A416A">
        <w:rPr>
          <w:rFonts w:cstheme="minorHAnsi"/>
          <w:b/>
          <w:bCs/>
          <w:szCs w:val="24"/>
        </w:rPr>
        <w:t>decyzji o środowiskowych uwarunkowaniach (tzw. decyzji środowiskowej)</w:t>
      </w:r>
      <w:r w:rsidRPr="003A416A">
        <w:rPr>
          <w:rFonts w:cstheme="minorHAnsi"/>
          <w:szCs w:val="24"/>
        </w:rPr>
        <w:t>.</w:t>
      </w:r>
    </w:p>
    <w:p w14:paraId="06E630F9" w14:textId="77777777" w:rsidR="00AB3441" w:rsidRPr="003A416A" w:rsidRDefault="00AB3441" w:rsidP="002741A1">
      <w:pPr>
        <w:spacing w:after="0" w:line="276" w:lineRule="auto"/>
        <w:jc w:val="both"/>
        <w:rPr>
          <w:rFonts w:cstheme="minorHAnsi"/>
          <w:szCs w:val="24"/>
        </w:rPr>
      </w:pPr>
    </w:p>
    <w:p w14:paraId="47F1695E" w14:textId="77777777" w:rsidR="00AB3441" w:rsidRPr="003A416A" w:rsidRDefault="00AB3441" w:rsidP="002741A1">
      <w:pPr>
        <w:spacing w:after="0" w:line="276" w:lineRule="auto"/>
        <w:jc w:val="both"/>
        <w:rPr>
          <w:rFonts w:cstheme="minorHAnsi"/>
          <w:szCs w:val="24"/>
        </w:rPr>
      </w:pPr>
      <w:r w:rsidRPr="003A416A">
        <w:rPr>
          <w:rFonts w:cstheme="minorHAnsi"/>
          <w:szCs w:val="24"/>
        </w:rPr>
        <w:t xml:space="preserve">Ponadto, jeżeli organ, który wydał zgodę na realizację przedsięwzięcia, stwierdził występowanie negatywnego oddziaływania na obszar Natura 2000 należy dołączyć kopię formularza </w:t>
      </w:r>
      <w:r w:rsidRPr="003A416A">
        <w:rPr>
          <w:rFonts w:cstheme="minorHAnsi"/>
          <w:i/>
          <w:iCs/>
          <w:szCs w:val="24"/>
        </w:rPr>
        <w:t>„Informacja na temat projektów, które mogą wywierać istotny negatywny wpływ na obszary Natura 2000, zgłoszone Komisji (Dyrekcja Generalna ds. Środowiska) na mocy dyrektywy 92/43/EWG”</w:t>
      </w:r>
      <w:r w:rsidRPr="003A416A">
        <w:rPr>
          <w:rFonts w:cstheme="minorHAnsi"/>
          <w:szCs w:val="24"/>
        </w:rPr>
        <w:t>.</w:t>
      </w:r>
    </w:p>
    <w:p w14:paraId="13641BBC" w14:textId="77777777" w:rsidR="00AB3441" w:rsidRPr="003A416A" w:rsidRDefault="00AB3441" w:rsidP="002741A1">
      <w:pPr>
        <w:spacing w:after="0" w:line="276" w:lineRule="auto"/>
        <w:jc w:val="both"/>
        <w:rPr>
          <w:rFonts w:cstheme="minorHAnsi"/>
          <w:szCs w:val="24"/>
        </w:rPr>
      </w:pPr>
    </w:p>
    <w:p w14:paraId="0288B3F2" w14:textId="77777777" w:rsidR="00AB3441" w:rsidRPr="003A416A" w:rsidRDefault="00AB3441" w:rsidP="002741A1">
      <w:pPr>
        <w:spacing w:after="0" w:line="276" w:lineRule="auto"/>
        <w:jc w:val="both"/>
        <w:rPr>
          <w:rFonts w:cstheme="minorHAnsi"/>
          <w:szCs w:val="24"/>
        </w:rPr>
      </w:pPr>
      <w:r w:rsidRPr="003A416A">
        <w:rPr>
          <w:rFonts w:cstheme="minorHAnsi"/>
          <w:b/>
          <w:bCs/>
          <w:szCs w:val="24"/>
        </w:rPr>
        <w:t>Uwaga</w:t>
      </w:r>
      <w:r w:rsidRPr="003A416A">
        <w:rPr>
          <w:rFonts w:cstheme="minorHAnsi"/>
          <w:szCs w:val="24"/>
        </w:rPr>
        <w:t xml:space="preserve">: </w:t>
      </w:r>
      <w:r w:rsidRPr="003A416A">
        <w:rPr>
          <w:rFonts w:cstheme="minorHAnsi"/>
          <w:b/>
          <w:bCs/>
          <w:szCs w:val="24"/>
        </w:rPr>
        <w:t>Nie jest możliwe dofinansowanie</w:t>
      </w:r>
      <w:r w:rsidRPr="003A416A">
        <w:rPr>
          <w:rFonts w:cstheme="minorHAnsi"/>
          <w:szCs w:val="24"/>
        </w:rPr>
        <w:t xml:space="preserve"> ze środków RPO WD 2014-2020 projektów objętych Rozporządzeniem OOŚ </w:t>
      </w:r>
      <w:r w:rsidRPr="003A416A">
        <w:rPr>
          <w:rFonts w:cstheme="minorHAnsi"/>
          <w:b/>
          <w:bCs/>
          <w:szCs w:val="24"/>
        </w:rPr>
        <w:t>nieposiadających decyzji środowiskowej.</w:t>
      </w:r>
    </w:p>
    <w:p w14:paraId="516C0AAD" w14:textId="77777777" w:rsidR="00AB3441" w:rsidRPr="003A416A" w:rsidRDefault="00AB3441" w:rsidP="002741A1">
      <w:pPr>
        <w:spacing w:after="0" w:line="276" w:lineRule="auto"/>
        <w:jc w:val="both"/>
        <w:rPr>
          <w:rFonts w:cstheme="minorHAnsi"/>
          <w:szCs w:val="24"/>
        </w:rPr>
      </w:pPr>
    </w:p>
    <w:p w14:paraId="38E27ECB" w14:textId="77777777" w:rsidR="00AB3441" w:rsidRPr="003A416A" w:rsidRDefault="00AB3441" w:rsidP="002741A1">
      <w:pPr>
        <w:spacing w:after="0" w:line="276" w:lineRule="auto"/>
        <w:jc w:val="both"/>
        <w:rPr>
          <w:rFonts w:cstheme="minorHAnsi"/>
          <w:szCs w:val="24"/>
        </w:rPr>
      </w:pPr>
      <w:r w:rsidRPr="003A416A">
        <w:rPr>
          <w:rFonts w:cstheme="minorHAnsi"/>
          <w:szCs w:val="24"/>
        </w:rPr>
        <w:t>W przypadku inwestycji o charakterze nieinfrastrukturalnym, np. zakup sprzętu, prace remontowe lub tzw. projektów „miękkich”, np. szkolenia, dołączenie ww. załączników wymienionych nie jest konieczne.</w:t>
      </w:r>
    </w:p>
    <w:p w14:paraId="6D1D1AA8" w14:textId="47200710" w:rsidR="00AB3441" w:rsidRPr="003A416A" w:rsidRDefault="00AB3441" w:rsidP="002741A1">
      <w:pPr>
        <w:spacing w:after="0" w:line="276" w:lineRule="auto"/>
        <w:jc w:val="both"/>
      </w:pPr>
      <w:r w:rsidRPr="003A416A">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14:paraId="490E8301" w14:textId="77777777" w:rsidR="00970F61" w:rsidRPr="003A416A" w:rsidRDefault="00970F61" w:rsidP="002741A1">
      <w:pPr>
        <w:spacing w:after="0" w:line="276" w:lineRule="auto"/>
        <w:jc w:val="both"/>
      </w:pPr>
    </w:p>
    <w:p w14:paraId="277DB92F" w14:textId="77777777" w:rsidR="00CB3102" w:rsidRPr="003A416A" w:rsidRDefault="00CB3102" w:rsidP="00CB3102">
      <w:pPr>
        <w:pStyle w:val="Nagwek1"/>
      </w:pPr>
      <w:bookmarkStart w:id="84" w:name="_Toc20832253"/>
      <w:r w:rsidRPr="003A416A">
        <w:t>Załączniki do Regulaminu Konkursu</w:t>
      </w:r>
      <w:bookmarkEnd w:id="84"/>
    </w:p>
    <w:p w14:paraId="1D3607EF" w14:textId="77777777" w:rsidR="00CB3102" w:rsidRPr="003A416A" w:rsidRDefault="00CB3102" w:rsidP="002133B8">
      <w:pPr>
        <w:pStyle w:val="Akapitzlist"/>
        <w:numPr>
          <w:ilvl w:val="0"/>
          <w:numId w:val="14"/>
        </w:numPr>
      </w:pPr>
      <w:r w:rsidRPr="003A416A">
        <w:t xml:space="preserve">Wzór wniosku o dofinansowanie projektu </w:t>
      </w:r>
    </w:p>
    <w:p w14:paraId="3CDB16B8" w14:textId="7379A1F4" w:rsidR="00CB3102" w:rsidRPr="003A416A" w:rsidRDefault="00CB3102" w:rsidP="002133B8">
      <w:pPr>
        <w:pStyle w:val="Akapitzlist"/>
        <w:numPr>
          <w:ilvl w:val="0"/>
          <w:numId w:val="14"/>
        </w:numPr>
      </w:pPr>
      <w:r w:rsidRPr="003A416A">
        <w:t xml:space="preserve">Wyciąg z Kryteriów wyboru projektów zatwierdzonych przez KM RPO WD 2014-2020 </w:t>
      </w:r>
      <w:r w:rsidR="003C50A1" w:rsidRPr="003A416A">
        <w:t xml:space="preserve">uchwałą nr </w:t>
      </w:r>
      <w:r w:rsidR="009E0A43">
        <w:t>13</w:t>
      </w:r>
      <w:r w:rsidR="00C363C6">
        <w:t>5</w:t>
      </w:r>
      <w:r w:rsidR="009E0A43">
        <w:t xml:space="preserve">/20 </w:t>
      </w:r>
      <w:r w:rsidR="00AC0DC3" w:rsidRPr="003A416A">
        <w:rPr>
          <w:iCs/>
        </w:rPr>
        <w:t xml:space="preserve">z dnia </w:t>
      </w:r>
      <w:r w:rsidR="00C363C6">
        <w:rPr>
          <w:iCs/>
        </w:rPr>
        <w:t>01 kwietnia</w:t>
      </w:r>
      <w:r w:rsidR="009E0A43">
        <w:rPr>
          <w:iCs/>
        </w:rPr>
        <w:t xml:space="preserve"> 2020 r. </w:t>
      </w:r>
      <w:r w:rsidRPr="003A416A">
        <w:rPr>
          <w:iCs/>
        </w:rPr>
        <w:t xml:space="preserve">  </w:t>
      </w:r>
      <w:r w:rsidRPr="003A416A">
        <w:t>obowi</w:t>
      </w:r>
      <w:r w:rsidR="0011437E" w:rsidRPr="003A416A">
        <w:t>ązujących w niniejszym naborze</w:t>
      </w:r>
    </w:p>
    <w:p w14:paraId="79EE29AE" w14:textId="4A25920D" w:rsidR="0011437E" w:rsidRPr="003A416A" w:rsidRDefault="0011437E" w:rsidP="002133B8">
      <w:pPr>
        <w:pStyle w:val="Akapitzlist"/>
        <w:numPr>
          <w:ilvl w:val="0"/>
          <w:numId w:val="14"/>
        </w:numPr>
      </w:pPr>
      <w:r w:rsidRPr="003A416A">
        <w:t>Karta weryfikacyjna do kryterium „Adekwatność zapisów i spójność wewnętrzna projektu” w zakresie wpływu na środowisko i/lub obszary Natura 2000</w:t>
      </w:r>
    </w:p>
    <w:p w14:paraId="11853A1A" w14:textId="3FA75AB2" w:rsidR="0011437E" w:rsidRPr="003A416A" w:rsidRDefault="0011437E" w:rsidP="002133B8">
      <w:pPr>
        <w:pStyle w:val="Akapitzlist"/>
        <w:numPr>
          <w:ilvl w:val="0"/>
          <w:numId w:val="14"/>
        </w:numPr>
      </w:pPr>
      <w:r w:rsidRPr="003A416A">
        <w:t>Karta weryfikacyjna do kryterium „Zgodność projektu z polityką ochrony środowiska”</w:t>
      </w:r>
    </w:p>
    <w:p w14:paraId="522B0744" w14:textId="77777777" w:rsidR="0011437E" w:rsidRPr="003A416A" w:rsidRDefault="0011437E" w:rsidP="002133B8">
      <w:pPr>
        <w:pStyle w:val="Akapitzlist"/>
        <w:numPr>
          <w:ilvl w:val="0"/>
          <w:numId w:val="14"/>
        </w:numPr>
      </w:pPr>
      <w:r w:rsidRPr="003A416A">
        <w:t>Lista sprawdzająca projekt zgłoszony do dofinansowania w zakresie warunków formalnych i oczywistych omyłek w trybie art. 43. ustawy wdrożeniowej</w:t>
      </w:r>
    </w:p>
    <w:p w14:paraId="3C0361D8" w14:textId="77777777" w:rsidR="00CB3102" w:rsidRPr="003A416A" w:rsidRDefault="00CB3102" w:rsidP="002133B8">
      <w:pPr>
        <w:pStyle w:val="Akapitzlist"/>
        <w:numPr>
          <w:ilvl w:val="0"/>
          <w:numId w:val="14"/>
        </w:numPr>
      </w:pPr>
      <w:r w:rsidRPr="003A416A">
        <w:t>Wzór umowy o dofinansowanie projektu</w:t>
      </w:r>
    </w:p>
    <w:p w14:paraId="68CD5C81" w14:textId="1DEDED25" w:rsidR="00CB3102" w:rsidRPr="003A416A" w:rsidRDefault="00CB3102" w:rsidP="002133B8">
      <w:pPr>
        <w:pStyle w:val="Akapitzlist"/>
        <w:numPr>
          <w:ilvl w:val="0"/>
          <w:numId w:val="14"/>
        </w:numPr>
      </w:pPr>
      <w:r w:rsidRPr="003A416A">
        <w:t xml:space="preserve">Wykaz załączników do wniosku o dofinansowanie - </w:t>
      </w:r>
      <w:r w:rsidR="00297951" w:rsidRPr="003A416A">
        <w:rPr>
          <w:rFonts w:cs="Calibri"/>
          <w:iCs/>
          <w:lang w:eastAsia="ar-SA"/>
        </w:rPr>
        <w:t xml:space="preserve">Działanie </w:t>
      </w:r>
      <w:r w:rsidR="0011437E" w:rsidRPr="003A416A">
        <w:rPr>
          <w:rFonts w:cs="Calibri"/>
          <w:iCs/>
          <w:lang w:eastAsia="ar-SA"/>
        </w:rPr>
        <w:t xml:space="preserve">3.1.A </w:t>
      </w:r>
    </w:p>
    <w:p w14:paraId="4AA71117" w14:textId="77777777" w:rsidR="00CB3102" w:rsidRPr="003A416A" w:rsidRDefault="00CB3102" w:rsidP="002133B8">
      <w:pPr>
        <w:pStyle w:val="Akapitzlist"/>
        <w:numPr>
          <w:ilvl w:val="0"/>
          <w:numId w:val="14"/>
        </w:numPr>
      </w:pPr>
      <w:r w:rsidRPr="003A416A">
        <w:t xml:space="preserve">Wykaz niezbędnych dokumentów do podpisania umowy o dofinansowanie </w:t>
      </w:r>
    </w:p>
    <w:p w14:paraId="06478B08" w14:textId="77777777" w:rsidR="00F6674B" w:rsidRPr="008D13A9" w:rsidRDefault="00F6674B" w:rsidP="001509BE">
      <w:pPr>
        <w:widowControl w:val="0"/>
        <w:spacing w:after="0" w:line="360" w:lineRule="auto"/>
      </w:pPr>
    </w:p>
    <w:sectPr w:rsidR="00F6674B" w:rsidRPr="008D13A9" w:rsidSect="00244E30">
      <w:footerReference w:type="default" r:id="rId19"/>
      <w:headerReference w:type="first" r:id="rId20"/>
      <w:footerReference w:type="first" r:id="rId21"/>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6FAD9" w14:textId="77777777" w:rsidR="00040044" w:rsidRDefault="00040044" w:rsidP="006E7EF1">
      <w:pPr>
        <w:spacing w:after="0" w:line="240" w:lineRule="auto"/>
      </w:pPr>
      <w:r>
        <w:separator/>
      </w:r>
    </w:p>
  </w:endnote>
  <w:endnote w:type="continuationSeparator" w:id="0">
    <w:p w14:paraId="09476CA1" w14:textId="77777777" w:rsidR="00040044" w:rsidRDefault="00040044" w:rsidP="006E7EF1">
      <w:pPr>
        <w:spacing w:after="0" w:line="240" w:lineRule="auto"/>
      </w:pPr>
      <w:r>
        <w:continuationSeparator/>
      </w:r>
    </w:p>
  </w:endnote>
  <w:endnote w:type="continuationNotice" w:id="1">
    <w:p w14:paraId="085235C8" w14:textId="77777777" w:rsidR="00040044" w:rsidRDefault="00040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charset w:val="00"/>
    <w:family w:val="auto"/>
    <w:pitch w:val="variable"/>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5167C2CE" w14:textId="77777777" w:rsidR="00040044" w:rsidRDefault="00040044">
        <w:pPr>
          <w:pStyle w:val="Stopka"/>
          <w:jc w:val="center"/>
        </w:pPr>
        <w:r>
          <w:fldChar w:fldCharType="begin"/>
        </w:r>
        <w:r>
          <w:instrText xml:space="preserve"> PAGE   \* MERGEFORMAT </w:instrText>
        </w:r>
        <w:r>
          <w:fldChar w:fldCharType="separate"/>
        </w:r>
        <w:r w:rsidR="00333CC0">
          <w:rPr>
            <w:noProof/>
          </w:rPr>
          <w:t>37</w:t>
        </w:r>
        <w:r>
          <w:rPr>
            <w:noProof/>
          </w:rPr>
          <w:fldChar w:fldCharType="end"/>
        </w:r>
      </w:p>
    </w:sdtContent>
  </w:sdt>
  <w:p w14:paraId="14A94449" w14:textId="77777777" w:rsidR="00040044" w:rsidRDefault="0004004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87587" w14:textId="77777777" w:rsidR="00040044" w:rsidRPr="00C41932" w:rsidRDefault="00333CC0" w:rsidP="00244E30">
    <w:pPr>
      <w:spacing w:after="0"/>
      <w:jc w:val="center"/>
      <w:rPr>
        <w:noProof/>
        <w:sz w:val="12"/>
        <w:szCs w:val="12"/>
        <w:lang w:eastAsia="pl-PL"/>
      </w:rPr>
    </w:pPr>
    <w:r>
      <w:rPr>
        <w:noProof/>
        <w:sz w:val="12"/>
        <w:szCs w:val="12"/>
        <w:lang w:eastAsia="pl-PL"/>
      </w:rPr>
      <w:pict w14:anchorId="68F67A7A">
        <v:rect id="_x0000_i1025" style="width:453.5pt;height:1pt" o:hralign="center" o:hrstd="t" o:hr="t" fillcolor="#a0a0a0" stroked="f"/>
      </w:pict>
    </w:r>
    <w:r w:rsidR="00040044" w:rsidRPr="00C41932">
      <w:rPr>
        <w:noProof/>
        <w:sz w:val="12"/>
        <w:szCs w:val="12"/>
        <w:lang w:eastAsia="pl-PL"/>
      </w:rPr>
      <w:drawing>
        <wp:inline distT="0" distB="0" distL="0" distR="0" wp14:anchorId="52C59653" wp14:editId="0124DF99">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DA18DB8" w14:textId="77777777" w:rsidR="00040044" w:rsidRPr="00F076EA" w:rsidRDefault="00040044" w:rsidP="00244E30">
    <w:pPr>
      <w:spacing w:after="0"/>
      <w:jc w:val="center"/>
      <w:rPr>
        <w:b/>
        <w:i/>
        <w:sz w:val="16"/>
        <w:szCs w:val="16"/>
      </w:rPr>
    </w:pPr>
    <w:r>
      <w:rPr>
        <w:b/>
        <w:i/>
        <w:sz w:val="16"/>
        <w:szCs w:val="16"/>
      </w:rPr>
      <w:t>Projekt współfinansowany ze środków  Europejskiego Funduszu Społecznego</w:t>
    </w:r>
  </w:p>
  <w:p w14:paraId="59C67EDE" w14:textId="77777777" w:rsidR="00040044" w:rsidRDefault="000400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E7A95" w14:textId="77777777" w:rsidR="00040044" w:rsidRDefault="00040044" w:rsidP="006E7EF1">
      <w:pPr>
        <w:spacing w:after="0" w:line="240" w:lineRule="auto"/>
      </w:pPr>
      <w:r>
        <w:separator/>
      </w:r>
    </w:p>
  </w:footnote>
  <w:footnote w:type="continuationSeparator" w:id="0">
    <w:p w14:paraId="32F4BD78" w14:textId="77777777" w:rsidR="00040044" w:rsidRDefault="00040044" w:rsidP="006E7EF1">
      <w:pPr>
        <w:spacing w:after="0" w:line="240" w:lineRule="auto"/>
      </w:pPr>
      <w:r>
        <w:continuationSeparator/>
      </w:r>
    </w:p>
  </w:footnote>
  <w:footnote w:type="continuationNotice" w:id="1">
    <w:p w14:paraId="3AEE5909" w14:textId="77777777" w:rsidR="00040044" w:rsidRDefault="00040044">
      <w:pPr>
        <w:spacing w:after="0" w:line="240" w:lineRule="auto"/>
      </w:pPr>
    </w:p>
  </w:footnote>
  <w:footnote w:id="2">
    <w:p w14:paraId="69EA0A64" w14:textId="77777777" w:rsidR="00040044" w:rsidRPr="00037CDA" w:rsidRDefault="00040044" w:rsidP="00B417F9">
      <w:pPr>
        <w:pStyle w:val="Tekstprzypisudolnego"/>
        <w:rPr>
          <w:rFonts w:asciiTheme="minorHAnsi" w:hAnsiTheme="minorHAnsi" w:cs="Arial"/>
        </w:rPr>
      </w:pPr>
      <w:r w:rsidRPr="00992DA7">
        <w:rPr>
          <w:rStyle w:val="Odwoanieprzypisudolnego"/>
          <w:rFonts w:ascii="Arial" w:hAnsi="Arial" w:cs="Arial"/>
        </w:rPr>
        <w:footnoteRef/>
      </w:r>
      <w:r w:rsidRPr="00037CDA">
        <w:rPr>
          <w:rFonts w:asciiTheme="minorHAnsi" w:hAnsiTheme="minorHAnsi" w:cs="Arial"/>
        </w:rPr>
        <w:t xml:space="preserve">Zaokrąglenie w górę do liczby całkowitej zgodnie z </w:t>
      </w:r>
      <w:r w:rsidRPr="00037CDA">
        <w:rPr>
          <w:rFonts w:asciiTheme="minorHAnsi" w:hAnsiTheme="minorHAnsi" w:cs="Arial"/>
          <w:i/>
        </w:rPr>
        <w:t>Regulaminem pracy KOP.</w:t>
      </w:r>
    </w:p>
  </w:footnote>
  <w:footnote w:id="3">
    <w:p w14:paraId="03458FB7" w14:textId="2EED3A22" w:rsidR="00040044" w:rsidRPr="002741A1" w:rsidRDefault="00040044" w:rsidP="0081548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Należy przez to rozumieć okres amortyzacji zgodny z polityką rachunkowości beneficjenta/operatora oraz ustawą z dnia 29 września 1994 r. o rachunkowości.</w:t>
      </w:r>
      <w:r w:rsidR="004F214A">
        <w:rPr>
          <w:rFonts w:asciiTheme="minorHAnsi" w:hAnsiTheme="minorHAnsi"/>
          <w:sz w:val="16"/>
          <w:szCs w:val="16"/>
        </w:rPr>
        <w:t xml:space="preserve"> </w:t>
      </w:r>
    </w:p>
  </w:footnote>
  <w:footnote w:id="4">
    <w:p w14:paraId="1EA70279" w14:textId="77777777" w:rsidR="00040044" w:rsidRPr="002741A1" w:rsidRDefault="00040044" w:rsidP="0081548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Art. 2 pkt. 39 rozporządzenia Nr 651/2014 z dnia 17 czerwca 2014 r. uznającego niektóre rodzaje pomocy za zgodne z rynkiem wewnętrznym w zastosowaniu art. 107 i 108 Traktatu.</w:t>
      </w:r>
    </w:p>
  </w:footnote>
  <w:footnote w:id="5">
    <w:p w14:paraId="0816AF22" w14:textId="2BB1579D" w:rsidR="00040044" w:rsidRPr="002741A1" w:rsidRDefault="00040044" w:rsidP="0081548D">
      <w:pPr>
        <w:pStyle w:val="Tekstprzypisudolnego"/>
        <w:jc w:val="both"/>
        <w:rPr>
          <w:rFonts w:asciiTheme="minorHAnsi" w:hAnsiTheme="minorHAnsi"/>
          <w:sz w:val="16"/>
          <w:szCs w:val="16"/>
        </w:rPr>
      </w:pPr>
      <w:r w:rsidRPr="002741A1">
        <w:rPr>
          <w:rStyle w:val="Odwoanieprzypisudolnego"/>
          <w:rFonts w:asciiTheme="minorHAnsi" w:hAnsiTheme="minorHAnsi"/>
          <w:sz w:val="16"/>
          <w:szCs w:val="16"/>
        </w:rPr>
        <w:footnoteRef/>
      </w:r>
      <w:r w:rsidRPr="002741A1">
        <w:rPr>
          <w:rFonts w:asciiTheme="minorHAnsi" w:hAnsiTheme="minorHAnsi"/>
          <w:sz w:val="16"/>
          <w:szCs w:val="16"/>
        </w:rPr>
        <w:t xml:space="preserve"> </w:t>
      </w:r>
      <w:r w:rsidR="00A117B9" w:rsidRPr="002741A1">
        <w:rPr>
          <w:rFonts w:asciiTheme="minorHAnsi" w:hAnsiTheme="minorHAnsi"/>
          <w:sz w:val="16"/>
          <w:szCs w:val="16"/>
        </w:rPr>
        <w:t xml:space="preserve">Na dzień ogłoszenia konkursu stopa bazowa wynosi 1,87. Jeżeli wartość ta ulegnie zmianie na etapie podpisywania umowy o </w:t>
      </w:r>
      <w:r w:rsidR="00A117B9">
        <w:rPr>
          <w:rFonts w:asciiTheme="minorHAnsi" w:hAnsiTheme="minorHAnsi"/>
          <w:sz w:val="16"/>
          <w:szCs w:val="16"/>
        </w:rPr>
        <w:t xml:space="preserve"> </w:t>
      </w:r>
      <w:r w:rsidR="00A117B9" w:rsidRPr="002741A1">
        <w:rPr>
          <w:rFonts w:asciiTheme="minorHAnsi" w:hAnsiTheme="minorHAnsi"/>
          <w:sz w:val="16"/>
          <w:szCs w:val="16"/>
        </w:rPr>
        <w:t>dofinansowanie, Beneficjenci zobligowani są do korekty wyliczenia kwoty pomocy.</w:t>
      </w:r>
      <w:r w:rsidR="00A117B9">
        <w:rPr>
          <w:rFonts w:asciiTheme="minorHAnsi" w:hAnsi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D4403" w14:textId="77777777" w:rsidR="00040044" w:rsidRDefault="00040044" w:rsidP="00F076EA">
    <w:pPr>
      <w:spacing w:after="0"/>
      <w:jc w:val="right"/>
      <w:rPr>
        <w:rFonts w:ascii="Verdana" w:hAnsi="Verdana"/>
        <w:noProof/>
        <w:color w:val="000000"/>
        <w:sz w:val="14"/>
        <w:szCs w:val="14"/>
      </w:rPr>
    </w:pPr>
    <w:r>
      <w:rPr>
        <w:noProof/>
        <w:lang w:eastAsia="pl-PL"/>
      </w:rPr>
      <w:drawing>
        <wp:inline distT="0" distB="0" distL="0" distR="0" wp14:anchorId="5F51E6FC" wp14:editId="6417326D">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4B700A1" w14:textId="77777777" w:rsidR="00040044" w:rsidRPr="005F5249" w:rsidRDefault="00040044"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0B9FFCA7" w14:textId="77777777" w:rsidR="00040044" w:rsidRDefault="00333CC0" w:rsidP="00F076EA">
    <w:pPr>
      <w:pStyle w:val="Stopka"/>
      <w:jc w:val="right"/>
      <w:rPr>
        <w:sz w:val="16"/>
        <w:szCs w:val="16"/>
      </w:rPr>
    </w:pPr>
    <w:hyperlink r:id="rId2" w:history="1">
      <w:r w:rsidR="00040044" w:rsidRPr="00120363">
        <w:rPr>
          <w:rStyle w:val="Hipercze"/>
          <w:sz w:val="16"/>
          <w:szCs w:val="16"/>
        </w:rPr>
        <w:t>sekretariat@dip.dolnyslask.pl</w:t>
      </w:r>
    </w:hyperlink>
    <w:r w:rsidR="00040044" w:rsidRPr="00120363">
      <w:rPr>
        <w:sz w:val="16"/>
        <w:szCs w:val="16"/>
      </w:rPr>
      <w:t xml:space="preserve">, </w:t>
    </w:r>
    <w:hyperlink r:id="rId3" w:history="1">
      <w:r w:rsidR="00040044" w:rsidRPr="009D450E">
        <w:rPr>
          <w:rStyle w:val="Hipercze"/>
          <w:sz w:val="16"/>
          <w:szCs w:val="16"/>
        </w:rPr>
        <w:t>www.dip.dolnyslask.pl</w:t>
      </w:r>
    </w:hyperlink>
  </w:p>
  <w:p w14:paraId="13AC562E" w14:textId="77777777" w:rsidR="00040044" w:rsidRDefault="0004004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2E6"/>
    <w:multiLevelType w:val="hybridMultilevel"/>
    <w:tmpl w:val="B8FC38E0"/>
    <w:lvl w:ilvl="0" w:tplc="BF72FCB2">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B5C94"/>
    <w:multiLevelType w:val="hybridMultilevel"/>
    <w:tmpl w:val="B88A3D5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39A39C8"/>
    <w:multiLevelType w:val="hybridMultilevel"/>
    <w:tmpl w:val="2F6EDD40"/>
    <w:lvl w:ilvl="0" w:tplc="631A5B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B62C36"/>
    <w:multiLevelType w:val="hybridMultilevel"/>
    <w:tmpl w:val="A2BEF5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ED5EF3"/>
    <w:multiLevelType w:val="hybridMultilevel"/>
    <w:tmpl w:val="A93C04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30E2A"/>
    <w:multiLevelType w:val="hybridMultilevel"/>
    <w:tmpl w:val="CABC2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2"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9A24B7"/>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5"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76FB9"/>
    <w:multiLevelType w:val="hybridMultilevel"/>
    <w:tmpl w:val="53F66796"/>
    <w:lvl w:ilvl="0" w:tplc="5DA6193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9"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853A3D"/>
    <w:multiLevelType w:val="hybridMultilevel"/>
    <w:tmpl w:val="76228148"/>
    <w:lvl w:ilvl="0" w:tplc="064E544A">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8460829"/>
    <w:multiLevelType w:val="hybridMultilevel"/>
    <w:tmpl w:val="8692307A"/>
    <w:lvl w:ilvl="0" w:tplc="1BB6942A">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2"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C2547B"/>
    <w:multiLevelType w:val="hybridMultilevel"/>
    <w:tmpl w:val="FE9424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E9178A9"/>
    <w:multiLevelType w:val="hybridMultilevel"/>
    <w:tmpl w:val="335A83B6"/>
    <w:lvl w:ilvl="0" w:tplc="034CED0A">
      <w:start w:val="1"/>
      <w:numFmt w:val="lowerLetter"/>
      <w:lvlText w:val="%1)"/>
      <w:lvlJc w:val="left"/>
      <w:pPr>
        <w:ind w:left="413" w:hanging="360"/>
      </w:pPr>
      <w:rPr>
        <w:rFonts w:hint="default"/>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5" w15:restartNumberingAfterBreak="0">
    <w:nsid w:val="44052619"/>
    <w:multiLevelType w:val="hybridMultilevel"/>
    <w:tmpl w:val="E66424EA"/>
    <w:lvl w:ilvl="0" w:tplc="6E58C9A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466511D"/>
    <w:multiLevelType w:val="hybridMultilevel"/>
    <w:tmpl w:val="F1E20BF0"/>
    <w:lvl w:ilvl="0" w:tplc="722A1AD0">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0413AD"/>
    <w:multiLevelType w:val="hybridMultilevel"/>
    <w:tmpl w:val="28F6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1923BF"/>
    <w:multiLevelType w:val="hybridMultilevel"/>
    <w:tmpl w:val="1B6EC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6726D9"/>
    <w:multiLevelType w:val="hybridMultilevel"/>
    <w:tmpl w:val="06C88B2C"/>
    <w:lvl w:ilvl="0" w:tplc="B4F005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894451"/>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DD65CCF"/>
    <w:multiLevelType w:val="hybridMultilevel"/>
    <w:tmpl w:val="7DCEC432"/>
    <w:lvl w:ilvl="0" w:tplc="64FED8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CB5649"/>
    <w:multiLevelType w:val="hybridMultilevel"/>
    <w:tmpl w:val="D264C968"/>
    <w:lvl w:ilvl="0" w:tplc="64FED8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BAC0153"/>
    <w:multiLevelType w:val="hybridMultilevel"/>
    <w:tmpl w:val="A2CAB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8F7C03"/>
    <w:multiLevelType w:val="hybridMultilevel"/>
    <w:tmpl w:val="77D6EC5A"/>
    <w:lvl w:ilvl="0" w:tplc="6F4AF9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A43375"/>
    <w:multiLevelType w:val="hybridMultilevel"/>
    <w:tmpl w:val="A2621B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4FF2572"/>
    <w:multiLevelType w:val="hybridMultilevel"/>
    <w:tmpl w:val="3806AFF2"/>
    <w:lvl w:ilvl="0" w:tplc="721AA9B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1A4944"/>
    <w:multiLevelType w:val="hybridMultilevel"/>
    <w:tmpl w:val="E03E55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7C650674"/>
    <w:multiLevelType w:val="hybridMultilevel"/>
    <w:tmpl w:val="6756D5E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31"/>
  </w:num>
  <w:num w:numId="3">
    <w:abstractNumId w:val="16"/>
  </w:num>
  <w:num w:numId="4">
    <w:abstractNumId w:val="18"/>
  </w:num>
  <w:num w:numId="5">
    <w:abstractNumId w:val="19"/>
  </w:num>
  <w:num w:numId="6">
    <w:abstractNumId w:val="15"/>
  </w:num>
  <w:num w:numId="7">
    <w:abstractNumId w:val="2"/>
  </w:num>
  <w:num w:numId="8">
    <w:abstractNumId w:val="10"/>
  </w:num>
  <w:num w:numId="9">
    <w:abstractNumId w:val="33"/>
  </w:num>
  <w:num w:numId="10">
    <w:abstractNumId w:val="9"/>
  </w:num>
  <w:num w:numId="11">
    <w:abstractNumId w:val="35"/>
  </w:num>
  <w:num w:numId="12">
    <w:abstractNumId w:val="39"/>
  </w:num>
  <w:num w:numId="13">
    <w:abstractNumId w:val="22"/>
  </w:num>
  <w:num w:numId="14">
    <w:abstractNumId w:val="6"/>
  </w:num>
  <w:num w:numId="15">
    <w:abstractNumId w:val="12"/>
  </w:num>
  <w:num w:numId="16">
    <w:abstractNumId w:val="14"/>
  </w:num>
  <w:num w:numId="17">
    <w:abstractNumId w:val="27"/>
  </w:num>
  <w:num w:numId="18">
    <w:abstractNumId w:val="21"/>
  </w:num>
  <w:num w:numId="19">
    <w:abstractNumId w:val="24"/>
  </w:num>
  <w:num w:numId="20">
    <w:abstractNumId w:val="20"/>
  </w:num>
  <w:num w:numId="21">
    <w:abstractNumId w:val="30"/>
  </w:num>
  <w:num w:numId="22">
    <w:abstractNumId w:val="11"/>
  </w:num>
  <w:num w:numId="23">
    <w:abstractNumId w:val="26"/>
  </w:num>
  <w:num w:numId="24">
    <w:abstractNumId w:val="37"/>
  </w:num>
  <w:num w:numId="25">
    <w:abstractNumId w:val="0"/>
  </w:num>
  <w:num w:numId="26">
    <w:abstractNumId w:val="17"/>
  </w:num>
  <w:num w:numId="27">
    <w:abstractNumId w:val="44"/>
  </w:num>
  <w:num w:numId="28">
    <w:abstractNumId w:val="7"/>
  </w:num>
  <w:num w:numId="29">
    <w:abstractNumId w:val="1"/>
  </w:num>
  <w:num w:numId="30">
    <w:abstractNumId w:val="28"/>
  </w:num>
  <w:num w:numId="31">
    <w:abstractNumId w:val="32"/>
  </w:num>
  <w:num w:numId="32">
    <w:abstractNumId w:val="23"/>
  </w:num>
  <w:num w:numId="33">
    <w:abstractNumId w:val="38"/>
  </w:num>
  <w:num w:numId="34">
    <w:abstractNumId w:val="36"/>
  </w:num>
  <w:num w:numId="35">
    <w:abstractNumId w:val="34"/>
  </w:num>
  <w:num w:numId="36">
    <w:abstractNumId w:val="43"/>
  </w:num>
  <w:num w:numId="37">
    <w:abstractNumId w:val="5"/>
  </w:num>
  <w:num w:numId="38">
    <w:abstractNumId w:val="13"/>
  </w:num>
  <w:num w:numId="39">
    <w:abstractNumId w:val="41"/>
  </w:num>
  <w:num w:numId="40">
    <w:abstractNumId w:val="25"/>
  </w:num>
  <w:num w:numId="41">
    <w:abstractNumId w:val="40"/>
  </w:num>
  <w:num w:numId="42">
    <w:abstractNumId w:val="29"/>
  </w:num>
  <w:num w:numId="43">
    <w:abstractNumId w:val="4"/>
  </w:num>
  <w:num w:numId="44">
    <w:abstractNumId w:val="8"/>
  </w:num>
  <w:num w:numId="4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characterSpacingControl w:val="doNotCompress"/>
  <w:hdrShapeDefaults>
    <o:shapedefaults v:ext="edit" spidmax="9523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1515"/>
    <w:rsid w:val="000047F9"/>
    <w:rsid w:val="0000486C"/>
    <w:rsid w:val="0000654E"/>
    <w:rsid w:val="00006FAC"/>
    <w:rsid w:val="0000777E"/>
    <w:rsid w:val="00010177"/>
    <w:rsid w:val="00010B92"/>
    <w:rsid w:val="00014198"/>
    <w:rsid w:val="000157DB"/>
    <w:rsid w:val="00016CDA"/>
    <w:rsid w:val="00020065"/>
    <w:rsid w:val="00021B93"/>
    <w:rsid w:val="00021EA6"/>
    <w:rsid w:val="0002357B"/>
    <w:rsid w:val="00025281"/>
    <w:rsid w:val="000258CD"/>
    <w:rsid w:val="00025F77"/>
    <w:rsid w:val="00027B06"/>
    <w:rsid w:val="00027CEB"/>
    <w:rsid w:val="00030A7E"/>
    <w:rsid w:val="00030EE4"/>
    <w:rsid w:val="000316A5"/>
    <w:rsid w:val="00031EEF"/>
    <w:rsid w:val="00032CA2"/>
    <w:rsid w:val="00033297"/>
    <w:rsid w:val="0003363B"/>
    <w:rsid w:val="00034156"/>
    <w:rsid w:val="00034EC3"/>
    <w:rsid w:val="000360DD"/>
    <w:rsid w:val="00037CDA"/>
    <w:rsid w:val="00040044"/>
    <w:rsid w:val="000402C3"/>
    <w:rsid w:val="00040859"/>
    <w:rsid w:val="000419AE"/>
    <w:rsid w:val="00045681"/>
    <w:rsid w:val="00045CCA"/>
    <w:rsid w:val="000460D3"/>
    <w:rsid w:val="000464CE"/>
    <w:rsid w:val="00047A2D"/>
    <w:rsid w:val="00056296"/>
    <w:rsid w:val="000576B8"/>
    <w:rsid w:val="00057B92"/>
    <w:rsid w:val="00057D3A"/>
    <w:rsid w:val="00061932"/>
    <w:rsid w:val="00062258"/>
    <w:rsid w:val="00062FF8"/>
    <w:rsid w:val="000631EB"/>
    <w:rsid w:val="00063BE0"/>
    <w:rsid w:val="000650EC"/>
    <w:rsid w:val="00065244"/>
    <w:rsid w:val="0007039D"/>
    <w:rsid w:val="000705B7"/>
    <w:rsid w:val="00072FAB"/>
    <w:rsid w:val="00074680"/>
    <w:rsid w:val="0007523B"/>
    <w:rsid w:val="000757D3"/>
    <w:rsid w:val="00075A75"/>
    <w:rsid w:val="000764DC"/>
    <w:rsid w:val="000827A8"/>
    <w:rsid w:val="000835B1"/>
    <w:rsid w:val="00083A1B"/>
    <w:rsid w:val="00084F59"/>
    <w:rsid w:val="0009058C"/>
    <w:rsid w:val="00091621"/>
    <w:rsid w:val="000926EA"/>
    <w:rsid w:val="00092FD5"/>
    <w:rsid w:val="00093425"/>
    <w:rsid w:val="00093FA5"/>
    <w:rsid w:val="00094FAF"/>
    <w:rsid w:val="00095317"/>
    <w:rsid w:val="000954D8"/>
    <w:rsid w:val="00095BD3"/>
    <w:rsid w:val="0009623F"/>
    <w:rsid w:val="000A041A"/>
    <w:rsid w:val="000A273A"/>
    <w:rsid w:val="000A29CF"/>
    <w:rsid w:val="000A4C80"/>
    <w:rsid w:val="000A53BE"/>
    <w:rsid w:val="000A542E"/>
    <w:rsid w:val="000A592A"/>
    <w:rsid w:val="000A6AFE"/>
    <w:rsid w:val="000A78D0"/>
    <w:rsid w:val="000B1210"/>
    <w:rsid w:val="000B122F"/>
    <w:rsid w:val="000B235E"/>
    <w:rsid w:val="000B27C1"/>
    <w:rsid w:val="000B34CD"/>
    <w:rsid w:val="000B36E9"/>
    <w:rsid w:val="000B45C4"/>
    <w:rsid w:val="000B4D7F"/>
    <w:rsid w:val="000B5933"/>
    <w:rsid w:val="000B5F5C"/>
    <w:rsid w:val="000B6D70"/>
    <w:rsid w:val="000C0780"/>
    <w:rsid w:val="000C13FB"/>
    <w:rsid w:val="000C17D7"/>
    <w:rsid w:val="000C4BBC"/>
    <w:rsid w:val="000D2251"/>
    <w:rsid w:val="000D30A8"/>
    <w:rsid w:val="000D374E"/>
    <w:rsid w:val="000D3A8B"/>
    <w:rsid w:val="000D4B38"/>
    <w:rsid w:val="000D6114"/>
    <w:rsid w:val="000D6367"/>
    <w:rsid w:val="000E0124"/>
    <w:rsid w:val="000E0790"/>
    <w:rsid w:val="000E0ACA"/>
    <w:rsid w:val="000E0B2B"/>
    <w:rsid w:val="000E5203"/>
    <w:rsid w:val="000E5AF4"/>
    <w:rsid w:val="000E5BE5"/>
    <w:rsid w:val="000E5E50"/>
    <w:rsid w:val="000F1B62"/>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BD9"/>
    <w:rsid w:val="00114CBC"/>
    <w:rsid w:val="001170C1"/>
    <w:rsid w:val="00117858"/>
    <w:rsid w:val="0012351E"/>
    <w:rsid w:val="001247CF"/>
    <w:rsid w:val="00124CCC"/>
    <w:rsid w:val="00124FCF"/>
    <w:rsid w:val="0012731A"/>
    <w:rsid w:val="00132E95"/>
    <w:rsid w:val="00134BB0"/>
    <w:rsid w:val="00134FA2"/>
    <w:rsid w:val="00135750"/>
    <w:rsid w:val="001357B9"/>
    <w:rsid w:val="00135CAC"/>
    <w:rsid w:val="00136366"/>
    <w:rsid w:val="001363C5"/>
    <w:rsid w:val="00141123"/>
    <w:rsid w:val="001423E8"/>
    <w:rsid w:val="00143C78"/>
    <w:rsid w:val="00143EE5"/>
    <w:rsid w:val="001451A0"/>
    <w:rsid w:val="001509BE"/>
    <w:rsid w:val="00150C37"/>
    <w:rsid w:val="00152487"/>
    <w:rsid w:val="0015335D"/>
    <w:rsid w:val="00154BC7"/>
    <w:rsid w:val="0015554C"/>
    <w:rsid w:val="001570DB"/>
    <w:rsid w:val="00157396"/>
    <w:rsid w:val="00160510"/>
    <w:rsid w:val="001645EE"/>
    <w:rsid w:val="00164C0E"/>
    <w:rsid w:val="00167C66"/>
    <w:rsid w:val="001700C3"/>
    <w:rsid w:val="00170CCE"/>
    <w:rsid w:val="00171FAE"/>
    <w:rsid w:val="0017294C"/>
    <w:rsid w:val="00174345"/>
    <w:rsid w:val="001743D4"/>
    <w:rsid w:val="00174885"/>
    <w:rsid w:val="00177BCE"/>
    <w:rsid w:val="00177FC1"/>
    <w:rsid w:val="00182F8E"/>
    <w:rsid w:val="00184731"/>
    <w:rsid w:val="00185D26"/>
    <w:rsid w:val="001901D9"/>
    <w:rsid w:val="001901F0"/>
    <w:rsid w:val="001944AC"/>
    <w:rsid w:val="00196E02"/>
    <w:rsid w:val="001975D3"/>
    <w:rsid w:val="001A06FB"/>
    <w:rsid w:val="001A3193"/>
    <w:rsid w:val="001A3A3F"/>
    <w:rsid w:val="001A54ED"/>
    <w:rsid w:val="001B2F1C"/>
    <w:rsid w:val="001B3C4E"/>
    <w:rsid w:val="001B4511"/>
    <w:rsid w:val="001B4A86"/>
    <w:rsid w:val="001B596B"/>
    <w:rsid w:val="001B5D72"/>
    <w:rsid w:val="001B624B"/>
    <w:rsid w:val="001B65CB"/>
    <w:rsid w:val="001C0EB6"/>
    <w:rsid w:val="001C2092"/>
    <w:rsid w:val="001C309D"/>
    <w:rsid w:val="001C3FE4"/>
    <w:rsid w:val="001C49F1"/>
    <w:rsid w:val="001C573C"/>
    <w:rsid w:val="001C621A"/>
    <w:rsid w:val="001C7F5A"/>
    <w:rsid w:val="001D04B2"/>
    <w:rsid w:val="001D0566"/>
    <w:rsid w:val="001D1D07"/>
    <w:rsid w:val="001D4068"/>
    <w:rsid w:val="001D4AC7"/>
    <w:rsid w:val="001D63E7"/>
    <w:rsid w:val="001E2528"/>
    <w:rsid w:val="001E45A0"/>
    <w:rsid w:val="001E472B"/>
    <w:rsid w:val="001E477A"/>
    <w:rsid w:val="001E6ABF"/>
    <w:rsid w:val="001E7599"/>
    <w:rsid w:val="001E7924"/>
    <w:rsid w:val="001F4468"/>
    <w:rsid w:val="001F5C42"/>
    <w:rsid w:val="001F5CDF"/>
    <w:rsid w:val="001F6EF0"/>
    <w:rsid w:val="0020023A"/>
    <w:rsid w:val="002002D5"/>
    <w:rsid w:val="0020039D"/>
    <w:rsid w:val="002039D3"/>
    <w:rsid w:val="00203F91"/>
    <w:rsid w:val="002046C8"/>
    <w:rsid w:val="00205F04"/>
    <w:rsid w:val="00207E60"/>
    <w:rsid w:val="0021003D"/>
    <w:rsid w:val="00212D7D"/>
    <w:rsid w:val="00212E92"/>
    <w:rsid w:val="002133B8"/>
    <w:rsid w:val="0021563E"/>
    <w:rsid w:val="00215C69"/>
    <w:rsid w:val="00217885"/>
    <w:rsid w:val="00220DF1"/>
    <w:rsid w:val="00222CA7"/>
    <w:rsid w:val="0022387F"/>
    <w:rsid w:val="002253E4"/>
    <w:rsid w:val="00233213"/>
    <w:rsid w:val="00233B3C"/>
    <w:rsid w:val="00234E16"/>
    <w:rsid w:val="002368C9"/>
    <w:rsid w:val="002368E3"/>
    <w:rsid w:val="00236B9E"/>
    <w:rsid w:val="00236BCC"/>
    <w:rsid w:val="002404E0"/>
    <w:rsid w:val="002417B6"/>
    <w:rsid w:val="0024198E"/>
    <w:rsid w:val="00242760"/>
    <w:rsid w:val="00244636"/>
    <w:rsid w:val="00244E30"/>
    <w:rsid w:val="002453EE"/>
    <w:rsid w:val="002456F8"/>
    <w:rsid w:val="00246135"/>
    <w:rsid w:val="0024723B"/>
    <w:rsid w:val="00250D9D"/>
    <w:rsid w:val="00252FE9"/>
    <w:rsid w:val="002538A5"/>
    <w:rsid w:val="00255954"/>
    <w:rsid w:val="00260736"/>
    <w:rsid w:val="002632D2"/>
    <w:rsid w:val="00263AB7"/>
    <w:rsid w:val="0026585A"/>
    <w:rsid w:val="00266CB7"/>
    <w:rsid w:val="00270165"/>
    <w:rsid w:val="0027058A"/>
    <w:rsid w:val="0027060A"/>
    <w:rsid w:val="0027130C"/>
    <w:rsid w:val="0027194D"/>
    <w:rsid w:val="002719D0"/>
    <w:rsid w:val="002729F8"/>
    <w:rsid w:val="00273DB6"/>
    <w:rsid w:val="002741A1"/>
    <w:rsid w:val="00276A29"/>
    <w:rsid w:val="00276DF6"/>
    <w:rsid w:val="0028108F"/>
    <w:rsid w:val="00282AD6"/>
    <w:rsid w:val="00283B18"/>
    <w:rsid w:val="00285A55"/>
    <w:rsid w:val="00291D84"/>
    <w:rsid w:val="00292AA2"/>
    <w:rsid w:val="00292D20"/>
    <w:rsid w:val="0029300C"/>
    <w:rsid w:val="0029452D"/>
    <w:rsid w:val="002949B6"/>
    <w:rsid w:val="002954BA"/>
    <w:rsid w:val="00296483"/>
    <w:rsid w:val="00297951"/>
    <w:rsid w:val="002A09FD"/>
    <w:rsid w:val="002A0AD5"/>
    <w:rsid w:val="002A1688"/>
    <w:rsid w:val="002A747D"/>
    <w:rsid w:val="002B1A70"/>
    <w:rsid w:val="002B50F9"/>
    <w:rsid w:val="002B58FF"/>
    <w:rsid w:val="002B5A23"/>
    <w:rsid w:val="002B78C4"/>
    <w:rsid w:val="002B7C19"/>
    <w:rsid w:val="002C0E93"/>
    <w:rsid w:val="002C1C0B"/>
    <w:rsid w:val="002C3F88"/>
    <w:rsid w:val="002C4821"/>
    <w:rsid w:val="002C4EFE"/>
    <w:rsid w:val="002C5191"/>
    <w:rsid w:val="002C559D"/>
    <w:rsid w:val="002C77FC"/>
    <w:rsid w:val="002C79E3"/>
    <w:rsid w:val="002C7C89"/>
    <w:rsid w:val="002D0093"/>
    <w:rsid w:val="002D2384"/>
    <w:rsid w:val="002D30A9"/>
    <w:rsid w:val="002D3DC3"/>
    <w:rsid w:val="002D5444"/>
    <w:rsid w:val="002D7BB5"/>
    <w:rsid w:val="002D7E0F"/>
    <w:rsid w:val="002E0030"/>
    <w:rsid w:val="002E082A"/>
    <w:rsid w:val="002E14CE"/>
    <w:rsid w:val="002E17BB"/>
    <w:rsid w:val="002E6A38"/>
    <w:rsid w:val="002E771B"/>
    <w:rsid w:val="002F03B6"/>
    <w:rsid w:val="002F03F2"/>
    <w:rsid w:val="002F1860"/>
    <w:rsid w:val="002F304D"/>
    <w:rsid w:val="002F6E66"/>
    <w:rsid w:val="002F7D83"/>
    <w:rsid w:val="002F7E24"/>
    <w:rsid w:val="00300D9C"/>
    <w:rsid w:val="003030CA"/>
    <w:rsid w:val="003032FB"/>
    <w:rsid w:val="00304024"/>
    <w:rsid w:val="00307323"/>
    <w:rsid w:val="00310240"/>
    <w:rsid w:val="003118B3"/>
    <w:rsid w:val="00311A94"/>
    <w:rsid w:val="00311BD0"/>
    <w:rsid w:val="00312548"/>
    <w:rsid w:val="00313FF1"/>
    <w:rsid w:val="00314307"/>
    <w:rsid w:val="003153DE"/>
    <w:rsid w:val="00316D57"/>
    <w:rsid w:val="00320D34"/>
    <w:rsid w:val="00322CFD"/>
    <w:rsid w:val="00322E2D"/>
    <w:rsid w:val="003241FE"/>
    <w:rsid w:val="003245F8"/>
    <w:rsid w:val="003264F7"/>
    <w:rsid w:val="00330EF4"/>
    <w:rsid w:val="00331446"/>
    <w:rsid w:val="00331CB0"/>
    <w:rsid w:val="003328ED"/>
    <w:rsid w:val="00333CC0"/>
    <w:rsid w:val="0033416B"/>
    <w:rsid w:val="00334317"/>
    <w:rsid w:val="00335C89"/>
    <w:rsid w:val="003371F6"/>
    <w:rsid w:val="00337B58"/>
    <w:rsid w:val="00340467"/>
    <w:rsid w:val="00343106"/>
    <w:rsid w:val="00343B32"/>
    <w:rsid w:val="00343DAF"/>
    <w:rsid w:val="00343DCE"/>
    <w:rsid w:val="003500EF"/>
    <w:rsid w:val="003542AD"/>
    <w:rsid w:val="00357977"/>
    <w:rsid w:val="00361317"/>
    <w:rsid w:val="003627FB"/>
    <w:rsid w:val="003630F7"/>
    <w:rsid w:val="0036542F"/>
    <w:rsid w:val="00365B89"/>
    <w:rsid w:val="00366817"/>
    <w:rsid w:val="0036699B"/>
    <w:rsid w:val="00366BD1"/>
    <w:rsid w:val="00366C89"/>
    <w:rsid w:val="00371017"/>
    <w:rsid w:val="003710FD"/>
    <w:rsid w:val="003722A5"/>
    <w:rsid w:val="00373805"/>
    <w:rsid w:val="00375579"/>
    <w:rsid w:val="00375D92"/>
    <w:rsid w:val="00376975"/>
    <w:rsid w:val="003774A4"/>
    <w:rsid w:val="003802C2"/>
    <w:rsid w:val="00380F37"/>
    <w:rsid w:val="00380F48"/>
    <w:rsid w:val="00382702"/>
    <w:rsid w:val="0038316F"/>
    <w:rsid w:val="003841FB"/>
    <w:rsid w:val="0038442C"/>
    <w:rsid w:val="00384837"/>
    <w:rsid w:val="00384E77"/>
    <w:rsid w:val="00384EED"/>
    <w:rsid w:val="003851BE"/>
    <w:rsid w:val="00385608"/>
    <w:rsid w:val="00385D24"/>
    <w:rsid w:val="00385FCF"/>
    <w:rsid w:val="00386A6A"/>
    <w:rsid w:val="00391BE9"/>
    <w:rsid w:val="00391E3C"/>
    <w:rsid w:val="003971BC"/>
    <w:rsid w:val="003A022B"/>
    <w:rsid w:val="003A34EA"/>
    <w:rsid w:val="003A416A"/>
    <w:rsid w:val="003A6AD9"/>
    <w:rsid w:val="003B0502"/>
    <w:rsid w:val="003B2209"/>
    <w:rsid w:val="003B29B1"/>
    <w:rsid w:val="003B3B17"/>
    <w:rsid w:val="003B5B74"/>
    <w:rsid w:val="003B658A"/>
    <w:rsid w:val="003B706D"/>
    <w:rsid w:val="003C0592"/>
    <w:rsid w:val="003C076B"/>
    <w:rsid w:val="003C1084"/>
    <w:rsid w:val="003C2810"/>
    <w:rsid w:val="003C30F7"/>
    <w:rsid w:val="003C4462"/>
    <w:rsid w:val="003C49AC"/>
    <w:rsid w:val="003C4FD7"/>
    <w:rsid w:val="003C50A1"/>
    <w:rsid w:val="003C6EE3"/>
    <w:rsid w:val="003C6EE5"/>
    <w:rsid w:val="003C6F24"/>
    <w:rsid w:val="003D16A9"/>
    <w:rsid w:val="003D190A"/>
    <w:rsid w:val="003D2917"/>
    <w:rsid w:val="003D4D04"/>
    <w:rsid w:val="003D690C"/>
    <w:rsid w:val="003E17FD"/>
    <w:rsid w:val="003E2223"/>
    <w:rsid w:val="003E405F"/>
    <w:rsid w:val="003E46A0"/>
    <w:rsid w:val="003F20D1"/>
    <w:rsid w:val="003F2689"/>
    <w:rsid w:val="003F27A8"/>
    <w:rsid w:val="003F3A72"/>
    <w:rsid w:val="003F4672"/>
    <w:rsid w:val="003F5A4F"/>
    <w:rsid w:val="003F5B2A"/>
    <w:rsid w:val="003F5F1E"/>
    <w:rsid w:val="003F6275"/>
    <w:rsid w:val="003F6646"/>
    <w:rsid w:val="003F6E27"/>
    <w:rsid w:val="003F7093"/>
    <w:rsid w:val="00402435"/>
    <w:rsid w:val="004025C7"/>
    <w:rsid w:val="00402838"/>
    <w:rsid w:val="00402DB5"/>
    <w:rsid w:val="00403AE9"/>
    <w:rsid w:val="00404C8D"/>
    <w:rsid w:val="00405301"/>
    <w:rsid w:val="004055D9"/>
    <w:rsid w:val="00405B02"/>
    <w:rsid w:val="00407743"/>
    <w:rsid w:val="00410953"/>
    <w:rsid w:val="00410FAF"/>
    <w:rsid w:val="00412EFD"/>
    <w:rsid w:val="004137CF"/>
    <w:rsid w:val="004138CD"/>
    <w:rsid w:val="004139F4"/>
    <w:rsid w:val="00415AFC"/>
    <w:rsid w:val="0041672D"/>
    <w:rsid w:val="00416C8A"/>
    <w:rsid w:val="00417E8A"/>
    <w:rsid w:val="004207A3"/>
    <w:rsid w:val="00423235"/>
    <w:rsid w:val="0042562C"/>
    <w:rsid w:val="00430C7F"/>
    <w:rsid w:val="004318A1"/>
    <w:rsid w:val="00431EAA"/>
    <w:rsid w:val="00432711"/>
    <w:rsid w:val="00432A88"/>
    <w:rsid w:val="00433204"/>
    <w:rsid w:val="004344F0"/>
    <w:rsid w:val="00434B55"/>
    <w:rsid w:val="00436BB0"/>
    <w:rsid w:val="00436E91"/>
    <w:rsid w:val="00437657"/>
    <w:rsid w:val="00441978"/>
    <w:rsid w:val="00441B4C"/>
    <w:rsid w:val="00441D15"/>
    <w:rsid w:val="00442A87"/>
    <w:rsid w:val="00445407"/>
    <w:rsid w:val="00446EED"/>
    <w:rsid w:val="004502C6"/>
    <w:rsid w:val="0045208E"/>
    <w:rsid w:val="004520BC"/>
    <w:rsid w:val="004534B2"/>
    <w:rsid w:val="00453716"/>
    <w:rsid w:val="00455470"/>
    <w:rsid w:val="004559F2"/>
    <w:rsid w:val="00456181"/>
    <w:rsid w:val="00457E02"/>
    <w:rsid w:val="004639AA"/>
    <w:rsid w:val="00463C4D"/>
    <w:rsid w:val="00464C9D"/>
    <w:rsid w:val="00467C41"/>
    <w:rsid w:val="004712BF"/>
    <w:rsid w:val="00471508"/>
    <w:rsid w:val="00472C66"/>
    <w:rsid w:val="00473C80"/>
    <w:rsid w:val="00474026"/>
    <w:rsid w:val="00475249"/>
    <w:rsid w:val="00475412"/>
    <w:rsid w:val="00475447"/>
    <w:rsid w:val="0047697E"/>
    <w:rsid w:val="00476EC2"/>
    <w:rsid w:val="004807B7"/>
    <w:rsid w:val="00481227"/>
    <w:rsid w:val="0048692D"/>
    <w:rsid w:val="00491F43"/>
    <w:rsid w:val="00497AD1"/>
    <w:rsid w:val="004A0F33"/>
    <w:rsid w:val="004A1ACD"/>
    <w:rsid w:val="004A4CFF"/>
    <w:rsid w:val="004A4F0D"/>
    <w:rsid w:val="004A5544"/>
    <w:rsid w:val="004B0BF8"/>
    <w:rsid w:val="004B326B"/>
    <w:rsid w:val="004B4A30"/>
    <w:rsid w:val="004B6ED9"/>
    <w:rsid w:val="004B6F06"/>
    <w:rsid w:val="004B7697"/>
    <w:rsid w:val="004C1860"/>
    <w:rsid w:val="004C21A2"/>
    <w:rsid w:val="004C2929"/>
    <w:rsid w:val="004C4295"/>
    <w:rsid w:val="004C468C"/>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71C6"/>
    <w:rsid w:val="00513F92"/>
    <w:rsid w:val="00514093"/>
    <w:rsid w:val="005143D2"/>
    <w:rsid w:val="00515335"/>
    <w:rsid w:val="00515BEB"/>
    <w:rsid w:val="005164E6"/>
    <w:rsid w:val="00516670"/>
    <w:rsid w:val="005166F9"/>
    <w:rsid w:val="00517A52"/>
    <w:rsid w:val="00520010"/>
    <w:rsid w:val="0052249A"/>
    <w:rsid w:val="005224FF"/>
    <w:rsid w:val="005324C6"/>
    <w:rsid w:val="005353B9"/>
    <w:rsid w:val="00535A37"/>
    <w:rsid w:val="00536C94"/>
    <w:rsid w:val="005371CA"/>
    <w:rsid w:val="00537C86"/>
    <w:rsid w:val="00537D24"/>
    <w:rsid w:val="005408A2"/>
    <w:rsid w:val="00540FE2"/>
    <w:rsid w:val="005439E9"/>
    <w:rsid w:val="00545450"/>
    <w:rsid w:val="00545CAB"/>
    <w:rsid w:val="00546471"/>
    <w:rsid w:val="0054760B"/>
    <w:rsid w:val="00551753"/>
    <w:rsid w:val="0055180E"/>
    <w:rsid w:val="00551D44"/>
    <w:rsid w:val="00552DD6"/>
    <w:rsid w:val="00552E32"/>
    <w:rsid w:val="00556259"/>
    <w:rsid w:val="00557374"/>
    <w:rsid w:val="00560231"/>
    <w:rsid w:val="00560E05"/>
    <w:rsid w:val="0056170C"/>
    <w:rsid w:val="00562B28"/>
    <w:rsid w:val="00563305"/>
    <w:rsid w:val="00563309"/>
    <w:rsid w:val="005641DF"/>
    <w:rsid w:val="00564FA6"/>
    <w:rsid w:val="00565724"/>
    <w:rsid w:val="005658E4"/>
    <w:rsid w:val="00565EC1"/>
    <w:rsid w:val="0057172B"/>
    <w:rsid w:val="00571A92"/>
    <w:rsid w:val="00573242"/>
    <w:rsid w:val="00573F99"/>
    <w:rsid w:val="005741E0"/>
    <w:rsid w:val="00576300"/>
    <w:rsid w:val="00576B00"/>
    <w:rsid w:val="00580D09"/>
    <w:rsid w:val="005816DE"/>
    <w:rsid w:val="00582377"/>
    <w:rsid w:val="005835EC"/>
    <w:rsid w:val="00587E24"/>
    <w:rsid w:val="0059385E"/>
    <w:rsid w:val="00593F04"/>
    <w:rsid w:val="00594696"/>
    <w:rsid w:val="00594BA6"/>
    <w:rsid w:val="00594D18"/>
    <w:rsid w:val="00595A7C"/>
    <w:rsid w:val="00595DAD"/>
    <w:rsid w:val="005A23EC"/>
    <w:rsid w:val="005A287E"/>
    <w:rsid w:val="005A2D8B"/>
    <w:rsid w:val="005A321B"/>
    <w:rsid w:val="005A380E"/>
    <w:rsid w:val="005A3A85"/>
    <w:rsid w:val="005A3DE7"/>
    <w:rsid w:val="005B3F14"/>
    <w:rsid w:val="005B4749"/>
    <w:rsid w:val="005B6019"/>
    <w:rsid w:val="005B74BD"/>
    <w:rsid w:val="005B76C8"/>
    <w:rsid w:val="005C118B"/>
    <w:rsid w:val="005C1FBC"/>
    <w:rsid w:val="005C218A"/>
    <w:rsid w:val="005C2E4D"/>
    <w:rsid w:val="005C2FFD"/>
    <w:rsid w:val="005C3692"/>
    <w:rsid w:val="005C59F1"/>
    <w:rsid w:val="005C7032"/>
    <w:rsid w:val="005C7348"/>
    <w:rsid w:val="005C73EA"/>
    <w:rsid w:val="005D04A8"/>
    <w:rsid w:val="005D2E34"/>
    <w:rsid w:val="005D369E"/>
    <w:rsid w:val="005D3F23"/>
    <w:rsid w:val="005D3F9C"/>
    <w:rsid w:val="005D4098"/>
    <w:rsid w:val="005D468D"/>
    <w:rsid w:val="005D4CA2"/>
    <w:rsid w:val="005E0750"/>
    <w:rsid w:val="005E0BE8"/>
    <w:rsid w:val="005E0E46"/>
    <w:rsid w:val="005E1333"/>
    <w:rsid w:val="005E3D7A"/>
    <w:rsid w:val="005E4A65"/>
    <w:rsid w:val="005E597B"/>
    <w:rsid w:val="005F153D"/>
    <w:rsid w:val="005F3443"/>
    <w:rsid w:val="005F3A9E"/>
    <w:rsid w:val="005F4FD6"/>
    <w:rsid w:val="005F53BB"/>
    <w:rsid w:val="005F68C2"/>
    <w:rsid w:val="005F7AE0"/>
    <w:rsid w:val="0060122D"/>
    <w:rsid w:val="006033CF"/>
    <w:rsid w:val="006121A1"/>
    <w:rsid w:val="0061257C"/>
    <w:rsid w:val="006143FA"/>
    <w:rsid w:val="006144AF"/>
    <w:rsid w:val="00614728"/>
    <w:rsid w:val="00614948"/>
    <w:rsid w:val="00614F27"/>
    <w:rsid w:val="006154DB"/>
    <w:rsid w:val="00617BF9"/>
    <w:rsid w:val="00617BFD"/>
    <w:rsid w:val="00620E2E"/>
    <w:rsid w:val="00620E39"/>
    <w:rsid w:val="00621D6F"/>
    <w:rsid w:val="00621F7B"/>
    <w:rsid w:val="0062256B"/>
    <w:rsid w:val="006257E1"/>
    <w:rsid w:val="00627CB7"/>
    <w:rsid w:val="00630741"/>
    <w:rsid w:val="00632037"/>
    <w:rsid w:val="00632EAF"/>
    <w:rsid w:val="00635A56"/>
    <w:rsid w:val="00637EFF"/>
    <w:rsid w:val="006407B5"/>
    <w:rsid w:val="0064245C"/>
    <w:rsid w:val="006425D3"/>
    <w:rsid w:val="00643C7D"/>
    <w:rsid w:val="00645B3C"/>
    <w:rsid w:val="00646965"/>
    <w:rsid w:val="006474C9"/>
    <w:rsid w:val="006477AA"/>
    <w:rsid w:val="00650131"/>
    <w:rsid w:val="00650349"/>
    <w:rsid w:val="00654324"/>
    <w:rsid w:val="006545CD"/>
    <w:rsid w:val="00655BF3"/>
    <w:rsid w:val="006565CA"/>
    <w:rsid w:val="00656DBA"/>
    <w:rsid w:val="0066112A"/>
    <w:rsid w:val="0066350D"/>
    <w:rsid w:val="00664505"/>
    <w:rsid w:val="006662E6"/>
    <w:rsid w:val="00666B31"/>
    <w:rsid w:val="00666BDC"/>
    <w:rsid w:val="006701CD"/>
    <w:rsid w:val="006707CE"/>
    <w:rsid w:val="006725ED"/>
    <w:rsid w:val="00672A77"/>
    <w:rsid w:val="00673500"/>
    <w:rsid w:val="006743BA"/>
    <w:rsid w:val="00675ABE"/>
    <w:rsid w:val="006816E7"/>
    <w:rsid w:val="00681FCB"/>
    <w:rsid w:val="006825C3"/>
    <w:rsid w:val="00682665"/>
    <w:rsid w:val="006837C7"/>
    <w:rsid w:val="00684845"/>
    <w:rsid w:val="00684B02"/>
    <w:rsid w:val="00685980"/>
    <w:rsid w:val="00686480"/>
    <w:rsid w:val="00686F14"/>
    <w:rsid w:val="006918B4"/>
    <w:rsid w:val="006927D8"/>
    <w:rsid w:val="00692CE7"/>
    <w:rsid w:val="00693E64"/>
    <w:rsid w:val="006948AA"/>
    <w:rsid w:val="006967EB"/>
    <w:rsid w:val="00697BE3"/>
    <w:rsid w:val="006A177E"/>
    <w:rsid w:val="006A28A1"/>
    <w:rsid w:val="006A3589"/>
    <w:rsid w:val="006A5106"/>
    <w:rsid w:val="006A5257"/>
    <w:rsid w:val="006A7E7C"/>
    <w:rsid w:val="006B2307"/>
    <w:rsid w:val="006B27A3"/>
    <w:rsid w:val="006B38EC"/>
    <w:rsid w:val="006B4C00"/>
    <w:rsid w:val="006B4DE9"/>
    <w:rsid w:val="006B6ECD"/>
    <w:rsid w:val="006C15B3"/>
    <w:rsid w:val="006C42A6"/>
    <w:rsid w:val="006C42C0"/>
    <w:rsid w:val="006C4EEA"/>
    <w:rsid w:val="006C6189"/>
    <w:rsid w:val="006C623D"/>
    <w:rsid w:val="006C6FD8"/>
    <w:rsid w:val="006C79C1"/>
    <w:rsid w:val="006D013B"/>
    <w:rsid w:val="006D1EDB"/>
    <w:rsid w:val="006D6553"/>
    <w:rsid w:val="006D751C"/>
    <w:rsid w:val="006E0098"/>
    <w:rsid w:val="006E011E"/>
    <w:rsid w:val="006E1F76"/>
    <w:rsid w:val="006E4DFC"/>
    <w:rsid w:val="006E737E"/>
    <w:rsid w:val="006E7BAE"/>
    <w:rsid w:val="006E7EF1"/>
    <w:rsid w:val="006F0EE4"/>
    <w:rsid w:val="006F5A3F"/>
    <w:rsid w:val="006F69C1"/>
    <w:rsid w:val="006F71DA"/>
    <w:rsid w:val="00701158"/>
    <w:rsid w:val="00704CB0"/>
    <w:rsid w:val="007063A4"/>
    <w:rsid w:val="007064AF"/>
    <w:rsid w:val="00706686"/>
    <w:rsid w:val="00706693"/>
    <w:rsid w:val="00706780"/>
    <w:rsid w:val="0070714C"/>
    <w:rsid w:val="007125E1"/>
    <w:rsid w:val="007141DB"/>
    <w:rsid w:val="0071443F"/>
    <w:rsid w:val="00720D6C"/>
    <w:rsid w:val="00723AB4"/>
    <w:rsid w:val="00724F6A"/>
    <w:rsid w:val="007258A2"/>
    <w:rsid w:val="00726D99"/>
    <w:rsid w:val="007328AE"/>
    <w:rsid w:val="007352D9"/>
    <w:rsid w:val="0073577C"/>
    <w:rsid w:val="00737C90"/>
    <w:rsid w:val="00740903"/>
    <w:rsid w:val="00740937"/>
    <w:rsid w:val="007432AA"/>
    <w:rsid w:val="00745168"/>
    <w:rsid w:val="00746015"/>
    <w:rsid w:val="00746135"/>
    <w:rsid w:val="00746DB3"/>
    <w:rsid w:val="00747A6B"/>
    <w:rsid w:val="007505F6"/>
    <w:rsid w:val="0075114E"/>
    <w:rsid w:val="00751197"/>
    <w:rsid w:val="007513D2"/>
    <w:rsid w:val="00752B06"/>
    <w:rsid w:val="007534EB"/>
    <w:rsid w:val="00755674"/>
    <w:rsid w:val="007560EA"/>
    <w:rsid w:val="00756413"/>
    <w:rsid w:val="007600C1"/>
    <w:rsid w:val="0076171A"/>
    <w:rsid w:val="00763D39"/>
    <w:rsid w:val="00767109"/>
    <w:rsid w:val="0076711E"/>
    <w:rsid w:val="00767958"/>
    <w:rsid w:val="007736D9"/>
    <w:rsid w:val="0077452D"/>
    <w:rsid w:val="00775C1D"/>
    <w:rsid w:val="00776535"/>
    <w:rsid w:val="0077687A"/>
    <w:rsid w:val="0078046F"/>
    <w:rsid w:val="007823CE"/>
    <w:rsid w:val="00782927"/>
    <w:rsid w:val="00782CA6"/>
    <w:rsid w:val="00784012"/>
    <w:rsid w:val="00784E8F"/>
    <w:rsid w:val="00784E98"/>
    <w:rsid w:val="00784F14"/>
    <w:rsid w:val="00785248"/>
    <w:rsid w:val="00785E12"/>
    <w:rsid w:val="00785F01"/>
    <w:rsid w:val="00786181"/>
    <w:rsid w:val="00786EDC"/>
    <w:rsid w:val="00787315"/>
    <w:rsid w:val="007878F1"/>
    <w:rsid w:val="00790D3C"/>
    <w:rsid w:val="00792759"/>
    <w:rsid w:val="0079322C"/>
    <w:rsid w:val="00793F9A"/>
    <w:rsid w:val="00797891"/>
    <w:rsid w:val="007A0484"/>
    <w:rsid w:val="007A1069"/>
    <w:rsid w:val="007A14C4"/>
    <w:rsid w:val="007A1935"/>
    <w:rsid w:val="007A1C03"/>
    <w:rsid w:val="007A1C4E"/>
    <w:rsid w:val="007A2943"/>
    <w:rsid w:val="007A2957"/>
    <w:rsid w:val="007A4B56"/>
    <w:rsid w:val="007A4FC4"/>
    <w:rsid w:val="007A6FB6"/>
    <w:rsid w:val="007A72B4"/>
    <w:rsid w:val="007B0188"/>
    <w:rsid w:val="007B0CCE"/>
    <w:rsid w:val="007B2723"/>
    <w:rsid w:val="007B3C25"/>
    <w:rsid w:val="007B5297"/>
    <w:rsid w:val="007B53E6"/>
    <w:rsid w:val="007B79AA"/>
    <w:rsid w:val="007B7A3D"/>
    <w:rsid w:val="007C02E4"/>
    <w:rsid w:val="007C155E"/>
    <w:rsid w:val="007C2A39"/>
    <w:rsid w:val="007D0686"/>
    <w:rsid w:val="007D08CF"/>
    <w:rsid w:val="007D12F5"/>
    <w:rsid w:val="007D19BE"/>
    <w:rsid w:val="007D2802"/>
    <w:rsid w:val="007D2EA8"/>
    <w:rsid w:val="007D3969"/>
    <w:rsid w:val="007D7893"/>
    <w:rsid w:val="007D7A3B"/>
    <w:rsid w:val="007E0352"/>
    <w:rsid w:val="007E12A9"/>
    <w:rsid w:val="007E1614"/>
    <w:rsid w:val="007E29BA"/>
    <w:rsid w:val="007E6350"/>
    <w:rsid w:val="007E72CE"/>
    <w:rsid w:val="007F21C6"/>
    <w:rsid w:val="007F3BD8"/>
    <w:rsid w:val="007F750B"/>
    <w:rsid w:val="00800094"/>
    <w:rsid w:val="0080080B"/>
    <w:rsid w:val="0080097E"/>
    <w:rsid w:val="008010F4"/>
    <w:rsid w:val="008030D3"/>
    <w:rsid w:val="008032C4"/>
    <w:rsid w:val="008048E4"/>
    <w:rsid w:val="00805B2F"/>
    <w:rsid w:val="00806D43"/>
    <w:rsid w:val="0080786D"/>
    <w:rsid w:val="0081098B"/>
    <w:rsid w:val="00813BC3"/>
    <w:rsid w:val="008141AF"/>
    <w:rsid w:val="00814F77"/>
    <w:rsid w:val="0081548D"/>
    <w:rsid w:val="008169C6"/>
    <w:rsid w:val="008176E9"/>
    <w:rsid w:val="008222AD"/>
    <w:rsid w:val="00822A4D"/>
    <w:rsid w:val="00823EB6"/>
    <w:rsid w:val="00826CDF"/>
    <w:rsid w:val="00826D8B"/>
    <w:rsid w:val="00827C4C"/>
    <w:rsid w:val="0083279E"/>
    <w:rsid w:val="008354EC"/>
    <w:rsid w:val="00836699"/>
    <w:rsid w:val="00842CAC"/>
    <w:rsid w:val="00843D23"/>
    <w:rsid w:val="00844595"/>
    <w:rsid w:val="00845578"/>
    <w:rsid w:val="00846EAA"/>
    <w:rsid w:val="008472C9"/>
    <w:rsid w:val="00847D03"/>
    <w:rsid w:val="0085031C"/>
    <w:rsid w:val="008508B8"/>
    <w:rsid w:val="00851457"/>
    <w:rsid w:val="0085202B"/>
    <w:rsid w:val="00853D41"/>
    <w:rsid w:val="00857BE7"/>
    <w:rsid w:val="00862E46"/>
    <w:rsid w:val="008647E2"/>
    <w:rsid w:val="0086728E"/>
    <w:rsid w:val="008733D8"/>
    <w:rsid w:val="0087639C"/>
    <w:rsid w:val="00877FDC"/>
    <w:rsid w:val="00880F45"/>
    <w:rsid w:val="00882DDB"/>
    <w:rsid w:val="00884DDD"/>
    <w:rsid w:val="0088575E"/>
    <w:rsid w:val="00890284"/>
    <w:rsid w:val="0089109F"/>
    <w:rsid w:val="00892D10"/>
    <w:rsid w:val="008954F6"/>
    <w:rsid w:val="008A002A"/>
    <w:rsid w:val="008A2D7B"/>
    <w:rsid w:val="008A4EDF"/>
    <w:rsid w:val="008A5C75"/>
    <w:rsid w:val="008A630F"/>
    <w:rsid w:val="008A6364"/>
    <w:rsid w:val="008A6A8A"/>
    <w:rsid w:val="008A76E9"/>
    <w:rsid w:val="008A7F58"/>
    <w:rsid w:val="008B1CCB"/>
    <w:rsid w:val="008B29EC"/>
    <w:rsid w:val="008B3E39"/>
    <w:rsid w:val="008B48BB"/>
    <w:rsid w:val="008B7262"/>
    <w:rsid w:val="008C2CB6"/>
    <w:rsid w:val="008C33FB"/>
    <w:rsid w:val="008C3AC8"/>
    <w:rsid w:val="008C57EF"/>
    <w:rsid w:val="008C6727"/>
    <w:rsid w:val="008D13A9"/>
    <w:rsid w:val="008D30D4"/>
    <w:rsid w:val="008D366B"/>
    <w:rsid w:val="008D4A4A"/>
    <w:rsid w:val="008D5306"/>
    <w:rsid w:val="008D56B2"/>
    <w:rsid w:val="008D5E85"/>
    <w:rsid w:val="008D60BE"/>
    <w:rsid w:val="008D6B4A"/>
    <w:rsid w:val="008E2E49"/>
    <w:rsid w:val="008E380D"/>
    <w:rsid w:val="008E381E"/>
    <w:rsid w:val="008E79B3"/>
    <w:rsid w:val="008E7F78"/>
    <w:rsid w:val="008F2DF7"/>
    <w:rsid w:val="008F30F7"/>
    <w:rsid w:val="008F3FCC"/>
    <w:rsid w:val="008F4EE5"/>
    <w:rsid w:val="00900F30"/>
    <w:rsid w:val="00901C12"/>
    <w:rsid w:val="00901E78"/>
    <w:rsid w:val="00901FD2"/>
    <w:rsid w:val="00903736"/>
    <w:rsid w:val="00903B61"/>
    <w:rsid w:val="00903C4B"/>
    <w:rsid w:val="00904A64"/>
    <w:rsid w:val="00904FE7"/>
    <w:rsid w:val="00905351"/>
    <w:rsid w:val="009136B4"/>
    <w:rsid w:val="00913FFC"/>
    <w:rsid w:val="00915610"/>
    <w:rsid w:val="00917A87"/>
    <w:rsid w:val="00917C1B"/>
    <w:rsid w:val="00920B36"/>
    <w:rsid w:val="0092286C"/>
    <w:rsid w:val="00923489"/>
    <w:rsid w:val="00923CEE"/>
    <w:rsid w:val="0092486C"/>
    <w:rsid w:val="00925269"/>
    <w:rsid w:val="00926331"/>
    <w:rsid w:val="0092641C"/>
    <w:rsid w:val="00926C65"/>
    <w:rsid w:val="009273ED"/>
    <w:rsid w:val="00931EF6"/>
    <w:rsid w:val="009326F4"/>
    <w:rsid w:val="00932F0C"/>
    <w:rsid w:val="009339F0"/>
    <w:rsid w:val="00934A0F"/>
    <w:rsid w:val="00935635"/>
    <w:rsid w:val="00937915"/>
    <w:rsid w:val="009402B4"/>
    <w:rsid w:val="00940AE8"/>
    <w:rsid w:val="00942A69"/>
    <w:rsid w:val="0094537D"/>
    <w:rsid w:val="009468CE"/>
    <w:rsid w:val="00946DE8"/>
    <w:rsid w:val="00946EF5"/>
    <w:rsid w:val="00950C69"/>
    <w:rsid w:val="00951B03"/>
    <w:rsid w:val="00952314"/>
    <w:rsid w:val="0095265B"/>
    <w:rsid w:val="00952E4C"/>
    <w:rsid w:val="00953AE2"/>
    <w:rsid w:val="00954C37"/>
    <w:rsid w:val="00954C6E"/>
    <w:rsid w:val="00954F1F"/>
    <w:rsid w:val="00955FC4"/>
    <w:rsid w:val="0096150B"/>
    <w:rsid w:val="00961782"/>
    <w:rsid w:val="00961DAC"/>
    <w:rsid w:val="00962F1E"/>
    <w:rsid w:val="00963242"/>
    <w:rsid w:val="00963A9C"/>
    <w:rsid w:val="00963C96"/>
    <w:rsid w:val="00967C30"/>
    <w:rsid w:val="00970F61"/>
    <w:rsid w:val="00974241"/>
    <w:rsid w:val="009750B5"/>
    <w:rsid w:val="00976273"/>
    <w:rsid w:val="00977DAF"/>
    <w:rsid w:val="00982A22"/>
    <w:rsid w:val="009848BD"/>
    <w:rsid w:val="00984BF0"/>
    <w:rsid w:val="00986518"/>
    <w:rsid w:val="0098672D"/>
    <w:rsid w:val="009900D5"/>
    <w:rsid w:val="00991C8E"/>
    <w:rsid w:val="00992B16"/>
    <w:rsid w:val="00992DA7"/>
    <w:rsid w:val="00993039"/>
    <w:rsid w:val="009939D3"/>
    <w:rsid w:val="00993B06"/>
    <w:rsid w:val="00995136"/>
    <w:rsid w:val="00997082"/>
    <w:rsid w:val="009A7614"/>
    <w:rsid w:val="009A7E31"/>
    <w:rsid w:val="009B1B53"/>
    <w:rsid w:val="009B2D78"/>
    <w:rsid w:val="009B3264"/>
    <w:rsid w:val="009B4FC8"/>
    <w:rsid w:val="009B7A18"/>
    <w:rsid w:val="009C246F"/>
    <w:rsid w:val="009C33C3"/>
    <w:rsid w:val="009C526C"/>
    <w:rsid w:val="009C68C7"/>
    <w:rsid w:val="009C727C"/>
    <w:rsid w:val="009C77A6"/>
    <w:rsid w:val="009C7FEA"/>
    <w:rsid w:val="009D0B95"/>
    <w:rsid w:val="009D0EBC"/>
    <w:rsid w:val="009D12A0"/>
    <w:rsid w:val="009D1E05"/>
    <w:rsid w:val="009D26A9"/>
    <w:rsid w:val="009D2CE1"/>
    <w:rsid w:val="009D45E7"/>
    <w:rsid w:val="009D4FE6"/>
    <w:rsid w:val="009D6026"/>
    <w:rsid w:val="009D7125"/>
    <w:rsid w:val="009E0A43"/>
    <w:rsid w:val="009E332E"/>
    <w:rsid w:val="009E4695"/>
    <w:rsid w:val="009E4FBF"/>
    <w:rsid w:val="009E5A72"/>
    <w:rsid w:val="009E663D"/>
    <w:rsid w:val="009E69E9"/>
    <w:rsid w:val="009F392A"/>
    <w:rsid w:val="009F7DEA"/>
    <w:rsid w:val="00A012EB"/>
    <w:rsid w:val="00A03713"/>
    <w:rsid w:val="00A06018"/>
    <w:rsid w:val="00A06D6F"/>
    <w:rsid w:val="00A10550"/>
    <w:rsid w:val="00A117B9"/>
    <w:rsid w:val="00A11BFE"/>
    <w:rsid w:val="00A14C20"/>
    <w:rsid w:val="00A2174A"/>
    <w:rsid w:val="00A2189D"/>
    <w:rsid w:val="00A25B95"/>
    <w:rsid w:val="00A279A2"/>
    <w:rsid w:val="00A3205F"/>
    <w:rsid w:val="00A341F2"/>
    <w:rsid w:val="00A375AA"/>
    <w:rsid w:val="00A40933"/>
    <w:rsid w:val="00A417E1"/>
    <w:rsid w:val="00A4251F"/>
    <w:rsid w:val="00A43F84"/>
    <w:rsid w:val="00A445C7"/>
    <w:rsid w:val="00A44916"/>
    <w:rsid w:val="00A451D3"/>
    <w:rsid w:val="00A46DF6"/>
    <w:rsid w:val="00A47F2B"/>
    <w:rsid w:val="00A50081"/>
    <w:rsid w:val="00A50393"/>
    <w:rsid w:val="00A50A11"/>
    <w:rsid w:val="00A50D80"/>
    <w:rsid w:val="00A51D84"/>
    <w:rsid w:val="00A5217D"/>
    <w:rsid w:val="00A52940"/>
    <w:rsid w:val="00A5476E"/>
    <w:rsid w:val="00A554A7"/>
    <w:rsid w:val="00A5657F"/>
    <w:rsid w:val="00A6275E"/>
    <w:rsid w:val="00A634B3"/>
    <w:rsid w:val="00A63D3F"/>
    <w:rsid w:val="00A648D0"/>
    <w:rsid w:val="00A65609"/>
    <w:rsid w:val="00A71CA4"/>
    <w:rsid w:val="00A72068"/>
    <w:rsid w:val="00A740B7"/>
    <w:rsid w:val="00A74546"/>
    <w:rsid w:val="00A74F8E"/>
    <w:rsid w:val="00A82C40"/>
    <w:rsid w:val="00A82EAA"/>
    <w:rsid w:val="00A839C5"/>
    <w:rsid w:val="00A83F51"/>
    <w:rsid w:val="00A8404A"/>
    <w:rsid w:val="00A8689C"/>
    <w:rsid w:val="00A86F97"/>
    <w:rsid w:val="00A87689"/>
    <w:rsid w:val="00A90149"/>
    <w:rsid w:val="00A908BA"/>
    <w:rsid w:val="00A90A12"/>
    <w:rsid w:val="00A91FB9"/>
    <w:rsid w:val="00A920B8"/>
    <w:rsid w:val="00A92ECE"/>
    <w:rsid w:val="00A93783"/>
    <w:rsid w:val="00A93791"/>
    <w:rsid w:val="00A93A4A"/>
    <w:rsid w:val="00A9435E"/>
    <w:rsid w:val="00A947A0"/>
    <w:rsid w:val="00A95527"/>
    <w:rsid w:val="00A95A05"/>
    <w:rsid w:val="00A963E1"/>
    <w:rsid w:val="00AA1D1F"/>
    <w:rsid w:val="00AA4E19"/>
    <w:rsid w:val="00AA6511"/>
    <w:rsid w:val="00AA740A"/>
    <w:rsid w:val="00AB10D3"/>
    <w:rsid w:val="00AB3441"/>
    <w:rsid w:val="00AB60BF"/>
    <w:rsid w:val="00AB6254"/>
    <w:rsid w:val="00AB72E7"/>
    <w:rsid w:val="00AB786B"/>
    <w:rsid w:val="00AC01E4"/>
    <w:rsid w:val="00AC0DC3"/>
    <w:rsid w:val="00AC18B8"/>
    <w:rsid w:val="00AC4461"/>
    <w:rsid w:val="00AC4FB1"/>
    <w:rsid w:val="00AC6DA7"/>
    <w:rsid w:val="00AC6FA4"/>
    <w:rsid w:val="00AD21D9"/>
    <w:rsid w:val="00AD21F7"/>
    <w:rsid w:val="00AD268F"/>
    <w:rsid w:val="00AD2A38"/>
    <w:rsid w:val="00AD3D13"/>
    <w:rsid w:val="00AD5F62"/>
    <w:rsid w:val="00AD7768"/>
    <w:rsid w:val="00AD7C43"/>
    <w:rsid w:val="00AD7EDE"/>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B3"/>
    <w:rsid w:val="00B16095"/>
    <w:rsid w:val="00B16DCA"/>
    <w:rsid w:val="00B22777"/>
    <w:rsid w:val="00B228EB"/>
    <w:rsid w:val="00B2311E"/>
    <w:rsid w:val="00B24077"/>
    <w:rsid w:val="00B24273"/>
    <w:rsid w:val="00B278D3"/>
    <w:rsid w:val="00B31DA0"/>
    <w:rsid w:val="00B326F2"/>
    <w:rsid w:val="00B3470C"/>
    <w:rsid w:val="00B34796"/>
    <w:rsid w:val="00B35108"/>
    <w:rsid w:val="00B36427"/>
    <w:rsid w:val="00B37A14"/>
    <w:rsid w:val="00B401E8"/>
    <w:rsid w:val="00B4043D"/>
    <w:rsid w:val="00B417F9"/>
    <w:rsid w:val="00B422D3"/>
    <w:rsid w:val="00B424B0"/>
    <w:rsid w:val="00B440D1"/>
    <w:rsid w:val="00B4646C"/>
    <w:rsid w:val="00B46E71"/>
    <w:rsid w:val="00B4706D"/>
    <w:rsid w:val="00B50E34"/>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FF6"/>
    <w:rsid w:val="00B7380C"/>
    <w:rsid w:val="00B7471C"/>
    <w:rsid w:val="00B7552B"/>
    <w:rsid w:val="00B75F38"/>
    <w:rsid w:val="00B75FCF"/>
    <w:rsid w:val="00B76366"/>
    <w:rsid w:val="00B77767"/>
    <w:rsid w:val="00B77D78"/>
    <w:rsid w:val="00B80D74"/>
    <w:rsid w:val="00B8529A"/>
    <w:rsid w:val="00B85D01"/>
    <w:rsid w:val="00B85D82"/>
    <w:rsid w:val="00B86348"/>
    <w:rsid w:val="00B86E3C"/>
    <w:rsid w:val="00B87AE1"/>
    <w:rsid w:val="00B914A2"/>
    <w:rsid w:val="00B91BB4"/>
    <w:rsid w:val="00BA130D"/>
    <w:rsid w:val="00BA18BC"/>
    <w:rsid w:val="00BA3BDD"/>
    <w:rsid w:val="00BA7568"/>
    <w:rsid w:val="00BB006A"/>
    <w:rsid w:val="00BB0203"/>
    <w:rsid w:val="00BB085D"/>
    <w:rsid w:val="00BB0CC5"/>
    <w:rsid w:val="00BB1A64"/>
    <w:rsid w:val="00BB2FF3"/>
    <w:rsid w:val="00BB3118"/>
    <w:rsid w:val="00BB41AA"/>
    <w:rsid w:val="00BB4EDF"/>
    <w:rsid w:val="00BB7407"/>
    <w:rsid w:val="00BB74AF"/>
    <w:rsid w:val="00BB7849"/>
    <w:rsid w:val="00BB7FC9"/>
    <w:rsid w:val="00BC0937"/>
    <w:rsid w:val="00BC3E07"/>
    <w:rsid w:val="00BC45AB"/>
    <w:rsid w:val="00BC4B82"/>
    <w:rsid w:val="00BC5266"/>
    <w:rsid w:val="00BC6297"/>
    <w:rsid w:val="00BD16E3"/>
    <w:rsid w:val="00BD35CF"/>
    <w:rsid w:val="00BE0C6D"/>
    <w:rsid w:val="00BE17DB"/>
    <w:rsid w:val="00BE2F6E"/>
    <w:rsid w:val="00BE329A"/>
    <w:rsid w:val="00BE3369"/>
    <w:rsid w:val="00BE4496"/>
    <w:rsid w:val="00BE60A3"/>
    <w:rsid w:val="00BE7F78"/>
    <w:rsid w:val="00BF1983"/>
    <w:rsid w:val="00BF3867"/>
    <w:rsid w:val="00BF7A5D"/>
    <w:rsid w:val="00BF7BD0"/>
    <w:rsid w:val="00C01267"/>
    <w:rsid w:val="00C022D2"/>
    <w:rsid w:val="00C02B50"/>
    <w:rsid w:val="00C035F7"/>
    <w:rsid w:val="00C052C2"/>
    <w:rsid w:val="00C06A7B"/>
    <w:rsid w:val="00C06F77"/>
    <w:rsid w:val="00C076FD"/>
    <w:rsid w:val="00C07E74"/>
    <w:rsid w:val="00C10653"/>
    <w:rsid w:val="00C10C0D"/>
    <w:rsid w:val="00C10F43"/>
    <w:rsid w:val="00C12BF7"/>
    <w:rsid w:val="00C135AC"/>
    <w:rsid w:val="00C15DF3"/>
    <w:rsid w:val="00C2126F"/>
    <w:rsid w:val="00C22ED6"/>
    <w:rsid w:val="00C240B8"/>
    <w:rsid w:val="00C259DF"/>
    <w:rsid w:val="00C25C45"/>
    <w:rsid w:val="00C264D2"/>
    <w:rsid w:val="00C30673"/>
    <w:rsid w:val="00C30936"/>
    <w:rsid w:val="00C32647"/>
    <w:rsid w:val="00C32DC1"/>
    <w:rsid w:val="00C3624B"/>
    <w:rsid w:val="00C363C6"/>
    <w:rsid w:val="00C373AC"/>
    <w:rsid w:val="00C37934"/>
    <w:rsid w:val="00C37BB7"/>
    <w:rsid w:val="00C413F8"/>
    <w:rsid w:val="00C43F08"/>
    <w:rsid w:val="00C440EB"/>
    <w:rsid w:val="00C45884"/>
    <w:rsid w:val="00C47CFC"/>
    <w:rsid w:val="00C50295"/>
    <w:rsid w:val="00C503C6"/>
    <w:rsid w:val="00C51156"/>
    <w:rsid w:val="00C56025"/>
    <w:rsid w:val="00C56A87"/>
    <w:rsid w:val="00C57C53"/>
    <w:rsid w:val="00C57D7F"/>
    <w:rsid w:val="00C60271"/>
    <w:rsid w:val="00C6076C"/>
    <w:rsid w:val="00C60CF2"/>
    <w:rsid w:val="00C623FA"/>
    <w:rsid w:val="00C67EA8"/>
    <w:rsid w:val="00C67EDE"/>
    <w:rsid w:val="00C67EF7"/>
    <w:rsid w:val="00C71664"/>
    <w:rsid w:val="00C71AB4"/>
    <w:rsid w:val="00C72671"/>
    <w:rsid w:val="00C7330C"/>
    <w:rsid w:val="00C7487D"/>
    <w:rsid w:val="00C75256"/>
    <w:rsid w:val="00C765FC"/>
    <w:rsid w:val="00C80A44"/>
    <w:rsid w:val="00C84F93"/>
    <w:rsid w:val="00C85D12"/>
    <w:rsid w:val="00C86690"/>
    <w:rsid w:val="00C8769F"/>
    <w:rsid w:val="00C93308"/>
    <w:rsid w:val="00C93569"/>
    <w:rsid w:val="00C94BC9"/>
    <w:rsid w:val="00C95F2D"/>
    <w:rsid w:val="00C963DF"/>
    <w:rsid w:val="00C965BE"/>
    <w:rsid w:val="00C9717D"/>
    <w:rsid w:val="00C973AB"/>
    <w:rsid w:val="00CA36EC"/>
    <w:rsid w:val="00CA7E89"/>
    <w:rsid w:val="00CB1837"/>
    <w:rsid w:val="00CB3102"/>
    <w:rsid w:val="00CB3401"/>
    <w:rsid w:val="00CB3ADE"/>
    <w:rsid w:val="00CB3DFF"/>
    <w:rsid w:val="00CB4B57"/>
    <w:rsid w:val="00CB4F8E"/>
    <w:rsid w:val="00CB7082"/>
    <w:rsid w:val="00CB7313"/>
    <w:rsid w:val="00CC1B3D"/>
    <w:rsid w:val="00CC1D73"/>
    <w:rsid w:val="00CC25C5"/>
    <w:rsid w:val="00CC2A2D"/>
    <w:rsid w:val="00CC3D35"/>
    <w:rsid w:val="00CD0351"/>
    <w:rsid w:val="00CD28F0"/>
    <w:rsid w:val="00CD2DAA"/>
    <w:rsid w:val="00CD4180"/>
    <w:rsid w:val="00CD4EFE"/>
    <w:rsid w:val="00CD623E"/>
    <w:rsid w:val="00CE1F2E"/>
    <w:rsid w:val="00CE301F"/>
    <w:rsid w:val="00CE5764"/>
    <w:rsid w:val="00CE745F"/>
    <w:rsid w:val="00CF1980"/>
    <w:rsid w:val="00CF279C"/>
    <w:rsid w:val="00CF3624"/>
    <w:rsid w:val="00CF39AA"/>
    <w:rsid w:val="00CF5805"/>
    <w:rsid w:val="00CF596B"/>
    <w:rsid w:val="00CF6BAA"/>
    <w:rsid w:val="00D01002"/>
    <w:rsid w:val="00D0123B"/>
    <w:rsid w:val="00D02B4E"/>
    <w:rsid w:val="00D05ECD"/>
    <w:rsid w:val="00D07AB2"/>
    <w:rsid w:val="00D10C24"/>
    <w:rsid w:val="00D125E4"/>
    <w:rsid w:val="00D1384E"/>
    <w:rsid w:val="00D14B54"/>
    <w:rsid w:val="00D15855"/>
    <w:rsid w:val="00D1590A"/>
    <w:rsid w:val="00D1628F"/>
    <w:rsid w:val="00D2001A"/>
    <w:rsid w:val="00D200CA"/>
    <w:rsid w:val="00D2188C"/>
    <w:rsid w:val="00D22E23"/>
    <w:rsid w:val="00D22EA4"/>
    <w:rsid w:val="00D25666"/>
    <w:rsid w:val="00D25F0B"/>
    <w:rsid w:val="00D262A3"/>
    <w:rsid w:val="00D263E5"/>
    <w:rsid w:val="00D27AA0"/>
    <w:rsid w:val="00D326FA"/>
    <w:rsid w:val="00D3392B"/>
    <w:rsid w:val="00D3719A"/>
    <w:rsid w:val="00D379E5"/>
    <w:rsid w:val="00D432EF"/>
    <w:rsid w:val="00D446CA"/>
    <w:rsid w:val="00D448E6"/>
    <w:rsid w:val="00D45B34"/>
    <w:rsid w:val="00D46A9B"/>
    <w:rsid w:val="00D50861"/>
    <w:rsid w:val="00D50A19"/>
    <w:rsid w:val="00D51502"/>
    <w:rsid w:val="00D51950"/>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E5F"/>
    <w:rsid w:val="00D75039"/>
    <w:rsid w:val="00D756AF"/>
    <w:rsid w:val="00D766F9"/>
    <w:rsid w:val="00D77114"/>
    <w:rsid w:val="00D77DAD"/>
    <w:rsid w:val="00D81731"/>
    <w:rsid w:val="00D81FD4"/>
    <w:rsid w:val="00D82DDD"/>
    <w:rsid w:val="00D834D6"/>
    <w:rsid w:val="00D83FED"/>
    <w:rsid w:val="00D840D4"/>
    <w:rsid w:val="00D855E8"/>
    <w:rsid w:val="00D86744"/>
    <w:rsid w:val="00D872EF"/>
    <w:rsid w:val="00D874EB"/>
    <w:rsid w:val="00D900DD"/>
    <w:rsid w:val="00D9188A"/>
    <w:rsid w:val="00D93598"/>
    <w:rsid w:val="00D944A7"/>
    <w:rsid w:val="00D9746C"/>
    <w:rsid w:val="00D97C38"/>
    <w:rsid w:val="00DA16C5"/>
    <w:rsid w:val="00DA22F3"/>
    <w:rsid w:val="00DA4023"/>
    <w:rsid w:val="00DA481E"/>
    <w:rsid w:val="00DA4B03"/>
    <w:rsid w:val="00DA6C88"/>
    <w:rsid w:val="00DB0268"/>
    <w:rsid w:val="00DB0886"/>
    <w:rsid w:val="00DB12ED"/>
    <w:rsid w:val="00DB14D2"/>
    <w:rsid w:val="00DB2824"/>
    <w:rsid w:val="00DB2CD7"/>
    <w:rsid w:val="00DB5CAC"/>
    <w:rsid w:val="00DB709D"/>
    <w:rsid w:val="00DB74A0"/>
    <w:rsid w:val="00DC16F3"/>
    <w:rsid w:val="00DC29E6"/>
    <w:rsid w:val="00DC335D"/>
    <w:rsid w:val="00DC5E04"/>
    <w:rsid w:val="00DC68A2"/>
    <w:rsid w:val="00DC6BB5"/>
    <w:rsid w:val="00DC7BA1"/>
    <w:rsid w:val="00DC7C1C"/>
    <w:rsid w:val="00DD05E2"/>
    <w:rsid w:val="00DD1F08"/>
    <w:rsid w:val="00DD47ED"/>
    <w:rsid w:val="00DD5174"/>
    <w:rsid w:val="00DE07F6"/>
    <w:rsid w:val="00DE213F"/>
    <w:rsid w:val="00DE2411"/>
    <w:rsid w:val="00DE3DE5"/>
    <w:rsid w:val="00DE4618"/>
    <w:rsid w:val="00DE4B6A"/>
    <w:rsid w:val="00DE5201"/>
    <w:rsid w:val="00DE5FF3"/>
    <w:rsid w:val="00DE73E2"/>
    <w:rsid w:val="00DE7DA0"/>
    <w:rsid w:val="00DF4445"/>
    <w:rsid w:val="00DF497A"/>
    <w:rsid w:val="00DF5CBD"/>
    <w:rsid w:val="00DF606B"/>
    <w:rsid w:val="00DF6858"/>
    <w:rsid w:val="00DF6B53"/>
    <w:rsid w:val="00E0054A"/>
    <w:rsid w:val="00E0127E"/>
    <w:rsid w:val="00E05447"/>
    <w:rsid w:val="00E07737"/>
    <w:rsid w:val="00E077DD"/>
    <w:rsid w:val="00E07CC5"/>
    <w:rsid w:val="00E1006E"/>
    <w:rsid w:val="00E109AA"/>
    <w:rsid w:val="00E140F7"/>
    <w:rsid w:val="00E14521"/>
    <w:rsid w:val="00E14E1B"/>
    <w:rsid w:val="00E1583C"/>
    <w:rsid w:val="00E17DD0"/>
    <w:rsid w:val="00E21D81"/>
    <w:rsid w:val="00E22770"/>
    <w:rsid w:val="00E2334F"/>
    <w:rsid w:val="00E248F5"/>
    <w:rsid w:val="00E24ACF"/>
    <w:rsid w:val="00E24FE6"/>
    <w:rsid w:val="00E2545E"/>
    <w:rsid w:val="00E26E9C"/>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E64"/>
    <w:rsid w:val="00E5134F"/>
    <w:rsid w:val="00E51B97"/>
    <w:rsid w:val="00E52902"/>
    <w:rsid w:val="00E530D1"/>
    <w:rsid w:val="00E5344F"/>
    <w:rsid w:val="00E546A7"/>
    <w:rsid w:val="00E559F4"/>
    <w:rsid w:val="00E5698D"/>
    <w:rsid w:val="00E607BC"/>
    <w:rsid w:val="00E6340A"/>
    <w:rsid w:val="00E64292"/>
    <w:rsid w:val="00E655EC"/>
    <w:rsid w:val="00E66B37"/>
    <w:rsid w:val="00E67467"/>
    <w:rsid w:val="00E703C7"/>
    <w:rsid w:val="00E76AE5"/>
    <w:rsid w:val="00E776B5"/>
    <w:rsid w:val="00E77789"/>
    <w:rsid w:val="00E81CCE"/>
    <w:rsid w:val="00E82065"/>
    <w:rsid w:val="00E8277C"/>
    <w:rsid w:val="00E82C5F"/>
    <w:rsid w:val="00E82F64"/>
    <w:rsid w:val="00E842E6"/>
    <w:rsid w:val="00E86C29"/>
    <w:rsid w:val="00E87F01"/>
    <w:rsid w:val="00E90A31"/>
    <w:rsid w:val="00E921CF"/>
    <w:rsid w:val="00E93D11"/>
    <w:rsid w:val="00E959C7"/>
    <w:rsid w:val="00E95CD8"/>
    <w:rsid w:val="00E965DD"/>
    <w:rsid w:val="00E96A3D"/>
    <w:rsid w:val="00EA0F54"/>
    <w:rsid w:val="00EA1475"/>
    <w:rsid w:val="00EA30B2"/>
    <w:rsid w:val="00EA540E"/>
    <w:rsid w:val="00EA6B5A"/>
    <w:rsid w:val="00EB6214"/>
    <w:rsid w:val="00EC12D3"/>
    <w:rsid w:val="00EC4570"/>
    <w:rsid w:val="00EC46A7"/>
    <w:rsid w:val="00EC590A"/>
    <w:rsid w:val="00EC6340"/>
    <w:rsid w:val="00EC7001"/>
    <w:rsid w:val="00EC79F4"/>
    <w:rsid w:val="00ED1289"/>
    <w:rsid w:val="00ED1490"/>
    <w:rsid w:val="00ED1D6B"/>
    <w:rsid w:val="00ED48FD"/>
    <w:rsid w:val="00ED4D94"/>
    <w:rsid w:val="00ED6667"/>
    <w:rsid w:val="00ED67B8"/>
    <w:rsid w:val="00ED713E"/>
    <w:rsid w:val="00ED7918"/>
    <w:rsid w:val="00ED79C4"/>
    <w:rsid w:val="00EE20F2"/>
    <w:rsid w:val="00EE3547"/>
    <w:rsid w:val="00EE376B"/>
    <w:rsid w:val="00EE3B16"/>
    <w:rsid w:val="00EE5E39"/>
    <w:rsid w:val="00EE66E8"/>
    <w:rsid w:val="00EE7D11"/>
    <w:rsid w:val="00EF0278"/>
    <w:rsid w:val="00EF1FC5"/>
    <w:rsid w:val="00EF6EB3"/>
    <w:rsid w:val="00EF6EE9"/>
    <w:rsid w:val="00EF71C6"/>
    <w:rsid w:val="00F00A47"/>
    <w:rsid w:val="00F01D4C"/>
    <w:rsid w:val="00F03146"/>
    <w:rsid w:val="00F03589"/>
    <w:rsid w:val="00F0378D"/>
    <w:rsid w:val="00F045BC"/>
    <w:rsid w:val="00F0684F"/>
    <w:rsid w:val="00F07665"/>
    <w:rsid w:val="00F076EA"/>
    <w:rsid w:val="00F105F4"/>
    <w:rsid w:val="00F11A39"/>
    <w:rsid w:val="00F13867"/>
    <w:rsid w:val="00F14661"/>
    <w:rsid w:val="00F14D36"/>
    <w:rsid w:val="00F16858"/>
    <w:rsid w:val="00F17120"/>
    <w:rsid w:val="00F17A6B"/>
    <w:rsid w:val="00F20422"/>
    <w:rsid w:val="00F25CC1"/>
    <w:rsid w:val="00F25EC1"/>
    <w:rsid w:val="00F308CB"/>
    <w:rsid w:val="00F31A3D"/>
    <w:rsid w:val="00F3330F"/>
    <w:rsid w:val="00F3393D"/>
    <w:rsid w:val="00F3503C"/>
    <w:rsid w:val="00F358F0"/>
    <w:rsid w:val="00F40B98"/>
    <w:rsid w:val="00F40DA9"/>
    <w:rsid w:val="00F42186"/>
    <w:rsid w:val="00F5000E"/>
    <w:rsid w:val="00F51B05"/>
    <w:rsid w:val="00F53D32"/>
    <w:rsid w:val="00F5453D"/>
    <w:rsid w:val="00F61945"/>
    <w:rsid w:val="00F61950"/>
    <w:rsid w:val="00F6476D"/>
    <w:rsid w:val="00F64953"/>
    <w:rsid w:val="00F65DBB"/>
    <w:rsid w:val="00F6674B"/>
    <w:rsid w:val="00F66B18"/>
    <w:rsid w:val="00F67573"/>
    <w:rsid w:val="00F7124F"/>
    <w:rsid w:val="00F71AF6"/>
    <w:rsid w:val="00F737A5"/>
    <w:rsid w:val="00F74DA5"/>
    <w:rsid w:val="00F75954"/>
    <w:rsid w:val="00F75B3F"/>
    <w:rsid w:val="00F77756"/>
    <w:rsid w:val="00F77FBD"/>
    <w:rsid w:val="00F82553"/>
    <w:rsid w:val="00F844C2"/>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B174F"/>
    <w:rsid w:val="00FB233C"/>
    <w:rsid w:val="00FB2602"/>
    <w:rsid w:val="00FB2BCD"/>
    <w:rsid w:val="00FB3137"/>
    <w:rsid w:val="00FB32F7"/>
    <w:rsid w:val="00FB6D57"/>
    <w:rsid w:val="00FC0D46"/>
    <w:rsid w:val="00FC12A4"/>
    <w:rsid w:val="00FC1E0A"/>
    <w:rsid w:val="00FC205C"/>
    <w:rsid w:val="00FC2160"/>
    <w:rsid w:val="00FC227E"/>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4594"/>
    <w:rsid w:val="00FE49E7"/>
    <w:rsid w:val="00FE5034"/>
    <w:rsid w:val="00FE5514"/>
    <w:rsid w:val="00FE5D88"/>
    <w:rsid w:val="00FE68B2"/>
    <w:rsid w:val="00FE6A59"/>
    <w:rsid w:val="00FE710E"/>
    <w:rsid w:val="00FF0D95"/>
    <w:rsid w:val="00FF0F99"/>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14:docId w14:val="20F297B3"/>
  <w15:docId w15:val="{1FB749A3-3D1C-4059-B13F-1B360B6A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2133B8"/>
    <w:pPr>
      <w:numPr>
        <w:numId w:val="40"/>
      </w:numPr>
      <w:tabs>
        <w:tab w:val="left" w:pos="142"/>
      </w:tabs>
      <w:suppressAutoHyphens/>
      <w:autoSpaceDN w:val="0"/>
      <w:spacing w:after="0" w:line="276" w:lineRule="auto"/>
      <w:ind w:left="142" w:hanging="142"/>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133B8"/>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7"/>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3A022B"/>
    <w:pPr>
      <w:tabs>
        <w:tab w:val="left" w:pos="284"/>
        <w:tab w:val="right" w:leader="dot" w:pos="9062"/>
      </w:tabs>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ela-Siatka">
    <w:name w:val="Table Grid"/>
    <w:basedOn w:val="Standardowy"/>
    <w:uiPriority w:val="39"/>
    <w:rsid w:val="0079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02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dip.dolnfvyslask.pl" TargetMode="External"/><Relationship Id="rId2" Type="http://schemas.openxmlformats.org/officeDocument/2006/relationships/numbering" Target="numbering.xml"/><Relationship Id="rId16" Type="http://schemas.openxmlformats.org/officeDocument/2006/relationships/hyperlink" Target="http://&#8230;&#8230;&#8230;&#8230;&#8230;&#8230;&#82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iej.syrek@dip.dolnyslask.pl" TargetMode="External"/><Relationship Id="rId5" Type="http://schemas.openxmlformats.org/officeDocument/2006/relationships/webSettings" Target="webSettings.xml"/><Relationship Id="rId15" Type="http://schemas.openxmlformats.org/officeDocument/2006/relationships/hyperlink" Target="mailto:info.dip@umwd.pl" TargetMode="External"/><Relationship Id="rId23" Type="http://schemas.openxmlformats.org/officeDocument/2006/relationships/theme" Target="theme/theme1.xml"/><Relationship Id="rId10" Type="http://schemas.openxmlformats.org/officeDocument/2006/relationships/hyperlink" Target="http://www.dip.dolnyslask.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www.funduszeeuropejskie.gov.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C3497-818D-4AC6-A7CC-B9A71199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37</Pages>
  <Words>13611</Words>
  <Characters>81667</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Hetnar-Mikołajczyk</dc:creator>
  <cp:keywords/>
  <dc:description/>
  <cp:lastModifiedBy>Sylwia Gacek</cp:lastModifiedBy>
  <cp:revision>143</cp:revision>
  <cp:lastPrinted>2020-08-06T06:10:00Z</cp:lastPrinted>
  <dcterms:created xsi:type="dcterms:W3CDTF">2019-10-02T10:24:00Z</dcterms:created>
  <dcterms:modified xsi:type="dcterms:W3CDTF">2020-10-07T12:02:00Z</dcterms:modified>
</cp:coreProperties>
</file>