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E5" w:rsidRPr="00E04296" w:rsidRDefault="009126E5" w:rsidP="009126E5">
      <w:pPr>
        <w:autoSpaceDE w:val="0"/>
        <w:autoSpaceDN w:val="0"/>
        <w:spacing w:before="120" w:after="120" w:line="240" w:lineRule="auto"/>
        <w:jc w:val="center"/>
        <w:rPr>
          <w:rFonts w:asciiTheme="minorHAnsi" w:hAnsiTheme="minorHAnsi" w:cs="Calibri"/>
          <w:b/>
          <w:color w:val="000000"/>
          <w:sz w:val="28"/>
          <w:szCs w:val="24"/>
        </w:rPr>
      </w:pPr>
      <w:bookmarkStart w:id="0" w:name="_Toc426632922"/>
      <w:bookmarkStart w:id="1" w:name="_Toc430826826"/>
      <w:bookmarkStart w:id="2" w:name="_Toc432758974"/>
      <w:r w:rsidRPr="00E04296">
        <w:rPr>
          <w:rFonts w:asciiTheme="minorHAnsi" w:hAnsiTheme="minorHAnsi" w:cs="Calibri"/>
          <w:b/>
          <w:color w:val="000000"/>
          <w:sz w:val="28"/>
          <w:szCs w:val="24"/>
        </w:rPr>
        <w:t>Lista wskaźników na poziomie projektu</w:t>
      </w:r>
    </w:p>
    <w:p w:rsidR="00CF69D1" w:rsidRPr="00E04296" w:rsidRDefault="009126E5" w:rsidP="009126E5">
      <w:pPr>
        <w:autoSpaceDE w:val="0"/>
        <w:autoSpaceDN w:val="0"/>
        <w:spacing w:before="120" w:after="120" w:line="240" w:lineRule="auto"/>
        <w:jc w:val="center"/>
        <w:rPr>
          <w:rFonts w:asciiTheme="minorHAnsi" w:hAnsiTheme="minorHAnsi" w:cs="Calibri"/>
          <w:b/>
          <w:color w:val="000000"/>
          <w:sz w:val="28"/>
          <w:szCs w:val="24"/>
        </w:rPr>
      </w:pPr>
      <w:r w:rsidRPr="00E04296">
        <w:rPr>
          <w:rFonts w:asciiTheme="minorHAnsi" w:hAnsiTheme="minorHAnsi" w:cs="Calibri"/>
          <w:b/>
          <w:color w:val="000000"/>
          <w:sz w:val="28"/>
          <w:szCs w:val="24"/>
        </w:rPr>
        <w:t xml:space="preserve"> dl</w:t>
      </w:r>
      <w:r w:rsidR="00E04296" w:rsidRPr="00E04296">
        <w:rPr>
          <w:rFonts w:asciiTheme="minorHAnsi" w:hAnsiTheme="minorHAnsi" w:cs="Calibri"/>
          <w:b/>
          <w:color w:val="000000"/>
          <w:sz w:val="28"/>
          <w:szCs w:val="24"/>
        </w:rPr>
        <w:t>a Działania 1.</w:t>
      </w:r>
      <w:r w:rsidR="00AE03E5">
        <w:rPr>
          <w:rFonts w:asciiTheme="minorHAnsi" w:hAnsiTheme="minorHAnsi" w:cs="Calibri"/>
          <w:b/>
          <w:color w:val="000000"/>
          <w:sz w:val="28"/>
          <w:szCs w:val="24"/>
        </w:rPr>
        <w:t>2, Schematu 1.2.C.b</w:t>
      </w:r>
    </w:p>
    <w:p w:rsidR="009126E5" w:rsidRPr="00E04296" w:rsidRDefault="00CA1508" w:rsidP="00CA1508">
      <w:pPr>
        <w:tabs>
          <w:tab w:val="left" w:pos="7320"/>
        </w:tabs>
        <w:autoSpaceDE w:val="0"/>
        <w:autoSpaceDN w:val="0"/>
        <w:spacing w:before="120" w:after="120" w:line="240" w:lineRule="auto"/>
        <w:rPr>
          <w:rFonts w:asciiTheme="minorHAnsi" w:eastAsiaTheme="minorHAnsi" w:hAnsiTheme="minorHAnsi" w:cs="Calibri"/>
          <w:szCs w:val="22"/>
          <w:lang w:eastAsia="en-US"/>
        </w:rPr>
      </w:pPr>
      <w:r w:rsidRPr="00E04296">
        <w:rPr>
          <w:rFonts w:asciiTheme="minorHAnsi" w:eastAsiaTheme="minorHAnsi" w:hAnsiTheme="minorHAnsi" w:cs="Calibri"/>
          <w:szCs w:val="22"/>
          <w:lang w:eastAsia="en-US"/>
        </w:rPr>
        <w:tab/>
      </w:r>
    </w:p>
    <w:bookmarkEnd w:id="0"/>
    <w:bookmarkEnd w:id="1"/>
    <w:bookmarkEnd w:id="2"/>
    <w:p w:rsidR="00DF6D97" w:rsidRPr="00E04296"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E04296">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E04296" w:rsidRDefault="00DF6D97" w:rsidP="00DF6D97">
      <w:pPr>
        <w:autoSpaceDE w:val="0"/>
        <w:autoSpaceDN w:val="0"/>
        <w:spacing w:before="120" w:after="120" w:line="240" w:lineRule="auto"/>
        <w:jc w:val="both"/>
        <w:rPr>
          <w:rFonts w:asciiTheme="minorHAnsi" w:hAnsiTheme="minorHAnsi"/>
          <w:szCs w:val="22"/>
        </w:rPr>
      </w:pPr>
      <w:r w:rsidRPr="00E04296">
        <w:rPr>
          <w:rFonts w:asciiTheme="minorHAnsi" w:eastAsiaTheme="minorHAnsi" w:hAnsiTheme="minorHAnsi" w:cs="Calibri"/>
          <w:szCs w:val="22"/>
          <w:lang w:eastAsia="en-US"/>
        </w:rPr>
        <w:t xml:space="preserve">Wybór wskaźników projektu powinien być powiązany z typem realizowanego przedsięwzięcia </w:t>
      </w:r>
      <w:r w:rsidRPr="00E04296">
        <w:rPr>
          <w:rFonts w:asciiTheme="minorHAnsi" w:eastAsiaTheme="minorHAnsi" w:hAnsiTheme="minorHAnsi" w:cs="Calibri"/>
          <w:szCs w:val="22"/>
          <w:lang w:eastAsia="en-US"/>
        </w:rPr>
        <w:br/>
        <w:t xml:space="preserve">i planowanymi działaniami, które Wnioskodawca zamierza podjąć w ramach projektu. </w:t>
      </w:r>
      <w:r w:rsidRPr="00E04296">
        <w:rPr>
          <w:rFonts w:asciiTheme="minorHAnsi" w:eastAsiaTheme="minorHAnsi" w:hAnsiTheme="minorHAnsi" w:cs="Calibri"/>
          <w:bCs/>
          <w:szCs w:val="22"/>
          <w:lang w:eastAsia="en-US"/>
        </w:rPr>
        <w:t>Do celu głównego projektu Wnioskodawca powinien dobrać odpowiednie wskaźniki, produktu i rezultatu</w:t>
      </w:r>
      <w:r w:rsidRPr="00E04296">
        <w:rPr>
          <w:rFonts w:asciiTheme="minorHAnsi" w:eastAsiaTheme="minorHAnsi" w:hAnsiTheme="minorHAnsi" w:cs="Calibri"/>
          <w:szCs w:val="22"/>
          <w:lang w:eastAsia="en-US"/>
        </w:rPr>
        <w:t xml:space="preserve"> bezpośredniego. Muszą być logicznie powiązane z projektem i spójne. </w:t>
      </w:r>
    </w:p>
    <w:p w:rsidR="00DF6D97" w:rsidRPr="00E04296"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E04296">
        <w:rPr>
          <w:rFonts w:asciiTheme="minorHAnsi" w:hAnsiTheme="minorHAnsi"/>
          <w:szCs w:val="22"/>
        </w:rPr>
        <w:t>Każdy ze wskaźników powinien posiadać następujące cechy:</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adekwatność – wskaźnik powinien być dostosowany do charakteru projektu oraz oczekiwanych efektów związanych z jego realizacją;</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mierzalność – wskaźnik powinien być kwantyfikowalny, tj. wyrażony w wartościach liczbowych bądź finansowych;</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wiarygodność – wskaźnik powinien być zdefiniowany w taki sposób, aby jego weryfikacja nie powodowała utrudnień;</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dostępność – wskaźnik powinien być łatwy do określenia w wyniku realizacji projektu;</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określony w czasie – wartość wskaźnika powinna zostać określona w czasie, tj. określony rok osiągnięcia wartości docelowej wskaźnika oraz okres, w którym będzie mierzony wskaźnik</w:t>
      </w:r>
    </w:p>
    <w:p w:rsidR="00DF6D97" w:rsidRPr="00E04296"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E04296">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Należy określić, co najmniej jeden podstawowy i mierzalny wskaźnik, który w sposób precyzyjny umożliwi weryfikację stopnia realizacji celu głównego projektu. </w:t>
      </w:r>
    </w:p>
    <w:p w:rsidR="00DF6D97" w:rsidRPr="00E04296" w:rsidRDefault="00DF6D97" w:rsidP="00DF6D97">
      <w:pPr>
        <w:spacing w:before="120" w:after="120" w:line="240" w:lineRule="auto"/>
        <w:jc w:val="both"/>
        <w:rPr>
          <w:rFonts w:asciiTheme="minorHAnsi" w:hAnsiTheme="minorHAnsi"/>
          <w:b/>
          <w:szCs w:val="22"/>
        </w:rPr>
      </w:pPr>
    </w:p>
    <w:p w:rsidR="00DF6D97" w:rsidRPr="00E04296" w:rsidRDefault="00DF6D97" w:rsidP="00DF6D97">
      <w:pPr>
        <w:spacing w:before="120" w:after="120" w:line="240" w:lineRule="auto"/>
        <w:jc w:val="both"/>
        <w:rPr>
          <w:rFonts w:asciiTheme="minorHAnsi" w:hAnsiTheme="minorHAnsi"/>
          <w:b/>
          <w:szCs w:val="22"/>
        </w:rPr>
      </w:pPr>
      <w:r w:rsidRPr="00E04296">
        <w:rPr>
          <w:rFonts w:asciiTheme="minorHAnsi" w:hAnsiTheme="minorHAnsi"/>
          <w:b/>
          <w:szCs w:val="22"/>
        </w:rPr>
        <w:t>W ramach RPO WD 2014-2020 rozróżnia się następujące wskaźniki:</w:t>
      </w:r>
    </w:p>
    <w:p w:rsidR="00DF6D97" w:rsidRPr="00E04296"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E04296">
        <w:rPr>
          <w:rFonts w:asciiTheme="minorHAnsi" w:hAnsiTheme="minorHAnsi"/>
          <w:b/>
          <w:szCs w:val="22"/>
        </w:rPr>
        <w:t>obligatoryjne – wskaźniki ujęte w RPO WD 2014-2020, SZOOP RPO WD 2014-2020</w:t>
      </w:r>
    </w:p>
    <w:p w:rsidR="00DF6D97" w:rsidRPr="00E04296"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E04296">
        <w:rPr>
          <w:rFonts w:asciiTheme="minorHAnsi" w:hAnsiTheme="minorHAnsi"/>
          <w:b/>
          <w:szCs w:val="22"/>
        </w:rPr>
        <w:t xml:space="preserve">horyzontalne </w:t>
      </w:r>
    </w:p>
    <w:p w:rsidR="00DF6D97" w:rsidRPr="00E04296"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E04296">
        <w:rPr>
          <w:rFonts w:asciiTheme="minorHAnsi" w:hAnsiTheme="minorHAnsi"/>
          <w:b/>
          <w:szCs w:val="22"/>
        </w:rPr>
        <w:t>dodatkowe – wskaźniki projektowe</w:t>
      </w:r>
    </w:p>
    <w:p w:rsidR="00DF6D97" w:rsidRPr="00E04296" w:rsidRDefault="00DF6D97" w:rsidP="00DF6D97">
      <w:pPr>
        <w:pStyle w:val="Akapitzlist"/>
        <w:spacing w:before="120" w:after="120" w:line="240" w:lineRule="auto"/>
        <w:ind w:left="720"/>
        <w:jc w:val="both"/>
        <w:rPr>
          <w:rFonts w:asciiTheme="minorHAnsi" w:hAnsiTheme="minorHAnsi"/>
          <w:b/>
          <w:szCs w:val="22"/>
        </w:rPr>
      </w:pPr>
    </w:p>
    <w:p w:rsidR="00DF6D97" w:rsidRPr="00E04296" w:rsidRDefault="00DF6D97" w:rsidP="00DF6D97">
      <w:pPr>
        <w:pStyle w:val="Nagwek1"/>
        <w:spacing w:before="120" w:after="120" w:line="240" w:lineRule="auto"/>
        <w:jc w:val="both"/>
        <w:rPr>
          <w:rFonts w:asciiTheme="minorHAnsi" w:hAnsiTheme="minorHAnsi"/>
          <w:sz w:val="22"/>
          <w:szCs w:val="22"/>
        </w:rPr>
      </w:pPr>
      <w:r w:rsidRPr="00E04296">
        <w:rPr>
          <w:rFonts w:asciiTheme="minorHAnsi" w:hAnsiTheme="minorHAnsi"/>
          <w:sz w:val="22"/>
          <w:szCs w:val="22"/>
        </w:rPr>
        <w:t>Wymagania w zakresie wskaźników w projekcie</w:t>
      </w:r>
    </w:p>
    <w:p w:rsidR="00DF6D97" w:rsidRPr="00E04296" w:rsidRDefault="00DF6D97" w:rsidP="00DF6D97">
      <w:pPr>
        <w:pStyle w:val="Default"/>
        <w:jc w:val="both"/>
        <w:rPr>
          <w:rFonts w:asciiTheme="minorHAnsi" w:eastAsiaTheme="minorHAnsi" w:hAnsiTheme="minorHAnsi" w:cs="Calibri"/>
          <w:sz w:val="22"/>
          <w:szCs w:val="22"/>
          <w:lang w:eastAsia="en-US"/>
        </w:rPr>
      </w:pPr>
      <w:r w:rsidRPr="00E04296">
        <w:rPr>
          <w:rFonts w:asciiTheme="minorHAnsi" w:eastAsiaTheme="minorHAnsi" w:hAnsiTheme="minorHAnsi" w:cs="Calibri"/>
          <w:sz w:val="22"/>
          <w:szCs w:val="22"/>
          <w:lang w:eastAsia="en-US"/>
        </w:rPr>
        <w:t xml:space="preserve">W ramach wniosku o dofinansowanie projektu Wnioskodawca określa </w:t>
      </w:r>
      <w:r w:rsidRPr="00E04296">
        <w:rPr>
          <w:rFonts w:asciiTheme="minorHAnsi" w:eastAsiaTheme="minorHAnsi" w:hAnsiTheme="minorHAnsi" w:cs="Calibri"/>
          <w:b/>
          <w:bCs/>
          <w:sz w:val="22"/>
          <w:szCs w:val="22"/>
          <w:lang w:eastAsia="en-US"/>
        </w:rPr>
        <w:t>wskaźniki służące pomiarowi działań i celów założonych w projekcie.</w:t>
      </w:r>
      <w:r w:rsidRPr="00E04296">
        <w:rPr>
          <w:rFonts w:asciiTheme="minorHAnsi" w:eastAsiaTheme="minorHAnsi" w:hAnsiTheme="minorHAnsi" w:cs="Calibri"/>
          <w:sz w:val="22"/>
          <w:szCs w:val="22"/>
          <w:lang w:eastAsia="en-US"/>
        </w:rPr>
        <w:t xml:space="preserve"> Wskaźniki w ramach projektu należy określić mając </w:t>
      </w:r>
      <w:r w:rsidRPr="00E04296">
        <w:rPr>
          <w:rFonts w:asciiTheme="minorHAnsi" w:eastAsiaTheme="minorHAnsi" w:hAnsiTheme="minorHAnsi" w:cs="Calibri"/>
          <w:sz w:val="22"/>
          <w:szCs w:val="22"/>
          <w:lang w:eastAsia="en-US"/>
        </w:rPr>
        <w:br/>
        <w:t>w szczególności na uwadze zapisy niniejszego regulaminu.</w:t>
      </w:r>
    </w:p>
    <w:p w:rsidR="00DF6D97" w:rsidRPr="00E04296" w:rsidRDefault="00DF6D97" w:rsidP="00DF6D97">
      <w:pPr>
        <w:pStyle w:val="Default"/>
        <w:jc w:val="both"/>
        <w:rPr>
          <w:rFonts w:asciiTheme="minorHAnsi" w:eastAsiaTheme="minorHAnsi" w:hAnsiTheme="minorHAnsi" w:cs="Calibri"/>
          <w:sz w:val="22"/>
          <w:szCs w:val="22"/>
          <w:lang w:eastAsia="en-US"/>
        </w:rPr>
      </w:pPr>
    </w:p>
    <w:p w:rsidR="00DF6D97" w:rsidRPr="00E04296" w:rsidRDefault="00DF6D97" w:rsidP="00DF6D97">
      <w:pPr>
        <w:pStyle w:val="Default"/>
        <w:jc w:val="both"/>
        <w:rPr>
          <w:rFonts w:asciiTheme="minorHAnsi" w:hAnsiTheme="minorHAnsi"/>
          <w:b/>
          <w:sz w:val="22"/>
          <w:szCs w:val="22"/>
        </w:rPr>
      </w:pPr>
      <w:r w:rsidRPr="00E04296">
        <w:rPr>
          <w:rFonts w:asciiTheme="minorHAnsi" w:eastAsiaTheme="minorHAnsi" w:hAnsiTheme="minorHAnsi" w:cs="Calibri"/>
          <w:sz w:val="22"/>
          <w:szCs w:val="22"/>
          <w:lang w:eastAsia="en-US"/>
        </w:rPr>
        <w:t xml:space="preserve"> </w:t>
      </w:r>
      <w:r w:rsidRPr="00E04296">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E04296" w:rsidRDefault="00DF6D97" w:rsidP="008B73B1">
      <w:pPr>
        <w:autoSpaceDE w:val="0"/>
        <w:autoSpaceDN w:val="0"/>
        <w:adjustRightInd w:val="0"/>
        <w:spacing w:line="240" w:lineRule="auto"/>
        <w:ind w:firstLine="708"/>
        <w:jc w:val="both"/>
        <w:rPr>
          <w:rFonts w:asciiTheme="minorHAnsi" w:hAnsiTheme="minorHAnsi" w:cs="Arial"/>
          <w:color w:val="000000"/>
          <w:szCs w:val="22"/>
        </w:rPr>
      </w:pPr>
      <w:r w:rsidRPr="00E04296">
        <w:rPr>
          <w:rFonts w:asciiTheme="minorHAnsi" w:hAnsiTheme="minorHAnsi" w:cs="Arial"/>
          <w:b/>
          <w:color w:val="000000"/>
          <w:szCs w:val="22"/>
        </w:rPr>
        <w:t>W</w:t>
      </w:r>
      <w:r w:rsidRPr="00E04296">
        <w:rPr>
          <w:rFonts w:asciiTheme="minorHAnsi" w:hAnsiTheme="minorHAnsi" w:cs="Arial"/>
          <w:b/>
          <w:bCs/>
          <w:color w:val="000000"/>
          <w:szCs w:val="22"/>
        </w:rPr>
        <w:t>skaźniki produktu</w:t>
      </w:r>
      <w:r w:rsidRPr="00E04296">
        <w:rPr>
          <w:rFonts w:asciiTheme="minorHAnsi" w:hAnsiTheme="minorHAnsi" w:cs="Arial"/>
          <w:bCs/>
          <w:color w:val="000000"/>
          <w:szCs w:val="22"/>
        </w:rPr>
        <w:t xml:space="preserve"> są to wskaźniki powiązane bezpośrednio z wydatkami ponoszonymi </w:t>
      </w:r>
      <w:r w:rsidRPr="00E04296">
        <w:rPr>
          <w:rFonts w:asciiTheme="minorHAnsi" w:hAnsiTheme="minorHAnsi" w:cs="Arial"/>
          <w:bCs/>
          <w:color w:val="000000"/>
          <w:szCs w:val="22"/>
        </w:rPr>
        <w:br/>
        <w:t>w projekcie</w:t>
      </w:r>
      <w:r w:rsidRPr="00E04296">
        <w:rPr>
          <w:rFonts w:asciiTheme="minorHAnsi" w:hAnsiTheme="minorHAnsi" w:cs="Arial"/>
          <w:color w:val="000000"/>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lastRenderedPageBreak/>
        <w:t xml:space="preserve">Dla każdego z wybranych wskaźników Wnioskodawca zobowiązany jest do wskazania </w:t>
      </w:r>
      <w:r w:rsidRPr="00E04296">
        <w:rPr>
          <w:rFonts w:asciiTheme="minorHAnsi" w:hAnsiTheme="minorHAnsi"/>
          <w:i/>
          <w:sz w:val="22"/>
          <w:szCs w:val="22"/>
        </w:rPr>
        <w:t>„Jednostki miary”</w:t>
      </w:r>
      <w:r w:rsidRPr="00E04296">
        <w:rPr>
          <w:rFonts w:asciiTheme="minorHAnsi" w:hAnsiTheme="minorHAnsi"/>
          <w:sz w:val="22"/>
          <w:szCs w:val="22"/>
        </w:rPr>
        <w:t xml:space="preserve">, </w:t>
      </w:r>
      <w:r w:rsidRPr="00E04296">
        <w:rPr>
          <w:rFonts w:asciiTheme="minorHAnsi" w:hAnsiTheme="minorHAnsi"/>
          <w:i/>
          <w:sz w:val="22"/>
          <w:szCs w:val="22"/>
        </w:rPr>
        <w:t>„Wartości bazowej”</w:t>
      </w:r>
      <w:r w:rsidRPr="00E04296">
        <w:rPr>
          <w:rFonts w:asciiTheme="minorHAnsi" w:hAnsiTheme="minorHAnsi"/>
          <w:sz w:val="22"/>
          <w:szCs w:val="22"/>
        </w:rPr>
        <w:t xml:space="preserve">, </w:t>
      </w:r>
      <w:r w:rsidRPr="00E04296">
        <w:rPr>
          <w:rFonts w:asciiTheme="minorHAnsi" w:hAnsiTheme="minorHAnsi"/>
          <w:i/>
          <w:sz w:val="22"/>
          <w:szCs w:val="22"/>
        </w:rPr>
        <w:t>„Wartości docelowej wskaźnika”</w:t>
      </w:r>
      <w:r w:rsidRPr="00E04296">
        <w:rPr>
          <w:rFonts w:asciiTheme="minorHAnsi" w:hAnsiTheme="minorHAnsi"/>
          <w:sz w:val="22"/>
          <w:szCs w:val="22"/>
        </w:rPr>
        <w:t xml:space="preserve">, a także </w:t>
      </w:r>
      <w:r w:rsidRPr="00E04296">
        <w:rPr>
          <w:rFonts w:asciiTheme="minorHAnsi" w:hAnsiTheme="minorHAnsi"/>
          <w:i/>
          <w:sz w:val="22"/>
          <w:szCs w:val="22"/>
        </w:rPr>
        <w:t>„Źródła informacji o wskaźniku”</w:t>
      </w:r>
      <w:r w:rsidRPr="00E04296">
        <w:rPr>
          <w:rFonts w:asciiTheme="minorHAnsi" w:hAnsiTheme="minorHAnsi"/>
          <w:sz w:val="22"/>
          <w:szCs w:val="22"/>
        </w:rPr>
        <w:t xml:space="preserve">. </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t xml:space="preserve">Jako źródło informacji o wskaźniku wskazać należy odpowiedni dokument (np. protokół odbioru robót). </w:t>
      </w:r>
    </w:p>
    <w:p w:rsidR="00DF6D97" w:rsidRPr="00E04296" w:rsidRDefault="00DF6D97" w:rsidP="00DF6D97">
      <w:pPr>
        <w:autoSpaceDE w:val="0"/>
        <w:autoSpaceDN w:val="0"/>
        <w:adjustRightInd w:val="0"/>
        <w:spacing w:before="120" w:after="120" w:line="240" w:lineRule="auto"/>
        <w:jc w:val="both"/>
        <w:rPr>
          <w:rFonts w:asciiTheme="minorHAnsi" w:hAnsiTheme="minorHAnsi"/>
          <w:b/>
          <w:szCs w:val="22"/>
        </w:rPr>
      </w:pPr>
      <w:r w:rsidRPr="00E04296">
        <w:rPr>
          <w:rFonts w:asciiTheme="minorHAnsi" w:hAnsiTheme="minorHAnsi"/>
          <w:szCs w:val="22"/>
        </w:rPr>
        <w:t xml:space="preserve">W ramach Działania </w:t>
      </w:r>
      <w:r w:rsidR="00332CDB" w:rsidRPr="00E04296">
        <w:rPr>
          <w:rFonts w:asciiTheme="minorHAnsi" w:hAnsiTheme="minorHAnsi"/>
          <w:szCs w:val="22"/>
        </w:rPr>
        <w:t>1</w:t>
      </w:r>
      <w:r w:rsidRPr="00E04296">
        <w:rPr>
          <w:rFonts w:asciiTheme="minorHAnsi" w:hAnsiTheme="minorHAnsi"/>
          <w:szCs w:val="22"/>
        </w:rPr>
        <w:t>.</w:t>
      </w:r>
      <w:r w:rsidR="00E05D25">
        <w:rPr>
          <w:rFonts w:asciiTheme="minorHAnsi" w:hAnsiTheme="minorHAnsi"/>
          <w:szCs w:val="22"/>
        </w:rPr>
        <w:t>2Cb</w:t>
      </w:r>
      <w:r w:rsidR="00D20133" w:rsidRPr="00E04296">
        <w:rPr>
          <w:rFonts w:asciiTheme="minorHAnsi" w:hAnsiTheme="minorHAnsi"/>
          <w:szCs w:val="22"/>
        </w:rPr>
        <w:t xml:space="preserve"> </w:t>
      </w:r>
      <w:r w:rsidRPr="00E04296">
        <w:rPr>
          <w:rFonts w:asciiTheme="minorHAnsi" w:hAnsiTheme="minorHAnsi"/>
          <w:szCs w:val="22"/>
        </w:rPr>
        <w:t xml:space="preserve">określono poniższe wskaźniki </w:t>
      </w:r>
      <w:r w:rsidRPr="00E04296">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3"/>
        <w:gridCol w:w="853"/>
        <w:gridCol w:w="4536"/>
        <w:gridCol w:w="1806"/>
      </w:tblGrid>
      <w:tr w:rsidR="005209AB" w:rsidRPr="005209AB" w:rsidTr="005209AB">
        <w:trPr>
          <w:cantSplit/>
          <w:trHeight w:val="20"/>
          <w:jc w:val="center"/>
        </w:trPr>
        <w:tc>
          <w:tcPr>
            <w:tcW w:w="1127" w:type="pct"/>
            <w:shd w:val="clear" w:color="auto" w:fill="auto"/>
            <w:vAlign w:val="center"/>
          </w:tcPr>
          <w:p w:rsidR="005209AB" w:rsidRPr="005209AB" w:rsidRDefault="005209AB" w:rsidP="005209AB">
            <w:pPr>
              <w:spacing w:before="0" w:line="240" w:lineRule="auto"/>
              <w:jc w:val="center"/>
              <w:rPr>
                <w:rFonts w:asciiTheme="minorHAnsi" w:hAnsiTheme="minorHAnsi"/>
                <w:b/>
                <w:szCs w:val="22"/>
              </w:rPr>
            </w:pPr>
            <w:r w:rsidRPr="005209AB">
              <w:rPr>
                <w:rFonts w:asciiTheme="minorHAnsi" w:hAnsiTheme="minorHAnsi"/>
                <w:b/>
                <w:szCs w:val="22"/>
              </w:rPr>
              <w:t>Nazwa wskaźnika produktu</w:t>
            </w:r>
          </w:p>
        </w:tc>
        <w:tc>
          <w:tcPr>
            <w:tcW w:w="459" w:type="pct"/>
            <w:vAlign w:val="center"/>
          </w:tcPr>
          <w:p w:rsidR="005209AB" w:rsidRPr="005209AB" w:rsidRDefault="005209AB" w:rsidP="005209AB">
            <w:pPr>
              <w:suppressAutoHyphens/>
              <w:spacing w:before="0" w:line="240" w:lineRule="auto"/>
              <w:jc w:val="center"/>
              <w:rPr>
                <w:rFonts w:asciiTheme="minorHAnsi" w:hAnsiTheme="minorHAnsi"/>
                <w:b/>
                <w:bCs/>
                <w:szCs w:val="22"/>
              </w:rPr>
            </w:pPr>
            <w:r w:rsidRPr="005209AB">
              <w:rPr>
                <w:rFonts w:asciiTheme="minorHAnsi" w:hAnsiTheme="minorHAnsi"/>
                <w:b/>
                <w:bCs/>
                <w:szCs w:val="22"/>
              </w:rPr>
              <w:t>Jednostka miary</w:t>
            </w:r>
          </w:p>
        </w:tc>
        <w:tc>
          <w:tcPr>
            <w:tcW w:w="2442" w:type="pct"/>
            <w:shd w:val="clear" w:color="auto" w:fill="auto"/>
            <w:vAlign w:val="center"/>
          </w:tcPr>
          <w:p w:rsidR="005209AB" w:rsidRPr="005209AB" w:rsidRDefault="005209AB" w:rsidP="005209AB">
            <w:pPr>
              <w:suppressAutoHyphens/>
              <w:spacing w:before="0" w:line="240" w:lineRule="auto"/>
              <w:jc w:val="center"/>
              <w:rPr>
                <w:rFonts w:asciiTheme="minorHAnsi" w:hAnsiTheme="minorHAnsi"/>
                <w:b/>
                <w:szCs w:val="22"/>
              </w:rPr>
            </w:pPr>
            <w:r w:rsidRPr="005209AB">
              <w:rPr>
                <w:rFonts w:asciiTheme="minorHAnsi" w:hAnsiTheme="minorHAnsi"/>
                <w:b/>
                <w:bCs/>
                <w:szCs w:val="22"/>
              </w:rPr>
              <w:t>Definicja wskaźnika</w:t>
            </w:r>
          </w:p>
        </w:tc>
        <w:tc>
          <w:tcPr>
            <w:tcW w:w="973" w:type="pct"/>
            <w:vAlign w:val="center"/>
          </w:tcPr>
          <w:p w:rsidR="005209AB" w:rsidRPr="005209AB" w:rsidRDefault="005209AB" w:rsidP="005209AB">
            <w:pPr>
              <w:suppressAutoHyphens/>
              <w:spacing w:before="0" w:line="240" w:lineRule="auto"/>
              <w:jc w:val="center"/>
              <w:rPr>
                <w:rFonts w:asciiTheme="minorHAnsi" w:hAnsiTheme="minorHAnsi"/>
                <w:b/>
                <w:bCs/>
                <w:szCs w:val="22"/>
              </w:rPr>
            </w:pPr>
            <w:r w:rsidRPr="005209AB">
              <w:rPr>
                <w:rFonts w:asciiTheme="minorHAnsi" w:hAnsiTheme="minorHAnsi"/>
                <w:b/>
                <w:bCs/>
                <w:szCs w:val="22"/>
              </w:rPr>
              <w:t>Rodzaj dokumentu, w którym określono wskaźnik</w:t>
            </w:r>
          </w:p>
        </w:tc>
      </w:tr>
      <w:tr w:rsidR="005209AB" w:rsidRPr="005209AB" w:rsidTr="005209AB">
        <w:trPr>
          <w:trHeight w:val="1121"/>
          <w:jc w:val="center"/>
        </w:trPr>
        <w:tc>
          <w:tcPr>
            <w:tcW w:w="1127" w:type="pct"/>
            <w:shd w:val="clear" w:color="auto" w:fill="auto"/>
          </w:tcPr>
          <w:p w:rsidR="005209AB" w:rsidRPr="005209AB" w:rsidRDefault="005209AB" w:rsidP="005209AB">
            <w:pPr>
              <w:spacing w:before="0" w:line="240" w:lineRule="auto"/>
              <w:contextualSpacing/>
              <w:rPr>
                <w:rFonts w:asciiTheme="minorHAnsi" w:hAnsiTheme="minorHAnsi" w:cs="ArialNarrow"/>
                <w:szCs w:val="22"/>
              </w:rPr>
            </w:pPr>
            <w:r w:rsidRPr="005209AB">
              <w:rPr>
                <w:rFonts w:asciiTheme="minorHAnsi" w:hAnsiTheme="minorHAnsi" w:cs="Arial"/>
                <w:szCs w:val="22"/>
              </w:rPr>
              <w:t>Liczba przedsiębiorstw otrzymujących wsparcie</w:t>
            </w:r>
          </w:p>
        </w:tc>
        <w:tc>
          <w:tcPr>
            <w:tcW w:w="459" w:type="pct"/>
          </w:tcPr>
          <w:p w:rsidR="005209AB" w:rsidRPr="005209AB" w:rsidRDefault="005209AB" w:rsidP="005209AB">
            <w:pPr>
              <w:spacing w:before="0" w:line="240" w:lineRule="auto"/>
              <w:jc w:val="both"/>
              <w:rPr>
                <w:rFonts w:asciiTheme="minorHAnsi" w:hAnsiTheme="minorHAnsi" w:cs="ArialNarrow"/>
                <w:szCs w:val="22"/>
              </w:rPr>
            </w:pPr>
            <w:r w:rsidRPr="005209AB">
              <w:rPr>
                <w:rFonts w:asciiTheme="minorHAnsi" w:hAnsiTheme="minorHAnsi" w:cs="ArialNarrow"/>
                <w:szCs w:val="22"/>
              </w:rPr>
              <w:t>przedsiębiorstwa</w:t>
            </w:r>
          </w:p>
          <w:p w:rsidR="005209AB" w:rsidRPr="005209AB" w:rsidRDefault="005209AB" w:rsidP="005209AB">
            <w:pPr>
              <w:spacing w:before="0" w:line="240" w:lineRule="auto"/>
              <w:jc w:val="both"/>
              <w:rPr>
                <w:rFonts w:asciiTheme="minorHAnsi" w:hAnsiTheme="minorHAnsi"/>
                <w:szCs w:val="22"/>
              </w:rPr>
            </w:pPr>
          </w:p>
        </w:tc>
        <w:tc>
          <w:tcPr>
            <w:tcW w:w="2442" w:type="pct"/>
            <w:shd w:val="clear" w:color="auto" w:fill="auto"/>
          </w:tcPr>
          <w:p w:rsidR="005209AB" w:rsidRPr="005209AB" w:rsidRDefault="005209AB" w:rsidP="005209AB">
            <w:pPr>
              <w:spacing w:before="0" w:line="240" w:lineRule="auto"/>
              <w:rPr>
                <w:rFonts w:asciiTheme="minorHAnsi" w:hAnsiTheme="minorHAnsi"/>
                <w:szCs w:val="22"/>
                <w:lang w:val="en-US"/>
              </w:rPr>
            </w:pPr>
            <w:r w:rsidRPr="005209AB">
              <w:rPr>
                <w:rFonts w:asciiTheme="minorHAnsi" w:hAnsiTheme="minorHAnsi"/>
                <w:szCs w:val="22"/>
                <w:lang w:val="en-US"/>
              </w:rPr>
              <w:t xml:space="preserve">Number of enterprises receiving support in any form from Structural Funds (whether the support represents state aid or not). </w:t>
            </w:r>
          </w:p>
          <w:p w:rsidR="005209AB" w:rsidRPr="005209AB" w:rsidRDefault="005209AB" w:rsidP="005209AB">
            <w:pPr>
              <w:spacing w:before="0" w:line="240" w:lineRule="auto"/>
              <w:rPr>
                <w:rFonts w:asciiTheme="minorHAnsi" w:hAnsiTheme="minorHAnsi"/>
                <w:szCs w:val="22"/>
                <w:lang w:val="en-US"/>
              </w:rPr>
            </w:pPr>
            <w:r w:rsidRPr="005209AB">
              <w:rPr>
                <w:rFonts w:asciiTheme="minorHAnsi" w:hAnsiTheme="minorHAnsi"/>
                <w:szCs w:val="22"/>
                <w:lang w:val="en-US"/>
              </w:rPr>
              <w:t xml:space="preserve">Enterprise: </w:t>
            </w:r>
            <w:proofErr w:type="spellStart"/>
            <w:r w:rsidRPr="005209AB">
              <w:rPr>
                <w:rFonts w:asciiTheme="minorHAnsi" w:hAnsiTheme="minorHAnsi"/>
                <w:szCs w:val="22"/>
                <w:lang w:val="en-US"/>
              </w:rPr>
              <w:t>Organisation</w:t>
            </w:r>
            <w:proofErr w:type="spellEnd"/>
            <w:r w:rsidRPr="005209AB">
              <w:rPr>
                <w:rFonts w:asciiTheme="minorHAnsi" w:hAnsiTheme="minorHAnsi"/>
                <w:szCs w:val="22"/>
                <w:lang w:val="en-US"/>
              </w:rPr>
              <w:t xml:space="preserve"> producing products or services to satisfy market needs in order to reach profit. The legal form of enterprise may be various (self-employed persons, partnerships, etc.).</w:t>
            </w:r>
          </w:p>
          <w:p w:rsidR="005209AB" w:rsidRPr="005209AB" w:rsidRDefault="005209AB" w:rsidP="005209AB">
            <w:pPr>
              <w:spacing w:before="0" w:line="240" w:lineRule="auto"/>
              <w:rPr>
                <w:rFonts w:asciiTheme="minorHAnsi" w:hAnsiTheme="minorHAnsi"/>
                <w:szCs w:val="22"/>
                <w:lang w:val="en-US"/>
              </w:rPr>
            </w:pPr>
          </w:p>
          <w:p w:rsidR="005209AB" w:rsidRPr="005209AB" w:rsidRDefault="005209AB" w:rsidP="005209AB">
            <w:pPr>
              <w:spacing w:before="0" w:line="240" w:lineRule="auto"/>
              <w:rPr>
                <w:rFonts w:asciiTheme="minorHAnsi" w:hAnsiTheme="minorHAnsi"/>
                <w:b/>
                <w:szCs w:val="22"/>
              </w:rPr>
            </w:pPr>
            <w:r w:rsidRPr="005209AB">
              <w:rPr>
                <w:rFonts w:asciiTheme="minorHAnsi" w:hAnsiTheme="minorHAnsi"/>
                <w:b/>
                <w:szCs w:val="22"/>
              </w:rPr>
              <w:t>Wersja robocza:</w:t>
            </w: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 xml:space="preserve">Liczba przedsiębiorstw otrzymujących wsparcie w każdej formie z Europejskiego Funduszu Rozwoju Regionalnego (niezależnie czy wsparcie stanowi pomoc publiczną, czy nie). </w:t>
            </w:r>
          </w:p>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szCs w:val="22"/>
              </w:rPr>
              <w:t xml:space="preserve">Definicja przedsiębiorstwa - </w:t>
            </w:r>
            <w:r w:rsidRPr="005209AB">
              <w:rPr>
                <w:rFonts w:asciiTheme="minorHAnsi" w:hAnsiTheme="minorHAnsi" w:cs="Arial"/>
                <w:szCs w:val="22"/>
              </w:rPr>
              <w:t>w oparciu o Załącznik I do Rozporządzenia Komisji (UE) nr 651/2014 z dnia 17 czerwca 2014 r. uznającego niektóre rodzaje pomocy za zgodne z rynkiem wewnętrznym w zastosowaniu art. 107 i 108 Traktatu.</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Sposób pomiaru:</w:t>
            </w: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 xml:space="preserve">W ramach wskaźnika </w:t>
            </w:r>
            <w:proofErr w:type="spellStart"/>
            <w:r w:rsidRPr="005209AB">
              <w:rPr>
                <w:rFonts w:asciiTheme="minorHAnsi" w:hAnsiTheme="minorHAnsi"/>
                <w:szCs w:val="22"/>
              </w:rPr>
              <w:t>Grantodawca</w:t>
            </w:r>
            <w:proofErr w:type="spellEnd"/>
            <w:r w:rsidRPr="005209AB">
              <w:rPr>
                <w:rFonts w:asciiTheme="minorHAnsi" w:hAnsiTheme="minorHAnsi"/>
                <w:szCs w:val="22"/>
              </w:rPr>
              <w:t xml:space="preserve"> wskazuje liczbę przedsiębiorstw (</w:t>
            </w:r>
            <w:proofErr w:type="spellStart"/>
            <w:r w:rsidRPr="005209AB">
              <w:rPr>
                <w:rFonts w:asciiTheme="minorHAnsi" w:hAnsiTheme="minorHAnsi"/>
                <w:szCs w:val="22"/>
              </w:rPr>
              <w:t>Grantobiorców</w:t>
            </w:r>
            <w:proofErr w:type="spellEnd"/>
            <w:r w:rsidRPr="005209AB">
              <w:rPr>
                <w:rFonts w:asciiTheme="minorHAnsi" w:hAnsiTheme="minorHAnsi"/>
                <w:szCs w:val="22"/>
              </w:rPr>
              <w:t>), którym planuje udzielić wsparcia.</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uppressAutoHyphens/>
              <w:autoSpaceDN w:val="0"/>
              <w:spacing w:before="0" w:line="259" w:lineRule="auto"/>
              <w:jc w:val="both"/>
              <w:textAlignment w:val="baseline"/>
              <w:rPr>
                <w:rFonts w:asciiTheme="minorHAnsi" w:eastAsia="SimSun" w:hAnsiTheme="minorHAnsi" w:cs="Arial"/>
                <w:kern w:val="3"/>
                <w:szCs w:val="22"/>
                <w:lang w:eastAsia="en-US"/>
              </w:rPr>
            </w:pPr>
            <w:r w:rsidRPr="005209AB">
              <w:rPr>
                <w:rFonts w:asciiTheme="minorHAnsi" w:eastAsia="SimSun" w:hAnsiTheme="minorHAnsi" w:cs="Arial"/>
                <w:kern w:val="3"/>
                <w:szCs w:val="22"/>
                <w:lang w:eastAsia="en-US"/>
              </w:rPr>
              <w:t xml:space="preserve">Jedno przedsiębiorstwo może być policzone jednokrotnie. </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szCs w:val="22"/>
              </w:rPr>
              <w:t>Wskaźnik „</w:t>
            </w:r>
            <w:r w:rsidRPr="005209AB">
              <w:rPr>
                <w:rFonts w:asciiTheme="minorHAnsi" w:hAnsiTheme="minorHAnsi" w:cs="Arial"/>
                <w:szCs w:val="22"/>
              </w:rPr>
              <w:t xml:space="preserve">Liczba przedsiębiorstw otrzymujących wsparcie” występuje łącznie ze wskaźnikiem „Liczba przedsiębiorstw otrzymujących dotacje” oraz ”Liczba przedsiębiorstw otrzymujących wsparcie niefinansowe” </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szCs w:val="22"/>
                <w:u w:val="single"/>
              </w:rPr>
            </w:pPr>
            <w:r w:rsidRPr="005209AB">
              <w:rPr>
                <w:rFonts w:asciiTheme="minorHAnsi" w:hAnsiTheme="minorHAnsi"/>
                <w:szCs w:val="22"/>
                <w:u w:val="single"/>
              </w:rPr>
              <w:lastRenderedPageBreak/>
              <w:t>Wskaźnik obligatoryjny dla konkursu.</w:t>
            </w: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lastRenderedPageBreak/>
              <w:t>RPO WD 2014-2020</w:t>
            </w:r>
          </w:p>
        </w:tc>
      </w:tr>
      <w:tr w:rsidR="005209AB" w:rsidRPr="005209AB" w:rsidTr="005209AB">
        <w:trPr>
          <w:trHeight w:val="6949"/>
          <w:jc w:val="center"/>
        </w:trPr>
        <w:tc>
          <w:tcPr>
            <w:tcW w:w="1127" w:type="pct"/>
            <w:shd w:val="clear" w:color="auto" w:fill="auto"/>
          </w:tcPr>
          <w:p w:rsidR="005209AB" w:rsidRPr="005209AB" w:rsidRDefault="005209AB" w:rsidP="005209AB">
            <w:pPr>
              <w:spacing w:before="0" w:line="240" w:lineRule="auto"/>
              <w:contextualSpacing/>
              <w:rPr>
                <w:rFonts w:asciiTheme="minorHAnsi" w:hAnsiTheme="minorHAnsi" w:cs="ArialNarrow"/>
                <w:szCs w:val="22"/>
              </w:rPr>
            </w:pPr>
            <w:r w:rsidRPr="005209AB">
              <w:rPr>
                <w:rFonts w:asciiTheme="minorHAnsi" w:hAnsiTheme="minorHAnsi" w:cs="Arial"/>
                <w:szCs w:val="22"/>
              </w:rPr>
              <w:lastRenderedPageBreak/>
              <w:t>Liczba przedsiębiorstw otrzymujących dotacje</w:t>
            </w:r>
          </w:p>
        </w:tc>
        <w:tc>
          <w:tcPr>
            <w:tcW w:w="459" w:type="pct"/>
          </w:tcPr>
          <w:p w:rsidR="005209AB" w:rsidRPr="005209AB" w:rsidRDefault="005209AB" w:rsidP="005209AB">
            <w:pPr>
              <w:spacing w:before="0" w:line="240" w:lineRule="auto"/>
              <w:jc w:val="both"/>
              <w:rPr>
                <w:rFonts w:asciiTheme="minorHAnsi" w:hAnsiTheme="minorHAnsi"/>
                <w:szCs w:val="22"/>
              </w:rPr>
            </w:pPr>
            <w:r w:rsidRPr="005209AB">
              <w:rPr>
                <w:rFonts w:asciiTheme="minorHAnsi" w:hAnsiTheme="minorHAnsi" w:cs="ArialNarrow"/>
                <w:szCs w:val="22"/>
              </w:rPr>
              <w:t>przedsiębiorstwa</w:t>
            </w:r>
          </w:p>
        </w:tc>
        <w:tc>
          <w:tcPr>
            <w:tcW w:w="2442" w:type="pct"/>
            <w:shd w:val="clear" w:color="auto" w:fill="auto"/>
          </w:tcPr>
          <w:p w:rsidR="005209AB" w:rsidRPr="005209AB" w:rsidRDefault="005209AB" w:rsidP="005209AB">
            <w:pPr>
              <w:spacing w:before="0" w:line="240" w:lineRule="auto"/>
              <w:rPr>
                <w:rFonts w:asciiTheme="minorHAnsi" w:hAnsiTheme="minorHAnsi"/>
                <w:szCs w:val="22"/>
                <w:lang w:val="en-US"/>
              </w:rPr>
            </w:pPr>
            <w:r w:rsidRPr="005209AB">
              <w:rPr>
                <w:rFonts w:asciiTheme="minorHAnsi" w:hAnsiTheme="minorHAnsi"/>
                <w:szCs w:val="22"/>
                <w:lang w:val="en-US"/>
              </w:rPr>
              <w:t xml:space="preserve">Number of enterprises receiving support in forms of non-refundable direct financial support conditional only to completion of project (grants). </w:t>
            </w:r>
          </w:p>
          <w:p w:rsidR="005209AB" w:rsidRPr="005209AB" w:rsidRDefault="005209AB" w:rsidP="005209AB">
            <w:pPr>
              <w:spacing w:before="0" w:line="240" w:lineRule="auto"/>
              <w:rPr>
                <w:rFonts w:asciiTheme="minorHAnsi" w:hAnsiTheme="minorHAnsi"/>
                <w:szCs w:val="22"/>
                <w:lang w:val="en-US"/>
              </w:rPr>
            </w:pPr>
            <w:r w:rsidRPr="005209AB">
              <w:rPr>
                <w:rFonts w:asciiTheme="minorHAnsi" w:hAnsiTheme="minorHAnsi"/>
                <w:szCs w:val="22"/>
                <w:lang w:val="en-US"/>
              </w:rPr>
              <w:t>Subset of 'Number of enterprises receiving support.</w:t>
            </w:r>
          </w:p>
          <w:p w:rsidR="005209AB" w:rsidRPr="005209AB" w:rsidRDefault="005209AB" w:rsidP="005209AB">
            <w:pPr>
              <w:spacing w:before="0" w:line="240" w:lineRule="auto"/>
              <w:rPr>
                <w:rFonts w:asciiTheme="minorHAnsi" w:hAnsiTheme="minorHAnsi"/>
                <w:szCs w:val="22"/>
                <w:lang w:val="en-US"/>
              </w:rPr>
            </w:pPr>
          </w:p>
          <w:p w:rsidR="005209AB" w:rsidRPr="005209AB" w:rsidRDefault="005209AB" w:rsidP="005209AB">
            <w:pPr>
              <w:spacing w:before="0" w:line="240" w:lineRule="auto"/>
              <w:rPr>
                <w:rFonts w:asciiTheme="minorHAnsi" w:hAnsiTheme="minorHAnsi"/>
                <w:b/>
                <w:szCs w:val="22"/>
              </w:rPr>
            </w:pPr>
            <w:r w:rsidRPr="005209AB">
              <w:rPr>
                <w:rFonts w:asciiTheme="minorHAnsi" w:hAnsiTheme="minorHAnsi"/>
                <w:b/>
                <w:szCs w:val="22"/>
              </w:rPr>
              <w:t>Wersja robocza:</w:t>
            </w: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Liczba przedsiębiorstw otrzymujących wsparcie w formie bezzwrotnego, bezpośredniego wsparcia finansowego pod warunkiem zakończenia projektu (dotacje).</w:t>
            </w:r>
          </w:p>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szCs w:val="22"/>
              </w:rPr>
              <w:t xml:space="preserve">Definicja przedsiębiorstwa - </w:t>
            </w:r>
            <w:r w:rsidRPr="005209AB">
              <w:rPr>
                <w:rFonts w:asciiTheme="minorHAnsi" w:hAnsiTheme="minorHAnsi" w:cs="Arial"/>
                <w:szCs w:val="22"/>
              </w:rPr>
              <w:t>w oparciu o Załącznik I do Rozporządzenia Komisji (UE) nr 651/2014 z dnia 17 czerwca 2014 r. uznającego niektóre rodzaje pomocy za zgodne z rynkiem wewnętrznym w zastosowaniu art. 107 i 108 Traktatu.</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szCs w:val="22"/>
              </w:rPr>
              <w:t>Wskaźnik „</w:t>
            </w:r>
            <w:r w:rsidRPr="005209AB">
              <w:rPr>
                <w:rFonts w:asciiTheme="minorHAnsi" w:hAnsiTheme="minorHAnsi" w:cs="Arial"/>
                <w:szCs w:val="22"/>
              </w:rPr>
              <w:t>Liczba przedsiębiorstw otrzymujących dotacje” występuje łącznie ze wskaźnikiem „Liczba przedsiębiorstw otrzymujących wsparcie”.</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szCs w:val="22"/>
                <w:u w:val="single"/>
              </w:rPr>
            </w:pPr>
            <w:r w:rsidRPr="005209AB">
              <w:rPr>
                <w:rFonts w:asciiTheme="minorHAnsi" w:hAnsiTheme="minorHAnsi"/>
                <w:szCs w:val="22"/>
                <w:u w:val="single"/>
              </w:rPr>
              <w:t>Wskaźnik obligatoryjny dla konkursu.</w:t>
            </w: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t>RPO WD 2014-2020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cs="Arial"/>
                <w:szCs w:val="22"/>
              </w:rPr>
              <w:t>Liczba przedsiębiorstw otrzymujących wsparcie niefinansowe</w:t>
            </w:r>
          </w:p>
          <w:p w:rsidR="005209AB" w:rsidRPr="005209AB" w:rsidRDefault="005209AB" w:rsidP="005209AB">
            <w:pPr>
              <w:spacing w:before="0" w:line="240" w:lineRule="auto"/>
              <w:rPr>
                <w:rFonts w:asciiTheme="minorHAnsi" w:hAnsiTheme="minorHAnsi" w:cs="Arial"/>
                <w:szCs w:val="22"/>
              </w:rPr>
            </w:pPr>
          </w:p>
          <w:p w:rsidR="005209AB" w:rsidRPr="005209AB" w:rsidRDefault="005209AB" w:rsidP="005209AB">
            <w:pPr>
              <w:spacing w:before="0" w:line="240" w:lineRule="auto"/>
              <w:rPr>
                <w:rFonts w:asciiTheme="minorHAnsi" w:hAnsiTheme="minorHAnsi" w:cs="Arial"/>
                <w:szCs w:val="22"/>
              </w:rPr>
            </w:pPr>
          </w:p>
          <w:p w:rsidR="005209AB" w:rsidRPr="005209AB" w:rsidRDefault="005209AB" w:rsidP="005209AB">
            <w:pPr>
              <w:spacing w:before="0" w:line="240" w:lineRule="auto"/>
              <w:rPr>
                <w:rFonts w:asciiTheme="minorHAnsi" w:hAnsiTheme="minorHAnsi" w:cs="Arial"/>
                <w:szCs w:val="22"/>
              </w:rPr>
            </w:pPr>
          </w:p>
        </w:tc>
        <w:tc>
          <w:tcPr>
            <w:tcW w:w="459" w:type="pct"/>
          </w:tcPr>
          <w:p w:rsidR="005209AB" w:rsidRPr="005209AB" w:rsidRDefault="005209AB" w:rsidP="005209AB">
            <w:pPr>
              <w:spacing w:before="0" w:line="240" w:lineRule="auto"/>
              <w:jc w:val="both"/>
              <w:rPr>
                <w:rFonts w:asciiTheme="minorHAnsi" w:hAnsiTheme="minorHAnsi" w:cs="ArialNarrow"/>
                <w:szCs w:val="22"/>
              </w:rPr>
            </w:pPr>
            <w:r w:rsidRPr="005209AB">
              <w:rPr>
                <w:rFonts w:asciiTheme="minorHAnsi" w:hAnsiTheme="minorHAnsi" w:cs="ArialNarrow"/>
                <w:szCs w:val="22"/>
              </w:rPr>
              <w:t>przedsiębiorstwa</w:t>
            </w:r>
          </w:p>
        </w:tc>
        <w:tc>
          <w:tcPr>
            <w:tcW w:w="2442" w:type="pct"/>
            <w:shd w:val="clear" w:color="auto" w:fill="auto"/>
          </w:tcPr>
          <w:p w:rsidR="005209AB" w:rsidRPr="005209AB" w:rsidRDefault="005209AB" w:rsidP="005209AB">
            <w:pPr>
              <w:autoSpaceDE w:val="0"/>
              <w:autoSpaceDN w:val="0"/>
              <w:adjustRightInd w:val="0"/>
              <w:spacing w:before="0" w:line="240" w:lineRule="auto"/>
              <w:rPr>
                <w:rFonts w:asciiTheme="minorHAnsi" w:eastAsiaTheme="minorHAnsi" w:hAnsiTheme="minorHAnsi" w:cs="Arial"/>
                <w:szCs w:val="22"/>
                <w:lang w:val="en-US" w:eastAsia="en-US"/>
              </w:rPr>
            </w:pPr>
            <w:r w:rsidRPr="005209AB">
              <w:rPr>
                <w:rFonts w:asciiTheme="minorHAnsi" w:eastAsiaTheme="minorHAnsi" w:hAnsiTheme="minorHAnsi" w:cs="Arial"/>
                <w:szCs w:val="22"/>
                <w:lang w:val="en-US" w:eastAsia="en-US"/>
              </w:rPr>
              <w:t xml:space="preserve">Number of enterprises receiving support that does not involve direct financial transfer </w:t>
            </w:r>
          </w:p>
          <w:p w:rsidR="005209AB" w:rsidRPr="005209AB" w:rsidRDefault="005209AB" w:rsidP="005209AB">
            <w:pPr>
              <w:autoSpaceDE w:val="0"/>
              <w:autoSpaceDN w:val="0"/>
              <w:adjustRightInd w:val="0"/>
              <w:spacing w:before="0" w:line="240" w:lineRule="auto"/>
              <w:rPr>
                <w:rFonts w:asciiTheme="minorHAnsi" w:eastAsiaTheme="minorHAnsi" w:hAnsiTheme="minorHAnsi" w:cs="Arial"/>
                <w:szCs w:val="22"/>
                <w:lang w:val="en-US" w:eastAsia="en-US"/>
              </w:rPr>
            </w:pPr>
            <w:r w:rsidRPr="005209AB">
              <w:rPr>
                <w:rFonts w:asciiTheme="minorHAnsi" w:eastAsiaTheme="minorHAnsi" w:hAnsiTheme="minorHAnsi" w:cs="Arial"/>
                <w:szCs w:val="22"/>
                <w:lang w:val="en-US" w:eastAsia="en-US"/>
              </w:rPr>
              <w:t xml:space="preserve">(guidance, consultancy, enterprise incubators, etc.). Venture capital is considered as financial </w:t>
            </w:r>
          </w:p>
          <w:p w:rsidR="005209AB" w:rsidRPr="005209AB" w:rsidRDefault="005209AB" w:rsidP="005209AB">
            <w:pPr>
              <w:autoSpaceDE w:val="0"/>
              <w:autoSpaceDN w:val="0"/>
              <w:adjustRightInd w:val="0"/>
              <w:spacing w:before="0" w:line="240" w:lineRule="auto"/>
              <w:rPr>
                <w:rFonts w:asciiTheme="minorHAnsi" w:eastAsiaTheme="minorHAnsi" w:hAnsiTheme="minorHAnsi" w:cs="Arial"/>
                <w:szCs w:val="22"/>
                <w:lang w:val="en-US" w:eastAsia="en-US"/>
              </w:rPr>
            </w:pPr>
            <w:r w:rsidRPr="005209AB">
              <w:rPr>
                <w:rFonts w:asciiTheme="minorHAnsi" w:eastAsiaTheme="minorHAnsi" w:hAnsiTheme="minorHAnsi" w:cs="Arial"/>
                <w:szCs w:val="22"/>
                <w:lang w:val="en-US" w:eastAsia="en-US"/>
              </w:rPr>
              <w:t xml:space="preserve">support. </w:t>
            </w:r>
          </w:p>
          <w:p w:rsidR="005209AB" w:rsidRPr="005209AB" w:rsidRDefault="005209AB" w:rsidP="005209AB">
            <w:pPr>
              <w:autoSpaceDE w:val="0"/>
              <w:autoSpaceDN w:val="0"/>
              <w:adjustRightInd w:val="0"/>
              <w:spacing w:before="0" w:line="240" w:lineRule="auto"/>
              <w:rPr>
                <w:rFonts w:asciiTheme="minorHAnsi" w:eastAsiaTheme="minorHAnsi" w:hAnsiTheme="minorHAnsi" w:cs="Arial"/>
                <w:szCs w:val="22"/>
                <w:lang w:val="en-US" w:eastAsia="en-US"/>
              </w:rPr>
            </w:pPr>
            <w:r w:rsidRPr="005209AB">
              <w:rPr>
                <w:rFonts w:asciiTheme="minorHAnsi" w:eastAsiaTheme="minorHAnsi" w:hAnsiTheme="minorHAnsi" w:cs="Arial"/>
                <w:szCs w:val="22"/>
                <w:lang w:val="en-US" w:eastAsia="en-US"/>
              </w:rPr>
              <w:t>Subset of 'Number of enterprises receiving support.</w:t>
            </w:r>
          </w:p>
          <w:p w:rsidR="005209AB" w:rsidRPr="005209AB" w:rsidRDefault="005209AB" w:rsidP="005209AB">
            <w:pPr>
              <w:autoSpaceDE w:val="0"/>
              <w:autoSpaceDN w:val="0"/>
              <w:adjustRightInd w:val="0"/>
              <w:spacing w:before="0" w:line="240" w:lineRule="auto"/>
              <w:rPr>
                <w:rFonts w:asciiTheme="minorHAnsi" w:eastAsiaTheme="minorHAnsi" w:hAnsiTheme="minorHAnsi" w:cs="Arial"/>
                <w:szCs w:val="22"/>
                <w:lang w:val="en-US" w:eastAsia="en-US"/>
              </w:rPr>
            </w:pPr>
          </w:p>
          <w:p w:rsidR="005209AB" w:rsidRPr="005209AB" w:rsidRDefault="005209AB" w:rsidP="005209AB">
            <w:pPr>
              <w:spacing w:before="0" w:line="240" w:lineRule="auto"/>
              <w:rPr>
                <w:rFonts w:asciiTheme="minorHAnsi" w:eastAsiaTheme="minorHAnsi" w:hAnsiTheme="minorHAnsi"/>
                <w:b/>
                <w:szCs w:val="22"/>
                <w:lang w:eastAsia="en-US"/>
              </w:rPr>
            </w:pPr>
            <w:r w:rsidRPr="005209AB">
              <w:rPr>
                <w:rFonts w:asciiTheme="minorHAnsi" w:eastAsiaTheme="minorHAnsi" w:hAnsiTheme="minorHAnsi"/>
                <w:b/>
                <w:szCs w:val="22"/>
                <w:lang w:eastAsia="en-US"/>
              </w:rPr>
              <w:t>Wersja robocza:</w:t>
            </w:r>
          </w:p>
          <w:p w:rsidR="005209AB" w:rsidRPr="005209AB" w:rsidRDefault="005209AB" w:rsidP="005209AB">
            <w:pPr>
              <w:spacing w:before="0" w:line="240" w:lineRule="auto"/>
              <w:jc w:val="both"/>
              <w:rPr>
                <w:rFonts w:asciiTheme="minorHAnsi" w:eastAsiaTheme="minorHAnsi" w:hAnsiTheme="minorHAnsi"/>
                <w:szCs w:val="22"/>
                <w:lang w:eastAsia="en-US"/>
              </w:rPr>
            </w:pPr>
            <w:r w:rsidRPr="005209AB">
              <w:rPr>
                <w:rFonts w:asciiTheme="minorHAnsi" w:eastAsiaTheme="minorHAnsi" w:hAnsiTheme="minorHAnsi"/>
                <w:szCs w:val="22"/>
                <w:lang w:eastAsia="en-US"/>
              </w:rPr>
              <w:t>Wskaźnik obejmuje przedsiębiorstwa korzystające ze wsparcia, które nie wymaga bezpośredniego transferu finansowego (doradztwo, konsultacje,  przedsiębiorstwa inkubowane).</w:t>
            </w:r>
          </w:p>
          <w:p w:rsidR="005209AB" w:rsidRPr="005209AB" w:rsidRDefault="005209AB" w:rsidP="005209AB">
            <w:pPr>
              <w:spacing w:before="0" w:line="240" w:lineRule="auto"/>
              <w:jc w:val="both"/>
              <w:rPr>
                <w:rFonts w:asciiTheme="minorHAnsi" w:eastAsiaTheme="minorHAnsi" w:hAnsiTheme="minorHAnsi"/>
                <w:szCs w:val="22"/>
                <w:lang w:eastAsia="en-US"/>
              </w:rPr>
            </w:pPr>
            <w:r w:rsidRPr="005209AB">
              <w:rPr>
                <w:rFonts w:asciiTheme="minorHAnsi" w:eastAsiaTheme="minorHAnsi" w:hAnsiTheme="minorHAnsi"/>
                <w:szCs w:val="22"/>
                <w:lang w:eastAsia="en-US"/>
              </w:rPr>
              <w:t xml:space="preserve">Venture </w:t>
            </w:r>
            <w:proofErr w:type="spellStart"/>
            <w:r w:rsidRPr="005209AB">
              <w:rPr>
                <w:rFonts w:asciiTheme="minorHAnsi" w:eastAsiaTheme="minorHAnsi" w:hAnsiTheme="minorHAnsi"/>
                <w:szCs w:val="22"/>
                <w:lang w:eastAsia="en-US"/>
              </w:rPr>
              <w:t>capital</w:t>
            </w:r>
            <w:proofErr w:type="spellEnd"/>
            <w:r w:rsidRPr="005209AB">
              <w:rPr>
                <w:rFonts w:asciiTheme="minorHAnsi" w:eastAsiaTheme="minorHAnsi" w:hAnsiTheme="minorHAnsi"/>
                <w:szCs w:val="22"/>
                <w:lang w:eastAsia="en-US"/>
              </w:rPr>
              <w:t xml:space="preserve"> jest uważany za finansowe wsparcie.</w:t>
            </w:r>
          </w:p>
          <w:p w:rsidR="005209AB" w:rsidRPr="005209AB" w:rsidRDefault="005209AB" w:rsidP="005209AB">
            <w:pPr>
              <w:spacing w:before="0" w:line="240" w:lineRule="auto"/>
              <w:jc w:val="both"/>
              <w:rPr>
                <w:rFonts w:asciiTheme="minorHAnsi" w:eastAsiaTheme="minorHAnsi" w:hAnsiTheme="minorHAnsi"/>
                <w:szCs w:val="22"/>
                <w:lang w:eastAsia="en-US"/>
              </w:rPr>
            </w:pPr>
          </w:p>
          <w:p w:rsidR="005209AB" w:rsidRPr="005209AB" w:rsidRDefault="005209AB" w:rsidP="005209AB">
            <w:pPr>
              <w:spacing w:before="0" w:line="240" w:lineRule="auto"/>
              <w:jc w:val="both"/>
              <w:rPr>
                <w:rFonts w:asciiTheme="minorHAnsi" w:hAnsiTheme="minorHAnsi"/>
                <w:szCs w:val="22"/>
              </w:rPr>
            </w:pPr>
            <w:r w:rsidRPr="005209AB">
              <w:rPr>
                <w:rFonts w:asciiTheme="minorHAnsi" w:hAnsiTheme="minorHAnsi"/>
                <w:i/>
                <w:szCs w:val="22"/>
              </w:rPr>
              <w:t>Przedsiębiorstwo</w:t>
            </w:r>
            <w:r w:rsidRPr="005209AB">
              <w:rPr>
                <w:rFonts w:asciiTheme="minorHAnsi" w:hAnsiTheme="minorHAnsi"/>
                <w:szCs w:val="22"/>
              </w:rPr>
              <w:t xml:space="preserve"> – podmiot gospodarczy wytwarzający dobra lub usługi dla zaspokojenia potrzeb zgłaszanych przez rynek, w celu </w:t>
            </w:r>
            <w:r w:rsidRPr="005209AB">
              <w:rPr>
                <w:rFonts w:asciiTheme="minorHAnsi" w:hAnsiTheme="minorHAnsi"/>
                <w:szCs w:val="22"/>
              </w:rPr>
              <w:lastRenderedPageBreak/>
              <w:t>osiągnięcia zysku. Przedsiębiorstwa mogą przyjmować różne formy prawne (osoba fizyczna wykonująca działalność gospodarczą, spółki, itp.). Zgodnie z art. 1 Załącznika I do Rozporządzenia Komisji (UE) nr 651/2014 z dnia 17 czerwca 2014 r. uznającego niektóre rodzaje pomocy za zgodne z rynkiem wewnętrznym w zastosowaniu art. 107 i 108 Traktatu</w:t>
            </w:r>
            <w:r w:rsidRPr="005209AB">
              <w:rPr>
                <w:rFonts w:asciiTheme="minorHAnsi" w:eastAsiaTheme="minorHAnsi" w:hAnsiTheme="minorHAnsi"/>
                <w:szCs w:val="22"/>
                <w:lang w:eastAsia="en-US"/>
              </w:rPr>
              <w:t>.</w:t>
            </w:r>
            <w:r w:rsidRPr="005209AB">
              <w:rPr>
                <w:rFonts w:asciiTheme="minorHAnsi" w:eastAsiaTheme="minorHAnsi" w:hAnsiTheme="minorHAnsi"/>
                <w:szCs w:val="22"/>
                <w:lang w:eastAsia="en-US"/>
              </w:rPr>
              <w:br/>
            </w:r>
          </w:p>
          <w:p w:rsidR="005209AB" w:rsidRPr="005209AB" w:rsidRDefault="005209AB" w:rsidP="005209AB">
            <w:pPr>
              <w:spacing w:before="0" w:line="240" w:lineRule="auto"/>
              <w:rPr>
                <w:rFonts w:asciiTheme="minorHAnsi" w:eastAsiaTheme="minorHAnsi" w:hAnsiTheme="minorHAnsi"/>
                <w:b/>
                <w:szCs w:val="22"/>
                <w:lang w:eastAsia="en-US"/>
              </w:rPr>
            </w:pPr>
            <w:r w:rsidRPr="005209AB">
              <w:rPr>
                <w:rFonts w:asciiTheme="minorHAnsi" w:eastAsiaTheme="minorHAnsi" w:hAnsiTheme="minorHAnsi"/>
                <w:b/>
                <w:szCs w:val="22"/>
                <w:lang w:eastAsia="en-US"/>
              </w:rPr>
              <w:t xml:space="preserve">W ramach projektu </w:t>
            </w:r>
            <w:proofErr w:type="spellStart"/>
            <w:r w:rsidRPr="005209AB">
              <w:rPr>
                <w:rFonts w:asciiTheme="minorHAnsi" w:eastAsiaTheme="minorHAnsi" w:hAnsiTheme="minorHAnsi"/>
                <w:b/>
                <w:szCs w:val="22"/>
                <w:lang w:eastAsia="en-US"/>
              </w:rPr>
              <w:t>Grantodawca</w:t>
            </w:r>
            <w:proofErr w:type="spellEnd"/>
            <w:r w:rsidRPr="005209AB">
              <w:rPr>
                <w:rFonts w:asciiTheme="minorHAnsi" w:eastAsiaTheme="minorHAnsi" w:hAnsiTheme="minorHAnsi"/>
                <w:b/>
                <w:szCs w:val="22"/>
                <w:lang w:eastAsia="en-US"/>
              </w:rPr>
              <w:t xml:space="preserve"> może udzielić wsparcia na: konsultacje i doradztwo udzielane przez </w:t>
            </w:r>
            <w:proofErr w:type="spellStart"/>
            <w:r w:rsidRPr="005209AB">
              <w:rPr>
                <w:rFonts w:asciiTheme="minorHAnsi" w:eastAsiaTheme="minorHAnsi" w:hAnsiTheme="minorHAnsi"/>
                <w:b/>
                <w:szCs w:val="22"/>
                <w:lang w:eastAsia="en-US"/>
              </w:rPr>
              <w:t>Grantodawcę</w:t>
            </w:r>
            <w:proofErr w:type="spellEnd"/>
            <w:r w:rsidRPr="005209AB">
              <w:rPr>
                <w:rFonts w:asciiTheme="minorHAnsi" w:eastAsiaTheme="minorHAnsi" w:hAnsiTheme="minorHAnsi"/>
                <w:b/>
                <w:szCs w:val="22"/>
                <w:lang w:eastAsia="en-US"/>
              </w:rPr>
              <w:t xml:space="preserve"> w zakresie dot. np. wstępnej oceny możliwości dofinansowania projektu, wpisywania się MŚP i jego pomysłu/problemu w warunki konkursu (np. wpisywania się w inteligentne specjalizacje regionu), poszukiwania kompetentnych zespołów naukowych do współpracy w ramach bonu. </w:t>
            </w:r>
          </w:p>
          <w:p w:rsidR="005209AB" w:rsidRPr="005209AB" w:rsidRDefault="005209AB" w:rsidP="005209AB">
            <w:pPr>
              <w:spacing w:before="0" w:line="240" w:lineRule="auto"/>
              <w:rPr>
                <w:rFonts w:asciiTheme="minorHAnsi" w:eastAsiaTheme="minorHAnsi" w:hAnsiTheme="minorHAnsi"/>
                <w:szCs w:val="22"/>
                <w:lang w:eastAsia="en-US"/>
              </w:rPr>
            </w:pPr>
          </w:p>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 xml:space="preserve">Powyższe wsparcie świadczone będzie przez </w:t>
            </w:r>
            <w:proofErr w:type="spellStart"/>
            <w:r w:rsidRPr="005209AB">
              <w:rPr>
                <w:rFonts w:asciiTheme="minorHAnsi" w:eastAsiaTheme="minorHAnsi" w:hAnsiTheme="minorHAnsi"/>
                <w:szCs w:val="22"/>
                <w:lang w:eastAsia="en-US"/>
              </w:rPr>
              <w:t>Grantodawcę</w:t>
            </w:r>
            <w:proofErr w:type="spellEnd"/>
            <w:r w:rsidRPr="005209AB">
              <w:rPr>
                <w:rFonts w:asciiTheme="minorHAnsi" w:eastAsiaTheme="minorHAnsi" w:hAnsiTheme="minorHAnsi"/>
                <w:szCs w:val="22"/>
                <w:lang w:eastAsia="en-US"/>
              </w:rPr>
              <w:t xml:space="preserve">  jako wsparcie niefinansowe, realizujące wskaźnik:</w:t>
            </w:r>
            <w:r w:rsidRPr="005209AB">
              <w:rPr>
                <w:rFonts w:asciiTheme="minorHAnsi" w:eastAsiaTheme="minorHAnsi" w:hAnsiTheme="minorHAnsi"/>
                <w:i/>
                <w:szCs w:val="22"/>
                <w:lang w:eastAsia="en-US"/>
              </w:rPr>
              <w:t xml:space="preserve">  Liczba przedsiębiorstw otrzymujących wsparcie niefinansowe</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szCs w:val="22"/>
              </w:rPr>
              <w:t>Wskaźnik „</w:t>
            </w:r>
            <w:r w:rsidRPr="005209AB">
              <w:rPr>
                <w:rFonts w:asciiTheme="minorHAnsi" w:hAnsiTheme="minorHAnsi" w:cs="Arial"/>
                <w:szCs w:val="22"/>
              </w:rPr>
              <w:t>Liczba przedsiębiorstw otrzymujących wsparcie niefinansowe” występuje łącznie ze wskaźnikiem „Liczba przedsiębiorstw otrzymujących wsparcie”.</w:t>
            </w:r>
          </w:p>
          <w:p w:rsidR="005209AB" w:rsidRPr="005209AB" w:rsidRDefault="005209AB" w:rsidP="005209AB">
            <w:pPr>
              <w:spacing w:before="0" w:line="240" w:lineRule="auto"/>
              <w:rPr>
                <w:rFonts w:asciiTheme="minorHAnsi" w:hAnsiTheme="minorHAnsi" w:cs="Arial"/>
                <w:szCs w:val="22"/>
              </w:rPr>
            </w:pPr>
          </w:p>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szCs w:val="22"/>
                <w:u w:val="single"/>
              </w:rPr>
              <w:t>Wskaźnik obligatoryjny dla konkursu ( jeśli zostanie udzielona ww. wsparcie).</w:t>
            </w:r>
          </w:p>
          <w:p w:rsidR="005209AB" w:rsidRPr="005209AB" w:rsidRDefault="005209AB" w:rsidP="005209AB">
            <w:pPr>
              <w:spacing w:before="0" w:line="240" w:lineRule="auto"/>
              <w:rPr>
                <w:rFonts w:asciiTheme="minorHAnsi" w:hAnsiTheme="minorHAnsi"/>
                <w:szCs w:val="22"/>
              </w:rPr>
            </w:pP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lastRenderedPageBreak/>
              <w:t>RPO WD 2014-2020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szCs w:val="22"/>
              </w:rPr>
            </w:pPr>
            <w:r w:rsidRPr="005209AB">
              <w:rPr>
                <w:rFonts w:asciiTheme="minorHAnsi" w:hAnsiTheme="minorHAnsi" w:cs="Arial"/>
                <w:szCs w:val="22"/>
              </w:rPr>
              <w:lastRenderedPageBreak/>
              <w:t>Liczba przedsiębiorstw współpracujących z ośrodkami badawczymi</w:t>
            </w:r>
          </w:p>
        </w:tc>
        <w:tc>
          <w:tcPr>
            <w:tcW w:w="459" w:type="pct"/>
          </w:tcPr>
          <w:p w:rsidR="005209AB" w:rsidRPr="005209AB" w:rsidRDefault="005209AB" w:rsidP="005209AB">
            <w:pPr>
              <w:spacing w:before="0" w:line="240" w:lineRule="auto"/>
              <w:jc w:val="both"/>
              <w:rPr>
                <w:rFonts w:asciiTheme="minorHAnsi" w:hAnsiTheme="minorHAnsi"/>
                <w:szCs w:val="22"/>
              </w:rPr>
            </w:pPr>
            <w:r w:rsidRPr="005209AB">
              <w:rPr>
                <w:rFonts w:asciiTheme="minorHAnsi" w:eastAsia="Calibri" w:hAnsiTheme="minorHAnsi"/>
                <w:szCs w:val="22"/>
                <w:lang w:eastAsia="en-US"/>
              </w:rPr>
              <w:t>przedsiębiorstwa</w:t>
            </w:r>
          </w:p>
        </w:tc>
        <w:tc>
          <w:tcPr>
            <w:tcW w:w="2442" w:type="pct"/>
            <w:shd w:val="clear" w:color="auto" w:fill="auto"/>
          </w:tcPr>
          <w:p w:rsidR="005209AB" w:rsidRPr="005209AB" w:rsidRDefault="005209AB" w:rsidP="005209AB">
            <w:pPr>
              <w:spacing w:before="0" w:line="240" w:lineRule="auto"/>
              <w:rPr>
                <w:rFonts w:asciiTheme="minorHAnsi" w:hAnsiTheme="minorHAnsi"/>
                <w:szCs w:val="22"/>
                <w:lang w:val="en-US"/>
              </w:rPr>
            </w:pPr>
            <w:r w:rsidRPr="005209AB">
              <w:rPr>
                <w:rFonts w:asciiTheme="minorHAnsi" w:hAnsiTheme="minorHAnsi"/>
                <w:szCs w:val="22"/>
                <w:lang w:val="en-US"/>
              </w:rPr>
              <w:t xml:space="preserve">Number of enterprises that cooperate with research institutions in R&amp;D projects. At least one enterprise and one research institution participates in the project. One or more of the cooperating parties (research institution or enterprise) may receive the support but it must be conditional to the cooperation. The cooperation may be new or existing. The cooperation should last at least for the duration of the project. Enterprise: </w:t>
            </w:r>
            <w:proofErr w:type="spellStart"/>
            <w:r w:rsidRPr="005209AB">
              <w:rPr>
                <w:rFonts w:asciiTheme="minorHAnsi" w:hAnsiTheme="minorHAnsi"/>
                <w:szCs w:val="22"/>
                <w:lang w:val="en-US"/>
              </w:rPr>
              <w:t>Organisation</w:t>
            </w:r>
            <w:proofErr w:type="spellEnd"/>
            <w:r w:rsidRPr="005209AB">
              <w:rPr>
                <w:rFonts w:asciiTheme="minorHAnsi" w:hAnsiTheme="minorHAnsi"/>
                <w:szCs w:val="22"/>
                <w:lang w:val="en-US"/>
              </w:rPr>
              <w:t xml:space="preserve"> producing products or services to satisfy market needs in order to reach profit. The origin of the enterprise (inside or outside of the EU) does not matter. In case one enterprise takes the formal lead and others are subcontractors but still interacting with the research institution, all enterprises should be counted. Enterprises </w:t>
            </w:r>
            <w:r w:rsidRPr="005209AB">
              <w:rPr>
                <w:rFonts w:asciiTheme="minorHAnsi" w:hAnsiTheme="minorHAnsi"/>
                <w:szCs w:val="22"/>
                <w:lang w:val="en-US"/>
              </w:rPr>
              <w:lastRenderedPageBreak/>
              <w:t xml:space="preserve">cooperating in different projects should be added up (provided that all projects receive support); this is not regarded as multiple counting. Research institution: an </w:t>
            </w:r>
            <w:proofErr w:type="spellStart"/>
            <w:r w:rsidRPr="005209AB">
              <w:rPr>
                <w:rFonts w:asciiTheme="minorHAnsi" w:hAnsiTheme="minorHAnsi"/>
                <w:szCs w:val="22"/>
                <w:lang w:val="en-US"/>
              </w:rPr>
              <w:t>organisation</w:t>
            </w:r>
            <w:proofErr w:type="spellEnd"/>
            <w:r w:rsidRPr="005209AB">
              <w:rPr>
                <w:rFonts w:asciiTheme="minorHAnsi" w:hAnsiTheme="minorHAnsi"/>
                <w:szCs w:val="22"/>
                <w:lang w:val="en-US"/>
              </w:rPr>
              <w:t xml:space="preserve"> of which R&amp;D is a primary activity.</w:t>
            </w:r>
          </w:p>
          <w:p w:rsidR="005209AB" w:rsidRPr="005209AB" w:rsidRDefault="005209AB" w:rsidP="005209AB">
            <w:pPr>
              <w:spacing w:before="0" w:line="240" w:lineRule="auto"/>
              <w:rPr>
                <w:rFonts w:asciiTheme="minorHAnsi" w:hAnsiTheme="minorHAnsi"/>
                <w:szCs w:val="22"/>
                <w:lang w:val="en-US"/>
              </w:rPr>
            </w:pPr>
          </w:p>
          <w:p w:rsidR="005209AB" w:rsidRPr="005209AB" w:rsidRDefault="005209AB" w:rsidP="005209AB">
            <w:pPr>
              <w:spacing w:before="0" w:line="240" w:lineRule="auto"/>
              <w:rPr>
                <w:rFonts w:asciiTheme="minorHAnsi" w:hAnsiTheme="minorHAnsi"/>
                <w:b/>
                <w:szCs w:val="22"/>
              </w:rPr>
            </w:pPr>
            <w:r w:rsidRPr="005209AB">
              <w:rPr>
                <w:rFonts w:asciiTheme="minorHAnsi" w:hAnsiTheme="minorHAnsi"/>
                <w:b/>
                <w:szCs w:val="22"/>
              </w:rPr>
              <w:t>Wersja robocza:</w:t>
            </w: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Liczba przedsiębiorstw współpracujących z ośrodkami badawczymi w projektach B+R. Przy założeniu, że przynajmniej jedno przedsiębiorstwo i jeden ośrodek badawczy bierze udział w projekcie. Jedna lub więcej współpracujących stron (ośrodek badawczy lub przedsiębiorstwo) może otrzymać wsparcie, ale jest ono uwarunkowane prowadzeniem współpracy. Współpraca może być nowo nawiązana lub już trwająca. Współpraca powinna trwać przynajmniej przez okres realizacji projektu.</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 xml:space="preserve">Przedsiębiorstwo – podmiot gospodarczy wytwarzający dobra lub usługi dla zaspokojenia potrzeb zgłaszanych przez rynek, w celu osiągnięcia zysku. Pochodzenie przedsiębiorstwa nie ma znaczenia (może być zarówno z Unii, jak i spoza Unii). W przypadku, gdy jedno przedsiębiorstwo odgrywa wiodąca rolę, a pozostałe są jego partnerami, ale współpracują z ośrodkiem badawczym, liczone są wszystkie przedsiębiorstwa. Przedsiębiorstwa współpracujące w ramach różnych projektów powinny być zsumowane (pod warunkiem, że wszystkie projekty otrzymują wsparcie); nie jest to postrzegane jako wielokrotne liczenie. </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Ośrodek badawczy: organizacja, która zajmuje się głównie działaniami w zakresie B+R.</w:t>
            </w:r>
          </w:p>
          <w:p w:rsidR="005209AB" w:rsidRPr="005209AB" w:rsidRDefault="005209AB" w:rsidP="005209AB">
            <w:pPr>
              <w:spacing w:before="0" w:line="240" w:lineRule="auto"/>
              <w:rPr>
                <w:rFonts w:asciiTheme="minorHAnsi" w:hAnsiTheme="minorHAnsi"/>
                <w:b/>
                <w:szCs w:val="22"/>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Sposób pomiaru:</w:t>
            </w: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Jako ośrodki badawcze należy wykazywać jednostki naukowe w rozumieniu ustawy o zasadach finansowania nauki. Zgodnie z definicją powyżej, przedsiębiorstwa współpracujące w ramach różnych wspartych projektów są sumowane, czyli jedno przedsiębiorstwo może zostać zliczone tyle razy, w ilu projektach uczestniczy.</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b/>
                <w:szCs w:val="22"/>
              </w:rPr>
            </w:pPr>
            <w:r w:rsidRPr="005209AB">
              <w:rPr>
                <w:rFonts w:asciiTheme="minorHAnsi" w:hAnsiTheme="minorHAnsi"/>
                <w:szCs w:val="22"/>
                <w:u w:val="single"/>
              </w:rPr>
              <w:t>Wskaźnik obligatoryjny dla konkursu.</w:t>
            </w: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lastRenderedPageBreak/>
              <w:t>RPO WD 2014-2020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cs="Arial"/>
                <w:szCs w:val="22"/>
              </w:rPr>
              <w:lastRenderedPageBreak/>
              <w:t xml:space="preserve">Inwestycje prywatne </w:t>
            </w:r>
            <w:r w:rsidRPr="005209AB">
              <w:rPr>
                <w:rFonts w:asciiTheme="minorHAnsi" w:hAnsiTheme="minorHAnsi" w:cs="Arial"/>
                <w:szCs w:val="22"/>
              </w:rPr>
              <w:lastRenderedPageBreak/>
              <w:t>uzupełniające wsparcie publiczne dla przedsiębiorstw (dotacje)</w:t>
            </w:r>
          </w:p>
        </w:tc>
        <w:tc>
          <w:tcPr>
            <w:tcW w:w="459" w:type="pct"/>
          </w:tcPr>
          <w:p w:rsidR="005209AB" w:rsidRPr="005209AB" w:rsidRDefault="005209AB" w:rsidP="005209AB">
            <w:pPr>
              <w:spacing w:before="0" w:line="240" w:lineRule="auto"/>
              <w:jc w:val="both"/>
              <w:rPr>
                <w:rFonts w:asciiTheme="minorHAnsi" w:eastAsia="Calibri" w:hAnsiTheme="minorHAnsi"/>
                <w:szCs w:val="22"/>
                <w:lang w:eastAsia="en-US"/>
              </w:rPr>
            </w:pPr>
          </w:p>
          <w:p w:rsidR="005209AB" w:rsidRPr="005209AB" w:rsidRDefault="005209AB" w:rsidP="005209AB">
            <w:pPr>
              <w:spacing w:before="0" w:line="240" w:lineRule="auto"/>
              <w:jc w:val="both"/>
              <w:rPr>
                <w:rFonts w:asciiTheme="minorHAnsi" w:eastAsia="Calibri" w:hAnsiTheme="minorHAnsi"/>
                <w:szCs w:val="22"/>
                <w:lang w:eastAsia="en-US"/>
              </w:rPr>
            </w:pPr>
            <w:r w:rsidRPr="005209AB">
              <w:rPr>
                <w:rFonts w:asciiTheme="minorHAnsi" w:eastAsia="Calibri" w:hAnsiTheme="minorHAnsi"/>
                <w:szCs w:val="22"/>
                <w:lang w:eastAsia="en-US"/>
              </w:rPr>
              <w:lastRenderedPageBreak/>
              <w:t>zł</w:t>
            </w:r>
          </w:p>
        </w:tc>
        <w:tc>
          <w:tcPr>
            <w:tcW w:w="2442" w:type="pct"/>
            <w:shd w:val="clear" w:color="auto" w:fill="auto"/>
          </w:tcPr>
          <w:p w:rsidR="005209AB" w:rsidRPr="005209AB" w:rsidRDefault="005209AB" w:rsidP="005209AB">
            <w:pPr>
              <w:spacing w:before="0" w:line="240" w:lineRule="auto"/>
              <w:rPr>
                <w:rFonts w:asciiTheme="minorHAnsi" w:hAnsiTheme="minorHAnsi"/>
                <w:szCs w:val="22"/>
                <w:lang w:val="en-US"/>
              </w:rPr>
            </w:pPr>
            <w:r w:rsidRPr="005209AB">
              <w:rPr>
                <w:rFonts w:asciiTheme="minorHAnsi" w:hAnsiTheme="minorHAnsi"/>
                <w:szCs w:val="22"/>
                <w:lang w:val="en-US"/>
              </w:rPr>
              <w:lastRenderedPageBreak/>
              <w:t xml:space="preserve">Total value of private contribution in supported </w:t>
            </w:r>
            <w:r w:rsidRPr="005209AB">
              <w:rPr>
                <w:rFonts w:asciiTheme="minorHAnsi" w:hAnsiTheme="minorHAnsi"/>
                <w:szCs w:val="22"/>
                <w:lang w:val="en-US"/>
              </w:rPr>
              <w:lastRenderedPageBreak/>
              <w:t>project that qualifies as state aid where the form of support is grant (see Common Indicator 2 'Number of enterprises receiving grants'), including non-eligible parts of the project.</w:t>
            </w:r>
          </w:p>
          <w:p w:rsidR="005209AB" w:rsidRPr="005209AB" w:rsidRDefault="005209AB" w:rsidP="005209AB">
            <w:pPr>
              <w:spacing w:before="0" w:line="240" w:lineRule="auto"/>
              <w:rPr>
                <w:rFonts w:asciiTheme="minorHAnsi" w:hAnsiTheme="minorHAnsi"/>
                <w:szCs w:val="22"/>
                <w:lang w:val="en-US"/>
              </w:rPr>
            </w:pPr>
          </w:p>
          <w:p w:rsidR="005209AB" w:rsidRPr="005209AB" w:rsidRDefault="005209AB" w:rsidP="005209AB">
            <w:pPr>
              <w:spacing w:before="0" w:line="240" w:lineRule="auto"/>
              <w:rPr>
                <w:rFonts w:asciiTheme="minorHAnsi" w:hAnsiTheme="minorHAnsi"/>
                <w:b/>
                <w:szCs w:val="22"/>
              </w:rPr>
            </w:pPr>
            <w:r w:rsidRPr="005209AB">
              <w:rPr>
                <w:rFonts w:asciiTheme="minorHAnsi" w:hAnsiTheme="minorHAnsi"/>
                <w:b/>
                <w:szCs w:val="22"/>
              </w:rPr>
              <w:t>Wersja robocza:</w:t>
            </w: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Całkowita wartość wkładu prywatnego we wspieranych projektach, w tym wydatki niekwalifikowalne projektu. Jeżeli inwestycja kwalifikuje się również do pomocy publicznej, w której formą wsparcia jest dotacja, to powinna zostać wykazana we wszystkich powiązanych wskaźnikach (patrz wskaźnik „Liczba przedsiębiorstw otrzymujących dotacje”).</w:t>
            </w:r>
          </w:p>
          <w:p w:rsidR="005209AB" w:rsidRPr="005209AB" w:rsidRDefault="005209AB" w:rsidP="005209AB">
            <w:pPr>
              <w:spacing w:before="0" w:line="240" w:lineRule="auto"/>
              <w:rPr>
                <w:rFonts w:asciiTheme="minorHAnsi" w:hAnsiTheme="minorHAnsi"/>
                <w:b/>
                <w:szCs w:val="22"/>
              </w:rPr>
            </w:pPr>
          </w:p>
          <w:p w:rsidR="005209AB" w:rsidRPr="005209AB" w:rsidRDefault="005209AB" w:rsidP="005209AB">
            <w:pPr>
              <w:spacing w:before="0" w:line="240" w:lineRule="auto"/>
              <w:rPr>
                <w:rFonts w:asciiTheme="minorHAnsi" w:hAnsiTheme="minorHAnsi"/>
                <w:szCs w:val="22"/>
                <w:u w:val="single"/>
              </w:rPr>
            </w:pPr>
            <w:r w:rsidRPr="005209AB">
              <w:rPr>
                <w:rFonts w:asciiTheme="minorHAnsi" w:hAnsiTheme="minorHAnsi"/>
                <w:szCs w:val="22"/>
                <w:u w:val="single"/>
              </w:rPr>
              <w:t>Wskaźnik obligatoryjny dla konkursu.</w:t>
            </w:r>
          </w:p>
          <w:p w:rsidR="005209AB" w:rsidRPr="005209AB" w:rsidRDefault="005209AB" w:rsidP="005209AB">
            <w:pPr>
              <w:spacing w:before="0" w:line="240" w:lineRule="auto"/>
              <w:rPr>
                <w:rFonts w:asciiTheme="minorHAnsi" w:hAnsiTheme="minorHAnsi"/>
                <w:szCs w:val="22"/>
              </w:rPr>
            </w:pP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lastRenderedPageBreak/>
              <w:t>RPO WD 2014-</w:t>
            </w:r>
            <w:r w:rsidRPr="005209AB">
              <w:rPr>
                <w:rFonts w:asciiTheme="minorHAnsi" w:hAnsiTheme="minorHAnsi"/>
                <w:szCs w:val="22"/>
              </w:rPr>
              <w:lastRenderedPageBreak/>
              <w:t>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cs="Arial"/>
                <w:szCs w:val="22"/>
              </w:rPr>
              <w:lastRenderedPageBreak/>
              <w:t>Inwestycje prywatne uzupełniające wsparcie publiczne w projekty w zakresie badań i rozwoju</w:t>
            </w:r>
          </w:p>
        </w:tc>
        <w:tc>
          <w:tcPr>
            <w:tcW w:w="459" w:type="pct"/>
          </w:tcPr>
          <w:p w:rsidR="005209AB" w:rsidRPr="005209AB" w:rsidRDefault="005209AB" w:rsidP="005209AB">
            <w:pPr>
              <w:spacing w:before="0" w:line="240" w:lineRule="auto"/>
              <w:jc w:val="both"/>
              <w:rPr>
                <w:rFonts w:asciiTheme="minorHAnsi" w:eastAsia="Calibri" w:hAnsiTheme="minorHAnsi"/>
                <w:szCs w:val="22"/>
                <w:lang w:eastAsia="en-US"/>
              </w:rPr>
            </w:pPr>
            <w:r w:rsidRPr="005209AB">
              <w:rPr>
                <w:rFonts w:asciiTheme="minorHAnsi" w:eastAsia="Calibri" w:hAnsiTheme="minorHAnsi"/>
                <w:szCs w:val="22"/>
                <w:lang w:eastAsia="en-US"/>
              </w:rPr>
              <w:t>zł</w:t>
            </w:r>
          </w:p>
        </w:tc>
        <w:tc>
          <w:tcPr>
            <w:tcW w:w="2442" w:type="pct"/>
            <w:shd w:val="clear" w:color="auto" w:fill="auto"/>
          </w:tcPr>
          <w:p w:rsidR="005209AB" w:rsidRPr="005209AB" w:rsidRDefault="005209AB" w:rsidP="005209AB">
            <w:pPr>
              <w:spacing w:before="0" w:line="240" w:lineRule="auto"/>
              <w:rPr>
                <w:rFonts w:asciiTheme="minorHAnsi" w:hAnsiTheme="minorHAnsi"/>
                <w:szCs w:val="22"/>
              </w:rPr>
            </w:pPr>
            <w:proofErr w:type="spellStart"/>
            <w:r w:rsidRPr="005209AB">
              <w:rPr>
                <w:rFonts w:asciiTheme="minorHAnsi" w:hAnsiTheme="minorHAnsi"/>
                <w:szCs w:val="22"/>
              </w:rPr>
              <w:t>Podwskaźnik</w:t>
            </w:r>
            <w:proofErr w:type="spellEnd"/>
            <w:r w:rsidRPr="005209AB">
              <w:rPr>
                <w:rFonts w:asciiTheme="minorHAnsi" w:hAnsiTheme="minorHAnsi"/>
                <w:szCs w:val="22"/>
              </w:rPr>
              <w:t xml:space="preserve">  </w:t>
            </w:r>
            <w:r w:rsidRPr="005209AB">
              <w:rPr>
                <w:rFonts w:asciiTheme="minorHAnsi" w:hAnsiTheme="minorHAnsi"/>
                <w:i/>
                <w:szCs w:val="22"/>
              </w:rPr>
              <w:t>Inwestycje prywatne uzupełniające wsparcie publiczne w projekty w zakresie innowacji lub badań i rozwoju</w:t>
            </w:r>
            <w:r w:rsidRPr="005209AB">
              <w:rPr>
                <w:rFonts w:asciiTheme="minorHAnsi" w:hAnsiTheme="minorHAnsi"/>
                <w:szCs w:val="22"/>
              </w:rPr>
              <w:t>, przy czym odnosi się wyłącznie do projektów w zakresie B+R.</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 xml:space="preserve">Definicja wskaźnik </w:t>
            </w:r>
            <w:r w:rsidRPr="005209AB">
              <w:rPr>
                <w:rFonts w:asciiTheme="minorHAnsi" w:hAnsiTheme="minorHAnsi"/>
                <w:i/>
                <w:szCs w:val="22"/>
              </w:rPr>
              <w:t>Inwestycje prywatne uzupełniające wsparcie publiczne w projekty w zakresie innowacji lub badań i rozwoju</w:t>
            </w:r>
            <w:r w:rsidRPr="005209AB">
              <w:rPr>
                <w:rFonts w:asciiTheme="minorHAnsi" w:hAnsiTheme="minorHAnsi"/>
                <w:szCs w:val="22"/>
              </w:rPr>
              <w:t>:</w:t>
            </w:r>
          </w:p>
          <w:p w:rsidR="005209AB" w:rsidRPr="005209AB" w:rsidRDefault="005209AB" w:rsidP="005209AB">
            <w:pPr>
              <w:spacing w:before="0" w:line="240" w:lineRule="auto"/>
              <w:rPr>
                <w:rFonts w:asciiTheme="minorHAnsi" w:hAnsiTheme="minorHAnsi"/>
                <w:szCs w:val="22"/>
                <w:lang w:val="en-US"/>
              </w:rPr>
            </w:pPr>
            <w:r w:rsidRPr="005209AB">
              <w:rPr>
                <w:rFonts w:asciiTheme="minorHAnsi" w:hAnsiTheme="minorHAnsi"/>
                <w:szCs w:val="22"/>
                <w:lang w:val="en-US"/>
              </w:rPr>
              <w:t xml:space="preserve">Total value of private contribution in supported innovation or R&amp;D projects, including </w:t>
            </w:r>
            <w:proofErr w:type="spellStart"/>
            <w:r w:rsidRPr="005209AB">
              <w:rPr>
                <w:rFonts w:asciiTheme="minorHAnsi" w:hAnsiTheme="minorHAnsi"/>
                <w:szCs w:val="22"/>
                <w:lang w:val="en-US"/>
              </w:rPr>
              <w:t>noneligible</w:t>
            </w:r>
            <w:proofErr w:type="spellEnd"/>
            <w:r w:rsidRPr="005209AB">
              <w:rPr>
                <w:rFonts w:asciiTheme="minorHAnsi" w:hAnsiTheme="minorHAnsi"/>
                <w:szCs w:val="22"/>
                <w:lang w:val="en-US"/>
              </w:rPr>
              <w:t xml:space="preserve"> parts of the project. If the investment also qualifies as state aid (see indicators “Private investment matching public support to enterprises (grants/non-grants)”, it should be reported under all relevant indicators.</w:t>
            </w:r>
          </w:p>
          <w:p w:rsidR="005209AB" w:rsidRPr="005209AB" w:rsidRDefault="005209AB" w:rsidP="005209AB">
            <w:pPr>
              <w:spacing w:before="0" w:line="240" w:lineRule="auto"/>
              <w:rPr>
                <w:rFonts w:asciiTheme="minorHAnsi" w:hAnsiTheme="minorHAnsi"/>
                <w:szCs w:val="22"/>
                <w:lang w:val="en-US"/>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Tłumaczenie robocze:</w:t>
            </w:r>
          </w:p>
          <w:p w:rsidR="005209AB" w:rsidRPr="005209AB" w:rsidRDefault="005209AB" w:rsidP="005209AB">
            <w:pPr>
              <w:spacing w:before="0" w:line="240" w:lineRule="auto"/>
              <w:rPr>
                <w:rFonts w:asciiTheme="minorHAnsi" w:eastAsiaTheme="minorHAnsi" w:hAnsiTheme="minorHAnsi"/>
                <w:szCs w:val="22"/>
              </w:rPr>
            </w:pPr>
            <w:r w:rsidRPr="005209AB">
              <w:rPr>
                <w:rFonts w:asciiTheme="minorHAnsi" w:eastAsiaTheme="minorHAnsi" w:hAnsiTheme="minorHAnsi"/>
                <w:szCs w:val="22"/>
              </w:rPr>
              <w:t xml:space="preserve">Całkowita wartość wkładu prywatnego w projektach wspierających innowacje lub projektach B+R, w tym wydatki niekwalifikowalne projektu. Jeżeli inwestycja kwalifikuje się również do pomocy publicznej (patrz wskaźniki „Inwestycje prywatne uzupełniające wsparcie publiczne dla przedsiębiorstw (dotacje)”, to powinna zostać wykazana we wszystkich wskaźnikach. </w:t>
            </w:r>
          </w:p>
          <w:p w:rsidR="005209AB" w:rsidRPr="005209AB" w:rsidRDefault="005209AB" w:rsidP="005209AB">
            <w:pPr>
              <w:spacing w:before="0" w:line="240" w:lineRule="auto"/>
              <w:rPr>
                <w:rFonts w:asciiTheme="minorHAnsi" w:hAnsiTheme="minorHAnsi"/>
                <w:szCs w:val="22"/>
              </w:rPr>
            </w:pP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cs="Arial"/>
                <w:szCs w:val="22"/>
              </w:rPr>
              <w:t>Liczba realizowanych projektów B+R</w:t>
            </w:r>
          </w:p>
        </w:tc>
        <w:tc>
          <w:tcPr>
            <w:tcW w:w="459" w:type="pct"/>
          </w:tcPr>
          <w:p w:rsidR="005209AB" w:rsidRPr="005209AB" w:rsidRDefault="005209AB" w:rsidP="005209AB">
            <w:pPr>
              <w:spacing w:before="0" w:line="240" w:lineRule="auto"/>
              <w:jc w:val="both"/>
              <w:rPr>
                <w:rFonts w:asciiTheme="minorHAnsi" w:eastAsia="Calibri" w:hAnsiTheme="minorHAnsi"/>
                <w:szCs w:val="22"/>
                <w:lang w:eastAsia="en-US"/>
              </w:rPr>
            </w:pPr>
            <w:r w:rsidRPr="005209AB">
              <w:rPr>
                <w:rFonts w:asciiTheme="minorHAnsi" w:eastAsia="Calibri" w:hAnsiTheme="minorHAnsi"/>
                <w:szCs w:val="22"/>
                <w:lang w:eastAsia="en-US"/>
              </w:rPr>
              <w:t>szt.</w:t>
            </w:r>
          </w:p>
        </w:tc>
        <w:tc>
          <w:tcPr>
            <w:tcW w:w="2442" w:type="pct"/>
            <w:shd w:val="clear" w:color="auto" w:fill="auto"/>
          </w:tcPr>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Liczba wspartych projektów obejmujących prace B+R, będących w trakcie realizacji lub zrealizowanych przez jednostki naukowe lub przedsiębiorstwa.</w:t>
            </w: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cs="Arial"/>
                <w:szCs w:val="22"/>
              </w:rPr>
              <w:lastRenderedPageBreak/>
              <w:t>Liczba realizowanych prac B+R</w:t>
            </w:r>
          </w:p>
        </w:tc>
        <w:tc>
          <w:tcPr>
            <w:tcW w:w="459" w:type="pct"/>
          </w:tcPr>
          <w:p w:rsidR="005209AB" w:rsidRPr="005209AB" w:rsidRDefault="005209AB" w:rsidP="005209AB">
            <w:pPr>
              <w:spacing w:before="0" w:line="240" w:lineRule="auto"/>
              <w:jc w:val="both"/>
              <w:rPr>
                <w:rFonts w:asciiTheme="minorHAnsi" w:eastAsia="Calibri" w:hAnsiTheme="minorHAnsi"/>
                <w:szCs w:val="22"/>
                <w:lang w:eastAsia="en-US"/>
              </w:rPr>
            </w:pPr>
            <w:r w:rsidRPr="005209AB">
              <w:rPr>
                <w:rFonts w:asciiTheme="minorHAnsi" w:eastAsia="Calibri" w:hAnsiTheme="minorHAnsi"/>
                <w:szCs w:val="22"/>
                <w:lang w:eastAsia="en-US"/>
              </w:rPr>
              <w:t>szt.</w:t>
            </w:r>
          </w:p>
        </w:tc>
        <w:tc>
          <w:tcPr>
            <w:tcW w:w="2442" w:type="pct"/>
            <w:shd w:val="clear" w:color="auto" w:fill="auto"/>
          </w:tcPr>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Liczba prac B+R, będących w trakcie realizacji lub zrealizowanych przez jednostki naukowe lub przedsiębiorstwa.</w:t>
            </w: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cs="Arial"/>
                <w:szCs w:val="22"/>
              </w:rPr>
              <w:t>Liczba przedsiębiorstw wspartych w zakresie prowadzenia prac B+R</w:t>
            </w:r>
          </w:p>
        </w:tc>
        <w:tc>
          <w:tcPr>
            <w:tcW w:w="459" w:type="pct"/>
          </w:tcPr>
          <w:p w:rsidR="005209AB" w:rsidRPr="005209AB" w:rsidRDefault="005209AB" w:rsidP="005209AB">
            <w:pPr>
              <w:spacing w:before="0" w:line="240" w:lineRule="auto"/>
              <w:jc w:val="both"/>
              <w:rPr>
                <w:rFonts w:asciiTheme="minorHAnsi" w:eastAsia="Calibri" w:hAnsiTheme="minorHAnsi"/>
                <w:szCs w:val="22"/>
                <w:lang w:eastAsia="en-US"/>
              </w:rPr>
            </w:pPr>
            <w:r w:rsidRPr="005209AB">
              <w:rPr>
                <w:rFonts w:asciiTheme="minorHAnsi" w:eastAsia="Calibri" w:hAnsiTheme="minorHAnsi"/>
                <w:szCs w:val="22"/>
                <w:lang w:eastAsia="en-US"/>
              </w:rPr>
              <w:t>szt.</w:t>
            </w:r>
          </w:p>
        </w:tc>
        <w:tc>
          <w:tcPr>
            <w:tcW w:w="2442" w:type="pct"/>
            <w:shd w:val="clear" w:color="auto" w:fill="auto"/>
          </w:tcPr>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Liczba przedsiębiorstw prowadzących prace B+R w ramach wspartego projektu.</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Metoda pomiaru:</w:t>
            </w: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Wskaźnik obejmuje przedsiębiorstwa składające wniosek oraz przedsiębiorstwa będące partnerami w ramach realizowanego projektu i mogące otrzymać wsparcie.</w:t>
            </w:r>
          </w:p>
          <w:p w:rsidR="005209AB" w:rsidRPr="005209AB" w:rsidRDefault="005209AB" w:rsidP="005209AB">
            <w:pPr>
              <w:spacing w:before="0" w:line="240" w:lineRule="auto"/>
              <w:rPr>
                <w:rFonts w:asciiTheme="minorHAnsi" w:hAnsiTheme="minorHAnsi"/>
                <w:szCs w:val="22"/>
              </w:rPr>
            </w:pP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cs="Arial"/>
                <w:szCs w:val="22"/>
              </w:rPr>
              <w:t>Liczba przedsiębiorstw ponoszących nakłady inwestycyjne na działalność B+R</w:t>
            </w:r>
          </w:p>
        </w:tc>
        <w:tc>
          <w:tcPr>
            <w:tcW w:w="459" w:type="pct"/>
          </w:tcPr>
          <w:p w:rsidR="005209AB" w:rsidRPr="005209AB" w:rsidRDefault="005209AB" w:rsidP="005209AB">
            <w:pPr>
              <w:spacing w:before="0" w:line="240" w:lineRule="auto"/>
              <w:jc w:val="both"/>
              <w:rPr>
                <w:rFonts w:asciiTheme="minorHAnsi" w:eastAsia="Calibri" w:hAnsiTheme="minorHAnsi"/>
                <w:szCs w:val="22"/>
                <w:lang w:eastAsia="en-US"/>
              </w:rPr>
            </w:pPr>
            <w:r w:rsidRPr="005209AB">
              <w:rPr>
                <w:rFonts w:asciiTheme="minorHAnsi" w:eastAsia="Calibri" w:hAnsiTheme="minorHAnsi"/>
                <w:szCs w:val="22"/>
                <w:lang w:eastAsia="en-US"/>
              </w:rPr>
              <w:t>szt.</w:t>
            </w:r>
          </w:p>
        </w:tc>
        <w:tc>
          <w:tcPr>
            <w:tcW w:w="2442" w:type="pct"/>
            <w:shd w:val="clear" w:color="auto" w:fill="auto"/>
          </w:tcPr>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Liczba przedsiębiorstw uczestniczących w realizacji projektu w zakresie prowadzenia działalności B+R, obejmującego nakłady inwestycyjne na działalność B+R (zgodnie z katalogiem kosztów kwalifikowanych). Wsparcie infrastruktury badawczej może obejmować budowę, rozbudowę, przebudowę lub doposażenie przez zakup aparatury naukowo-badawczej.</w:t>
            </w:r>
          </w:p>
          <w:p w:rsidR="005209AB" w:rsidRPr="005209AB" w:rsidRDefault="005209AB" w:rsidP="005209AB">
            <w:pPr>
              <w:spacing w:before="0" w:line="240" w:lineRule="auto"/>
              <w:rPr>
                <w:rFonts w:asciiTheme="minorHAnsi" w:hAnsiTheme="minorHAnsi"/>
                <w:szCs w:val="22"/>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Metoda pomiaru:</w:t>
            </w: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Wskaźnik obejmuje przedsiębiorstwa składające wniosek oraz przedsiębiorstwa będące partnerami w ramach realizowanego projektu i mogące otrzymać wsparcie.</w:t>
            </w:r>
          </w:p>
          <w:p w:rsidR="005209AB" w:rsidRPr="005209AB" w:rsidRDefault="005209AB" w:rsidP="005209AB">
            <w:pPr>
              <w:spacing w:before="0" w:line="240" w:lineRule="auto"/>
              <w:rPr>
                <w:rFonts w:asciiTheme="minorHAnsi" w:hAnsiTheme="minorHAnsi"/>
                <w:szCs w:val="22"/>
              </w:rPr>
            </w:pP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hAnsiTheme="minorHAnsi" w:cs="Arial"/>
                <w:szCs w:val="22"/>
              </w:rPr>
            </w:pPr>
            <w:r w:rsidRPr="005209AB">
              <w:rPr>
                <w:rFonts w:asciiTheme="minorHAnsi" w:hAnsiTheme="minorHAnsi" w:cs="Arial"/>
                <w:szCs w:val="22"/>
              </w:rPr>
              <w:t xml:space="preserve">Liczba przedsiębiorstw wspartych w zakresie </w:t>
            </w:r>
            <w:proofErr w:type="spellStart"/>
            <w:r w:rsidRPr="005209AB">
              <w:rPr>
                <w:rFonts w:asciiTheme="minorHAnsi" w:hAnsiTheme="minorHAnsi" w:cs="Arial"/>
                <w:szCs w:val="22"/>
              </w:rPr>
              <w:t>ekoinnowacji</w:t>
            </w:r>
            <w:proofErr w:type="spellEnd"/>
          </w:p>
        </w:tc>
        <w:tc>
          <w:tcPr>
            <w:tcW w:w="459" w:type="pct"/>
          </w:tcPr>
          <w:p w:rsidR="005209AB" w:rsidRPr="005209AB" w:rsidRDefault="005209AB" w:rsidP="005209AB">
            <w:pPr>
              <w:spacing w:before="0" w:line="240" w:lineRule="auto"/>
              <w:jc w:val="both"/>
              <w:rPr>
                <w:rFonts w:asciiTheme="minorHAnsi" w:eastAsia="Calibri" w:hAnsiTheme="minorHAnsi"/>
                <w:szCs w:val="22"/>
                <w:lang w:eastAsia="en-US"/>
              </w:rPr>
            </w:pPr>
            <w:r w:rsidRPr="005209AB">
              <w:rPr>
                <w:rFonts w:asciiTheme="minorHAnsi" w:eastAsia="Calibri" w:hAnsiTheme="minorHAnsi"/>
                <w:szCs w:val="22"/>
                <w:lang w:eastAsia="en-US"/>
              </w:rPr>
              <w:t>szt.</w:t>
            </w:r>
          </w:p>
        </w:tc>
        <w:tc>
          <w:tcPr>
            <w:tcW w:w="2442" w:type="pct"/>
            <w:shd w:val="clear" w:color="auto" w:fill="auto"/>
          </w:tcPr>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Liczba przedsiębiorstw, które w ramach 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tc>
        <w:tc>
          <w:tcPr>
            <w:tcW w:w="973" w:type="pct"/>
          </w:tcPr>
          <w:p w:rsidR="005209AB" w:rsidRPr="005209AB" w:rsidRDefault="005209AB" w:rsidP="005209AB">
            <w:pPr>
              <w:spacing w:before="0"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5209AB">
        <w:trPr>
          <w:trHeight w:val="20"/>
          <w:jc w:val="center"/>
        </w:trPr>
        <w:tc>
          <w:tcPr>
            <w:tcW w:w="1127" w:type="pct"/>
            <w:shd w:val="clear" w:color="auto" w:fill="auto"/>
            <w:vAlign w:val="center"/>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hAnsiTheme="minorHAnsi"/>
                <w:szCs w:val="22"/>
              </w:rPr>
              <w:t>Liczba obiektów dostosowanych do potrzeb osób z niepełnosprawnościami</w:t>
            </w:r>
          </w:p>
        </w:tc>
        <w:tc>
          <w:tcPr>
            <w:tcW w:w="459" w:type="pct"/>
            <w:vAlign w:val="center"/>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szt.</w:t>
            </w:r>
          </w:p>
        </w:tc>
        <w:tc>
          <w:tcPr>
            <w:tcW w:w="2442" w:type="pct"/>
            <w:shd w:val="clear" w:color="auto" w:fill="auto"/>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 xml:space="preserve">Należy podać liczbę obiektów, a nie sprzętów, </w:t>
            </w:r>
            <w:r w:rsidRPr="005209AB">
              <w:rPr>
                <w:rFonts w:asciiTheme="minorHAnsi" w:eastAsiaTheme="minorHAnsi" w:hAnsiTheme="minorHAnsi"/>
                <w:szCs w:val="22"/>
                <w:lang w:eastAsia="en-US"/>
              </w:rPr>
              <w:lastRenderedPageBreak/>
              <w:t>urządzeń itp., w które obiekty zaopatrzono.</w:t>
            </w:r>
          </w:p>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973" w:type="pct"/>
          </w:tcPr>
          <w:p w:rsidR="005209AB" w:rsidRPr="005209AB" w:rsidRDefault="005209AB" w:rsidP="005209AB">
            <w:pPr>
              <w:spacing w:before="0" w:line="240" w:lineRule="auto"/>
              <w:jc w:val="center"/>
              <w:rPr>
                <w:rFonts w:asciiTheme="minorHAnsi" w:eastAsiaTheme="minorHAnsi" w:hAnsiTheme="minorHAnsi"/>
                <w:szCs w:val="22"/>
                <w:lang w:eastAsia="en-US"/>
              </w:rPr>
            </w:pPr>
            <w:r w:rsidRPr="005209AB">
              <w:rPr>
                <w:rFonts w:asciiTheme="minorHAnsi" w:eastAsiaTheme="minorHAnsi" w:hAnsiTheme="minorHAnsi"/>
                <w:szCs w:val="22"/>
                <w:lang w:eastAsia="en-US"/>
              </w:rPr>
              <w:lastRenderedPageBreak/>
              <w:t>horyzontalny</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lastRenderedPageBreak/>
              <w:t>Liczba osób objętych szkoleniami / doradztwem w zakresie kompetencji cyfrowych O/K/M</w:t>
            </w:r>
          </w:p>
        </w:tc>
        <w:tc>
          <w:tcPr>
            <w:tcW w:w="459" w:type="pct"/>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os.</w:t>
            </w:r>
          </w:p>
        </w:tc>
        <w:tc>
          <w:tcPr>
            <w:tcW w:w="2442" w:type="pct"/>
            <w:shd w:val="clear" w:color="auto" w:fill="auto"/>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5209AB">
              <w:rPr>
                <w:rFonts w:asciiTheme="minorHAnsi" w:eastAsiaTheme="minorHAnsi" w:hAnsiTheme="minorHAnsi"/>
                <w:szCs w:val="22"/>
                <w:lang w:eastAsia="en-US"/>
              </w:rPr>
              <w:t>internetu</w:t>
            </w:r>
            <w:proofErr w:type="spellEnd"/>
            <w:r w:rsidRPr="005209AB">
              <w:rPr>
                <w:rFonts w:asciiTheme="minorHAnsi" w:eastAsiaTheme="minorHAnsi" w:hAnsiTheme="minorHAnsi"/>
                <w:szCs w:val="22"/>
                <w:lang w:eastAsia="en-US"/>
              </w:rPr>
              <w:t xml:space="preserve"> oraz kompetencji ściśle informatycznych (np. programowanie, zarządzanie bazami danych, administracja sieciami, administracja witrynami internetowymi). </w:t>
            </w:r>
          </w:p>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5209AB">
              <w:rPr>
                <w:rFonts w:asciiTheme="minorHAnsi" w:eastAsiaTheme="minorHAnsi" w:hAnsiTheme="minorHAnsi"/>
                <w:szCs w:val="22"/>
                <w:lang w:eastAsia="en-US"/>
              </w:rPr>
              <w:t>financingu</w:t>
            </w:r>
            <w:proofErr w:type="spellEnd"/>
            <w:r w:rsidRPr="005209AB">
              <w:rPr>
                <w:rFonts w:asciiTheme="minorHAnsi" w:eastAsiaTheme="minorHAnsi" w:hAnsiTheme="minorHAnsi"/>
                <w:szCs w:val="22"/>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5209AB" w:rsidRPr="005209AB" w:rsidRDefault="005209AB" w:rsidP="005209AB">
            <w:pPr>
              <w:spacing w:before="0" w:line="240" w:lineRule="auto"/>
              <w:jc w:val="center"/>
              <w:rPr>
                <w:rFonts w:asciiTheme="minorHAnsi" w:eastAsiaTheme="minorHAnsi" w:hAnsiTheme="minorHAnsi"/>
                <w:szCs w:val="22"/>
                <w:lang w:eastAsia="en-US"/>
              </w:rPr>
            </w:pPr>
            <w:r w:rsidRPr="005209AB">
              <w:rPr>
                <w:rFonts w:asciiTheme="minorHAnsi" w:eastAsiaTheme="minorHAnsi" w:hAnsiTheme="minorHAnsi"/>
                <w:szCs w:val="22"/>
                <w:lang w:eastAsia="en-US"/>
              </w:rPr>
              <w:t>horyzontalny</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cs="Arial"/>
                <w:szCs w:val="22"/>
                <w:lang w:eastAsia="en-US"/>
              </w:rPr>
              <w:t>Liczba projektów, w których sfinansowano koszty racjonalnych usprawnień dla osób z niepełnosprawnościami</w:t>
            </w:r>
          </w:p>
        </w:tc>
        <w:tc>
          <w:tcPr>
            <w:tcW w:w="459" w:type="pct"/>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 xml:space="preserve">szt. </w:t>
            </w:r>
          </w:p>
        </w:tc>
        <w:tc>
          <w:tcPr>
            <w:tcW w:w="2442" w:type="pct"/>
            <w:shd w:val="clear" w:color="auto" w:fill="auto"/>
          </w:tcPr>
          <w:p w:rsidR="005209AB" w:rsidRPr="005209AB" w:rsidRDefault="005209AB" w:rsidP="005209AB">
            <w:pPr>
              <w:autoSpaceDE w:val="0"/>
              <w:autoSpaceDN w:val="0"/>
              <w:adjustRightInd w:val="0"/>
              <w:spacing w:before="0" w:line="240" w:lineRule="auto"/>
              <w:rPr>
                <w:rFonts w:asciiTheme="minorHAnsi" w:eastAsiaTheme="minorHAnsi" w:hAnsiTheme="minorHAnsi" w:cs="Arial"/>
                <w:szCs w:val="22"/>
                <w:lang w:eastAsia="en-US"/>
              </w:rPr>
            </w:pPr>
            <w:r w:rsidRPr="005209AB">
              <w:rPr>
                <w:rFonts w:asciiTheme="minorHAnsi" w:eastAsiaTheme="minorHAnsi" w:hAnsiTheme="minorHAnsi" w:cs="Arial"/>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5209AB" w:rsidRPr="005209AB" w:rsidRDefault="005209AB" w:rsidP="005209AB">
            <w:pPr>
              <w:autoSpaceDE w:val="0"/>
              <w:autoSpaceDN w:val="0"/>
              <w:adjustRightInd w:val="0"/>
              <w:spacing w:before="0" w:line="240" w:lineRule="auto"/>
              <w:rPr>
                <w:rFonts w:asciiTheme="minorHAnsi" w:eastAsiaTheme="minorHAnsi" w:hAnsiTheme="minorHAnsi" w:cs="Arial"/>
                <w:szCs w:val="22"/>
                <w:lang w:eastAsia="en-US"/>
              </w:rPr>
            </w:pPr>
            <w:r w:rsidRPr="005209AB">
              <w:rPr>
                <w:rFonts w:asciiTheme="minorHAnsi" w:eastAsiaTheme="minorHAnsi" w:hAnsiTheme="minorHAnsi" w:cs="Arial"/>
                <w:szCs w:val="22"/>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w:t>
            </w:r>
            <w:r w:rsidRPr="005209AB">
              <w:rPr>
                <w:rFonts w:asciiTheme="minorHAnsi" w:eastAsiaTheme="minorHAnsi" w:hAnsiTheme="minorHAnsi" w:cs="Arial"/>
                <w:szCs w:val="22"/>
                <w:lang w:eastAsia="en-US"/>
              </w:rPr>
              <w:lastRenderedPageBreak/>
              <w:t xml:space="preserve">dostosowanie wyżywienia. </w:t>
            </w:r>
          </w:p>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cs="Arial"/>
                <w:szCs w:val="22"/>
                <w:lang w:eastAsia="en-US"/>
              </w:rPr>
              <w:t xml:space="preserve">Definicja na podstawie </w:t>
            </w:r>
            <w:r w:rsidRPr="005209AB">
              <w:rPr>
                <w:rFonts w:asciiTheme="minorHAnsi" w:eastAsiaTheme="minorHAnsi" w:hAnsiTheme="minorHAnsi" w:cs="Arial"/>
                <w:i/>
                <w:iCs/>
                <w:szCs w:val="22"/>
                <w:lang w:eastAsia="en-US"/>
              </w:rPr>
              <w:t>Wytycznych w zakresie realizacji zasady równości szans i niedyskryminacji, w tym dostępności dla osób z niepełnosprawnościami oraz równości szans kobiet i mężczyzn w ramach funduszy unijnych na lata 2014-2020</w:t>
            </w:r>
            <w:r w:rsidRPr="005209AB">
              <w:rPr>
                <w:rFonts w:asciiTheme="minorHAnsi" w:eastAsiaTheme="minorHAnsi" w:hAnsiTheme="minorHAnsi" w:cs="Arial"/>
                <w:szCs w:val="22"/>
                <w:lang w:eastAsia="en-US"/>
              </w:rPr>
              <w:t>.</w:t>
            </w:r>
          </w:p>
        </w:tc>
        <w:tc>
          <w:tcPr>
            <w:tcW w:w="973" w:type="pct"/>
          </w:tcPr>
          <w:p w:rsidR="005209AB" w:rsidRPr="005209AB" w:rsidRDefault="005209AB" w:rsidP="005209AB">
            <w:pPr>
              <w:autoSpaceDE w:val="0"/>
              <w:autoSpaceDN w:val="0"/>
              <w:adjustRightInd w:val="0"/>
              <w:spacing w:before="0" w:line="240" w:lineRule="auto"/>
              <w:jc w:val="center"/>
              <w:rPr>
                <w:rFonts w:asciiTheme="minorHAnsi" w:eastAsiaTheme="minorHAnsi" w:hAnsiTheme="minorHAnsi" w:cs="Arial"/>
                <w:szCs w:val="22"/>
                <w:lang w:eastAsia="en-US"/>
              </w:rPr>
            </w:pPr>
            <w:r w:rsidRPr="005209AB">
              <w:rPr>
                <w:rFonts w:asciiTheme="minorHAnsi" w:eastAsiaTheme="minorHAnsi" w:hAnsiTheme="minorHAnsi" w:cs="Arial"/>
                <w:szCs w:val="22"/>
                <w:lang w:eastAsia="en-US"/>
              </w:rPr>
              <w:lastRenderedPageBreak/>
              <w:t>horyzontalny</w:t>
            </w:r>
          </w:p>
        </w:tc>
      </w:tr>
      <w:tr w:rsidR="005209AB" w:rsidRPr="005209AB" w:rsidTr="005209AB">
        <w:trPr>
          <w:trHeight w:val="20"/>
          <w:jc w:val="center"/>
        </w:trPr>
        <w:tc>
          <w:tcPr>
            <w:tcW w:w="1127" w:type="pct"/>
            <w:shd w:val="clear" w:color="auto" w:fill="auto"/>
          </w:tcPr>
          <w:p w:rsidR="005209AB" w:rsidRPr="005209AB" w:rsidRDefault="005209AB" w:rsidP="005209AB">
            <w:pPr>
              <w:spacing w:before="0" w:line="240" w:lineRule="auto"/>
              <w:rPr>
                <w:rFonts w:asciiTheme="minorHAnsi" w:eastAsiaTheme="minorHAnsi" w:hAnsiTheme="minorHAnsi" w:cs="Arial"/>
                <w:szCs w:val="22"/>
                <w:lang w:eastAsia="en-US"/>
              </w:rPr>
            </w:pPr>
            <w:r w:rsidRPr="005209AB">
              <w:rPr>
                <w:rFonts w:asciiTheme="minorHAnsi" w:hAnsiTheme="minorHAnsi"/>
                <w:szCs w:val="22"/>
              </w:rPr>
              <w:lastRenderedPageBreak/>
              <w:t>Liczba podmiotów wykorzystujących technologie informacyjno-komunikacyjne (TIK)</w:t>
            </w:r>
          </w:p>
        </w:tc>
        <w:tc>
          <w:tcPr>
            <w:tcW w:w="459" w:type="pct"/>
          </w:tcPr>
          <w:p w:rsidR="005209AB" w:rsidRPr="005209AB" w:rsidRDefault="005209AB" w:rsidP="005209AB">
            <w:pPr>
              <w:spacing w:before="0" w:line="240" w:lineRule="auto"/>
              <w:rPr>
                <w:rFonts w:asciiTheme="minorHAnsi" w:eastAsiaTheme="minorHAnsi" w:hAnsiTheme="minorHAnsi"/>
                <w:szCs w:val="22"/>
                <w:lang w:eastAsia="en-US"/>
              </w:rPr>
            </w:pPr>
            <w:r w:rsidRPr="005209AB">
              <w:rPr>
                <w:rFonts w:asciiTheme="minorHAnsi" w:eastAsiaTheme="minorHAnsi" w:hAnsiTheme="minorHAnsi"/>
                <w:szCs w:val="22"/>
                <w:lang w:eastAsia="en-US"/>
              </w:rPr>
              <w:t>szt.</w:t>
            </w:r>
          </w:p>
        </w:tc>
        <w:tc>
          <w:tcPr>
            <w:tcW w:w="2442" w:type="pct"/>
            <w:shd w:val="clear" w:color="auto" w:fill="auto"/>
          </w:tcPr>
          <w:p w:rsidR="005209AB" w:rsidRPr="005209AB" w:rsidRDefault="005209AB" w:rsidP="005209AB">
            <w:pPr>
              <w:spacing w:before="0" w:line="240" w:lineRule="auto"/>
              <w:jc w:val="both"/>
              <w:rPr>
                <w:rFonts w:asciiTheme="minorHAnsi" w:eastAsiaTheme="minorHAnsi" w:hAnsiTheme="minorHAnsi"/>
                <w:szCs w:val="22"/>
                <w:lang w:eastAsia="en-US"/>
              </w:rPr>
            </w:pPr>
            <w:r w:rsidRPr="005209AB">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5209AB" w:rsidRPr="005209AB" w:rsidRDefault="005209AB" w:rsidP="005209AB">
            <w:pPr>
              <w:spacing w:before="0" w:line="240" w:lineRule="auto"/>
              <w:jc w:val="both"/>
              <w:rPr>
                <w:rFonts w:asciiTheme="minorHAnsi" w:eastAsiaTheme="minorHAnsi" w:hAnsiTheme="minorHAnsi"/>
                <w:szCs w:val="22"/>
                <w:lang w:eastAsia="en-US"/>
              </w:rPr>
            </w:pPr>
          </w:p>
          <w:p w:rsidR="005209AB" w:rsidRPr="005209AB" w:rsidRDefault="005209AB" w:rsidP="005209AB">
            <w:pPr>
              <w:spacing w:before="0" w:line="240" w:lineRule="auto"/>
              <w:jc w:val="both"/>
              <w:rPr>
                <w:rFonts w:asciiTheme="minorHAnsi" w:eastAsiaTheme="minorHAnsi" w:hAnsiTheme="minorHAnsi"/>
                <w:szCs w:val="22"/>
                <w:lang w:eastAsia="en-US"/>
              </w:rPr>
            </w:pPr>
            <w:r w:rsidRPr="005209AB">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5209AB" w:rsidRPr="005209AB" w:rsidRDefault="005209AB" w:rsidP="005209AB">
            <w:pPr>
              <w:spacing w:before="0" w:line="240" w:lineRule="auto"/>
              <w:jc w:val="both"/>
              <w:rPr>
                <w:rFonts w:asciiTheme="minorHAnsi" w:eastAsiaTheme="minorHAnsi" w:hAnsiTheme="minorHAnsi"/>
                <w:szCs w:val="22"/>
                <w:lang w:eastAsia="en-US"/>
              </w:rPr>
            </w:pPr>
          </w:p>
          <w:p w:rsidR="005209AB" w:rsidRPr="005209AB" w:rsidRDefault="005209AB" w:rsidP="005209AB">
            <w:pPr>
              <w:spacing w:before="0" w:line="240" w:lineRule="auto"/>
              <w:jc w:val="both"/>
              <w:rPr>
                <w:rFonts w:asciiTheme="minorHAnsi" w:eastAsiaTheme="minorHAnsi" w:hAnsiTheme="minorHAnsi"/>
                <w:szCs w:val="22"/>
                <w:lang w:eastAsia="en-US"/>
              </w:rPr>
            </w:pPr>
            <w:r w:rsidRPr="005209AB">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5209AB" w:rsidRPr="005209AB" w:rsidRDefault="005209AB" w:rsidP="005209AB">
            <w:pPr>
              <w:spacing w:before="0" w:line="240" w:lineRule="auto"/>
              <w:jc w:val="both"/>
              <w:rPr>
                <w:rFonts w:asciiTheme="minorHAnsi" w:eastAsiaTheme="minorHAnsi" w:hAnsiTheme="minorHAnsi"/>
                <w:szCs w:val="22"/>
                <w:lang w:eastAsia="en-US"/>
              </w:rPr>
            </w:pPr>
          </w:p>
          <w:p w:rsidR="005209AB" w:rsidRPr="005209AB" w:rsidRDefault="005209AB" w:rsidP="005209AB">
            <w:pPr>
              <w:autoSpaceDE w:val="0"/>
              <w:autoSpaceDN w:val="0"/>
              <w:adjustRightInd w:val="0"/>
              <w:spacing w:before="0" w:line="240" w:lineRule="auto"/>
              <w:jc w:val="both"/>
              <w:rPr>
                <w:rFonts w:asciiTheme="minorHAnsi" w:eastAsiaTheme="minorHAnsi" w:hAnsiTheme="minorHAnsi" w:cs="Arial"/>
                <w:szCs w:val="22"/>
                <w:lang w:eastAsia="en-US"/>
              </w:rPr>
            </w:pPr>
            <w:r w:rsidRPr="005209AB">
              <w:rPr>
                <w:rFonts w:asciiTheme="minorHAnsi" w:eastAsiaTheme="minorHAnsi" w:hAnsiTheme="minorHAnsi"/>
                <w:szCs w:val="22"/>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973" w:type="pct"/>
          </w:tcPr>
          <w:p w:rsidR="005209AB" w:rsidRPr="005209AB" w:rsidRDefault="005209AB" w:rsidP="005209AB">
            <w:pPr>
              <w:autoSpaceDE w:val="0"/>
              <w:autoSpaceDN w:val="0"/>
              <w:adjustRightInd w:val="0"/>
              <w:spacing w:before="0" w:line="240" w:lineRule="auto"/>
              <w:jc w:val="center"/>
              <w:rPr>
                <w:rFonts w:asciiTheme="minorHAnsi" w:eastAsiaTheme="minorHAnsi" w:hAnsiTheme="minorHAnsi" w:cs="Arial"/>
                <w:szCs w:val="22"/>
                <w:lang w:eastAsia="en-US"/>
              </w:rPr>
            </w:pPr>
            <w:r w:rsidRPr="005209AB">
              <w:rPr>
                <w:rFonts w:asciiTheme="minorHAnsi" w:eastAsiaTheme="minorHAnsi" w:hAnsiTheme="minorHAnsi" w:cs="Arial"/>
                <w:szCs w:val="22"/>
                <w:lang w:eastAsia="en-US"/>
              </w:rPr>
              <w:t>horyzontalny</w:t>
            </w:r>
          </w:p>
        </w:tc>
      </w:tr>
    </w:tbl>
    <w:p w:rsidR="00DF6D97" w:rsidRPr="00E04296" w:rsidRDefault="00DF6D97" w:rsidP="007650AC">
      <w:pPr>
        <w:autoSpaceDE w:val="0"/>
        <w:autoSpaceDN w:val="0"/>
        <w:adjustRightInd w:val="0"/>
        <w:spacing w:before="0" w:line="240" w:lineRule="auto"/>
        <w:jc w:val="both"/>
        <w:rPr>
          <w:rFonts w:asciiTheme="minorHAnsi" w:hAnsiTheme="minorHAnsi"/>
        </w:rPr>
      </w:pPr>
    </w:p>
    <w:p w:rsidR="00DF6D97" w:rsidRPr="00E04296" w:rsidRDefault="00DF6D97" w:rsidP="00233FBD">
      <w:pPr>
        <w:spacing w:before="0" w:after="200" w:line="276" w:lineRule="auto"/>
        <w:rPr>
          <w:rFonts w:asciiTheme="minorHAnsi" w:hAnsiTheme="minorHAnsi" w:cs="Arial"/>
          <w:szCs w:val="22"/>
        </w:rPr>
      </w:pPr>
      <w:r w:rsidRPr="00E04296">
        <w:rPr>
          <w:rFonts w:asciiTheme="minorHAnsi" w:hAnsiTheme="minorHAnsi"/>
          <w:b/>
          <w:szCs w:val="22"/>
        </w:rPr>
        <w:t>Wskaźniki rezultatu bezpośredniego</w:t>
      </w:r>
      <w:r w:rsidRPr="00E04296">
        <w:rPr>
          <w:rFonts w:asciiTheme="minorHAnsi" w:hAnsiTheme="minorHAnsi"/>
          <w:szCs w:val="22"/>
        </w:rPr>
        <w:t xml:space="preserve"> są to w</w:t>
      </w:r>
      <w:r w:rsidRPr="00E04296">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lastRenderedPageBreak/>
        <w:t xml:space="preserve">Dla każdego z wybranych wskaźników Wnioskodawca zobowiązany jest do wskazania </w:t>
      </w:r>
      <w:r w:rsidRPr="00E04296">
        <w:rPr>
          <w:rFonts w:asciiTheme="minorHAnsi" w:hAnsiTheme="minorHAnsi"/>
          <w:i/>
          <w:sz w:val="22"/>
          <w:szCs w:val="22"/>
        </w:rPr>
        <w:t>„Jednostki miary”</w:t>
      </w:r>
      <w:r w:rsidRPr="00E04296">
        <w:rPr>
          <w:rFonts w:asciiTheme="minorHAnsi" w:hAnsiTheme="minorHAnsi"/>
          <w:sz w:val="22"/>
          <w:szCs w:val="22"/>
        </w:rPr>
        <w:t xml:space="preserve">, </w:t>
      </w:r>
      <w:r w:rsidRPr="00E04296">
        <w:rPr>
          <w:rFonts w:asciiTheme="minorHAnsi" w:hAnsiTheme="minorHAnsi"/>
          <w:i/>
          <w:sz w:val="22"/>
          <w:szCs w:val="22"/>
        </w:rPr>
        <w:t>„Wartości bazowej”</w:t>
      </w:r>
      <w:r w:rsidRPr="00E04296">
        <w:rPr>
          <w:rFonts w:asciiTheme="minorHAnsi" w:hAnsiTheme="minorHAnsi"/>
          <w:sz w:val="22"/>
          <w:szCs w:val="22"/>
        </w:rPr>
        <w:t xml:space="preserve">, </w:t>
      </w:r>
      <w:r w:rsidRPr="00E04296">
        <w:rPr>
          <w:rFonts w:asciiTheme="minorHAnsi" w:hAnsiTheme="minorHAnsi"/>
          <w:i/>
          <w:sz w:val="22"/>
          <w:szCs w:val="22"/>
        </w:rPr>
        <w:t>„Wartości docelowej wskaźnika”</w:t>
      </w:r>
      <w:r w:rsidRPr="00E04296">
        <w:rPr>
          <w:rFonts w:asciiTheme="minorHAnsi" w:hAnsiTheme="minorHAnsi"/>
          <w:sz w:val="22"/>
          <w:szCs w:val="22"/>
        </w:rPr>
        <w:t xml:space="preserve">, a także </w:t>
      </w:r>
      <w:r w:rsidRPr="00E04296">
        <w:rPr>
          <w:rFonts w:asciiTheme="minorHAnsi" w:hAnsiTheme="minorHAnsi"/>
          <w:i/>
          <w:sz w:val="22"/>
          <w:szCs w:val="22"/>
        </w:rPr>
        <w:t>„Źródła informacji o wskaźniku”</w:t>
      </w:r>
      <w:r w:rsidRPr="00E04296">
        <w:rPr>
          <w:rFonts w:asciiTheme="minorHAnsi" w:hAnsiTheme="minorHAnsi"/>
          <w:sz w:val="22"/>
          <w:szCs w:val="22"/>
        </w:rPr>
        <w:t xml:space="preserve">. </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t>Wartość docelowa dla wskaźnika rezultatu to wyrażony liczbowo stan danego wskaźnika uzyskany w efekcie realizacji projektu</w:t>
      </w:r>
      <w:r w:rsidR="00F9504B" w:rsidRPr="00E04296">
        <w:rPr>
          <w:rFonts w:asciiTheme="minorHAnsi" w:hAnsiTheme="minorHAnsi"/>
          <w:sz w:val="22"/>
          <w:szCs w:val="22"/>
        </w:rPr>
        <w:t>.</w:t>
      </w:r>
      <w:r w:rsidRPr="00E04296">
        <w:rPr>
          <w:rFonts w:asciiTheme="minorHAnsi" w:hAnsiTheme="minorHAnsi"/>
          <w:sz w:val="22"/>
          <w:szCs w:val="22"/>
        </w:rPr>
        <w:t xml:space="preserve"> </w:t>
      </w:r>
    </w:p>
    <w:p w:rsidR="002A1BDB" w:rsidRPr="00E04296" w:rsidRDefault="002A1BDB" w:rsidP="002A1BDB">
      <w:pPr>
        <w:autoSpaceDE w:val="0"/>
        <w:autoSpaceDN w:val="0"/>
        <w:adjustRightInd w:val="0"/>
        <w:spacing w:before="0" w:line="240" w:lineRule="auto"/>
        <w:jc w:val="both"/>
        <w:rPr>
          <w:rFonts w:asciiTheme="minorHAnsi" w:hAnsiTheme="minorHAnsi"/>
          <w:szCs w:val="22"/>
        </w:rPr>
      </w:pPr>
      <w:r w:rsidRPr="00E04296">
        <w:rPr>
          <w:rFonts w:asciiTheme="minorHAnsi" w:hAnsiTheme="minorHAnsi"/>
          <w:szCs w:val="22"/>
        </w:rPr>
        <w:t>Jako źródło informacji o wskaźniku wskazać należy odpowiedni dokument (np. umowy z przedsiębiorstwami, które ulokowały się na wspartej  infrastrukturze).</w:t>
      </w:r>
    </w:p>
    <w:p w:rsidR="008C495E" w:rsidRPr="00E04296" w:rsidRDefault="003D3BC5" w:rsidP="007650AC">
      <w:pPr>
        <w:autoSpaceDE w:val="0"/>
        <w:autoSpaceDN w:val="0"/>
        <w:adjustRightInd w:val="0"/>
        <w:spacing w:before="120" w:after="120" w:line="240" w:lineRule="auto"/>
        <w:jc w:val="both"/>
        <w:rPr>
          <w:rFonts w:asciiTheme="minorHAnsi" w:hAnsiTheme="minorHAnsi"/>
          <w:szCs w:val="22"/>
        </w:rPr>
      </w:pPr>
      <w:r w:rsidRPr="00E04296">
        <w:rPr>
          <w:rFonts w:asciiTheme="minorHAnsi" w:hAnsiTheme="minorHAnsi"/>
          <w:szCs w:val="22"/>
        </w:rPr>
        <w:t xml:space="preserve">W ramach Działania </w:t>
      </w:r>
      <w:r w:rsidR="005209AB">
        <w:rPr>
          <w:rFonts w:asciiTheme="minorHAnsi" w:hAnsiTheme="minorHAnsi"/>
          <w:szCs w:val="22"/>
        </w:rPr>
        <w:t>1.2.Cb</w:t>
      </w:r>
      <w:r w:rsidR="00D20133" w:rsidRPr="00E04296">
        <w:rPr>
          <w:rFonts w:asciiTheme="minorHAnsi" w:hAnsiTheme="minorHAnsi"/>
          <w:szCs w:val="22"/>
        </w:rPr>
        <w:t xml:space="preserve"> </w:t>
      </w:r>
      <w:r w:rsidRPr="00E04296">
        <w:rPr>
          <w:rFonts w:asciiTheme="minorHAnsi" w:hAnsiTheme="minorHAnsi"/>
          <w:szCs w:val="22"/>
        </w:rPr>
        <w:t>określono poniższe wskaźniki</w:t>
      </w:r>
      <w:r w:rsidRPr="00E04296">
        <w:rPr>
          <w:rFonts w:asciiTheme="minorHAnsi" w:hAnsiTheme="minorHAnsi"/>
          <w:b/>
          <w:szCs w:val="22"/>
        </w:rPr>
        <w:t xml:space="preserve"> rezultatu bezpośredniego</w:t>
      </w:r>
      <w:r w:rsidRPr="00E04296">
        <w:rPr>
          <w:rFonts w:asciiTheme="minorHAnsi" w:hAnsiTheme="minorHAnsi"/>
          <w:szCs w:val="22"/>
        </w:rPr>
        <w:t>:</w:t>
      </w: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16"/>
        <w:gridCol w:w="1306"/>
        <w:gridCol w:w="3841"/>
        <w:gridCol w:w="1955"/>
      </w:tblGrid>
      <w:tr w:rsidR="005209AB" w:rsidRPr="005209AB" w:rsidTr="00B8634B">
        <w:trPr>
          <w:trHeight w:val="19"/>
          <w:jc w:val="center"/>
        </w:trPr>
        <w:tc>
          <w:tcPr>
            <w:tcW w:w="1189" w:type="pct"/>
            <w:shd w:val="clear" w:color="auto" w:fill="auto"/>
            <w:vAlign w:val="center"/>
          </w:tcPr>
          <w:p w:rsidR="005209AB" w:rsidRPr="005209AB" w:rsidRDefault="005209AB" w:rsidP="005209AB">
            <w:pPr>
              <w:spacing w:before="0" w:line="240" w:lineRule="auto"/>
              <w:jc w:val="center"/>
              <w:rPr>
                <w:rFonts w:asciiTheme="minorHAnsi" w:hAnsiTheme="minorHAnsi"/>
                <w:b/>
                <w:szCs w:val="22"/>
              </w:rPr>
            </w:pPr>
            <w:r w:rsidRPr="005209AB">
              <w:rPr>
                <w:rFonts w:asciiTheme="minorHAnsi" w:hAnsiTheme="minorHAnsi"/>
                <w:b/>
                <w:szCs w:val="22"/>
              </w:rPr>
              <w:t>Nazwa wskaźnika rezultatu bezpośredniego</w:t>
            </w:r>
          </w:p>
        </w:tc>
        <w:tc>
          <w:tcPr>
            <w:tcW w:w="701" w:type="pct"/>
          </w:tcPr>
          <w:p w:rsidR="005209AB" w:rsidRPr="005209AB" w:rsidRDefault="005209AB" w:rsidP="005209AB">
            <w:pPr>
              <w:suppressAutoHyphens/>
              <w:spacing w:before="0" w:line="240" w:lineRule="auto"/>
              <w:jc w:val="center"/>
              <w:rPr>
                <w:rFonts w:asciiTheme="minorHAnsi" w:hAnsiTheme="minorHAnsi"/>
                <w:b/>
                <w:bCs/>
                <w:szCs w:val="22"/>
              </w:rPr>
            </w:pPr>
            <w:r w:rsidRPr="005209AB">
              <w:rPr>
                <w:rFonts w:asciiTheme="minorHAnsi" w:hAnsiTheme="minorHAnsi"/>
                <w:b/>
                <w:bCs/>
                <w:szCs w:val="22"/>
              </w:rPr>
              <w:t>Jednostka miary</w:t>
            </w:r>
          </w:p>
        </w:tc>
        <w:tc>
          <w:tcPr>
            <w:tcW w:w="2061" w:type="pct"/>
            <w:shd w:val="clear" w:color="auto" w:fill="auto"/>
            <w:vAlign w:val="center"/>
          </w:tcPr>
          <w:p w:rsidR="005209AB" w:rsidRPr="005209AB" w:rsidRDefault="005209AB" w:rsidP="005209AB">
            <w:pPr>
              <w:suppressAutoHyphens/>
              <w:spacing w:before="0" w:line="240" w:lineRule="auto"/>
              <w:jc w:val="center"/>
              <w:rPr>
                <w:rFonts w:asciiTheme="minorHAnsi" w:hAnsiTheme="minorHAnsi"/>
                <w:b/>
                <w:szCs w:val="22"/>
              </w:rPr>
            </w:pPr>
            <w:r w:rsidRPr="005209AB">
              <w:rPr>
                <w:rFonts w:asciiTheme="minorHAnsi" w:hAnsiTheme="minorHAnsi"/>
                <w:b/>
                <w:bCs/>
                <w:szCs w:val="22"/>
              </w:rPr>
              <w:t>Definicja wskaźnika</w:t>
            </w:r>
          </w:p>
        </w:tc>
        <w:tc>
          <w:tcPr>
            <w:tcW w:w="1049" w:type="pct"/>
          </w:tcPr>
          <w:p w:rsidR="005209AB" w:rsidRPr="005209AB" w:rsidRDefault="005209AB" w:rsidP="005209AB">
            <w:pPr>
              <w:suppressAutoHyphens/>
              <w:spacing w:before="0" w:line="240" w:lineRule="auto"/>
              <w:jc w:val="center"/>
              <w:rPr>
                <w:rFonts w:asciiTheme="minorHAnsi" w:hAnsiTheme="minorHAnsi"/>
                <w:b/>
                <w:bCs/>
                <w:szCs w:val="22"/>
              </w:rPr>
            </w:pPr>
            <w:r w:rsidRPr="005209AB">
              <w:rPr>
                <w:rFonts w:asciiTheme="minorHAnsi" w:hAnsiTheme="minorHAnsi"/>
                <w:b/>
                <w:bCs/>
                <w:szCs w:val="22"/>
              </w:rPr>
              <w:t>Rodzaj dokumentu, w którym określono wskaźnik</w:t>
            </w:r>
          </w:p>
        </w:tc>
      </w:tr>
      <w:tr w:rsidR="005209AB" w:rsidRPr="005209AB" w:rsidTr="00B8634B">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5209AB" w:rsidRPr="005209AB" w:rsidRDefault="005209AB" w:rsidP="005209AB">
            <w:pPr>
              <w:autoSpaceDE w:val="0"/>
              <w:autoSpaceDN w:val="0"/>
              <w:adjustRightInd w:val="0"/>
              <w:spacing w:before="0" w:line="240" w:lineRule="auto"/>
              <w:rPr>
                <w:rFonts w:asciiTheme="minorHAnsi" w:hAnsiTheme="minorHAnsi" w:cs="TimesNewRoman,Bold"/>
                <w:szCs w:val="22"/>
              </w:rPr>
            </w:pPr>
            <w:r w:rsidRPr="005209AB">
              <w:rPr>
                <w:rFonts w:ascii="Calibri" w:eastAsia="Calibri" w:hAnsi="Calibri" w:cs="Arial"/>
                <w:lang w:eastAsia="en-US"/>
              </w:rPr>
              <w:t>Liczba dokonanych zgłoszeń patentowych</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209AB" w:rsidRPr="005209AB" w:rsidRDefault="005209AB" w:rsidP="005209AB">
            <w:pPr>
              <w:spacing w:before="0" w:line="240" w:lineRule="auto"/>
              <w:jc w:val="center"/>
              <w:rPr>
                <w:rFonts w:asciiTheme="minorHAnsi" w:hAnsiTheme="minorHAnsi" w:cs="ArialNarrow"/>
                <w:szCs w:val="22"/>
              </w:rPr>
            </w:pPr>
            <w:r w:rsidRPr="005209AB">
              <w:rPr>
                <w:rFonts w:asciiTheme="minorHAnsi" w:hAnsiTheme="minorHAnsi" w:cs="ArialNarrow"/>
                <w:szCs w:val="22"/>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r w:rsidRPr="005209AB">
              <w:rPr>
                <w:rFonts w:asciiTheme="minorHAnsi" w:eastAsiaTheme="minorHAnsi" w:hAnsiTheme="minorHAnsi" w:cs="Verdana"/>
                <w:szCs w:val="22"/>
                <w:lang w:eastAsia="en-US"/>
              </w:rPr>
              <w:t>Liczba zgłoszeń wynalazku w celu uzyskania patentu zapewniającego prawo do wyłącznego korzystania z danego wynalazku poza granicami RP, tj. liczba zgłoszeń dokonanych w trybie krajowym bezpośrednio do właściwego dla danego kraju organu ochrony własności przemysłowej (z wyłączeniem Polski) w oparciu o Konwencję Paryską o Ochronie Własności Przemysłowej, w trybie regionalnym (europejskim) w ramach Konwencji o patencie europejskim do ochrony w Europejskim Urzędzie Patentowym oraz w trybie międzynarodowym w ramach Układu o Współpracy Patentowej umożliwiającym zgłaszającemu ubieganie się o ochronę wynalazku jednocześnie w wielu krajach.</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Metoda pomiaru:</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r w:rsidRPr="005209AB">
              <w:rPr>
                <w:rFonts w:asciiTheme="minorHAnsi" w:eastAsiaTheme="minorHAnsi" w:hAnsiTheme="minorHAnsi" w:cs="Verdana"/>
                <w:szCs w:val="22"/>
                <w:lang w:eastAsia="en-US"/>
              </w:rPr>
              <w:t>Wskaźnik powinien być liczony od momentu publikacji zgłoszenia. Zgłoszenie patentowe obejmujące konkretne rozwiązanie powinno być liczone wyłącznie jeden raz, bez względu na fakt zgłoszenia w różnych formach i urzędach patentowych.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5209AB" w:rsidRPr="005209AB" w:rsidRDefault="005209AB" w:rsidP="005209AB">
            <w:pPr>
              <w:spacing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B8634B">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5209AB" w:rsidRPr="005209AB" w:rsidRDefault="005209AB" w:rsidP="005209AB">
            <w:pPr>
              <w:autoSpaceDE w:val="0"/>
              <w:autoSpaceDN w:val="0"/>
              <w:adjustRightInd w:val="0"/>
              <w:spacing w:before="0" w:line="240" w:lineRule="auto"/>
              <w:rPr>
                <w:rFonts w:asciiTheme="minorHAnsi" w:hAnsiTheme="minorHAnsi" w:cs="TimesNewRoman,Bold"/>
                <w:szCs w:val="22"/>
              </w:rPr>
            </w:pPr>
            <w:r w:rsidRPr="005209AB">
              <w:rPr>
                <w:rFonts w:ascii="Calibri" w:eastAsia="Calibri" w:hAnsi="Calibri" w:cs="Arial"/>
                <w:lang w:eastAsia="en-US"/>
              </w:rPr>
              <w:lastRenderedPageBreak/>
              <w:t>Liczba zgłoszeń wzorów użytkowych</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209AB" w:rsidRPr="005209AB" w:rsidRDefault="005209AB" w:rsidP="005209AB">
            <w:pPr>
              <w:spacing w:before="0" w:line="240" w:lineRule="auto"/>
              <w:jc w:val="center"/>
              <w:rPr>
                <w:rFonts w:asciiTheme="minorHAnsi" w:hAnsiTheme="minorHAnsi" w:cs="ArialNarrow"/>
                <w:szCs w:val="22"/>
              </w:rPr>
            </w:pPr>
            <w:r w:rsidRPr="005209AB">
              <w:rPr>
                <w:rFonts w:asciiTheme="minorHAnsi" w:hAnsiTheme="minorHAnsi" w:cs="ArialNarrow"/>
                <w:szCs w:val="22"/>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r w:rsidRPr="005209AB">
              <w:rPr>
                <w:rFonts w:asciiTheme="minorHAnsi" w:eastAsiaTheme="minorHAnsi" w:hAnsiTheme="minorHAnsi" w:cs="Verdana"/>
                <w:szCs w:val="22"/>
                <w:lang w:eastAsia="en-US"/>
              </w:rPr>
              <w:t>Liczba zgłoszeń wzorów użytkowych, dokonanych w wyniku realizowanego projektu, w celu uzyskania praw ochronnych, zapewniających prawo do wyłącznego korzystania ze wzoru użytkowego poza granicami RP, tzn. liczba zgłoszeń dokonanych w trybie krajowym bezpośrednio do właściwego dla danego kraju organu ochrony własności przemysłowej (z wyłączeniem Polski) w oparciu o Konwencję Paryską o Ochronie Własności Przemysłowej, w trybie regionalnym (europejskim) w ramach Konwencji o patencie europejskim do ochrony w Europejskim Urzędzie Patentowym oraz w trybie międzynarodowym w ramach Układu o Współpracy Patentowej umożliwiającym zgłaszającemu ubieganie się o ochronę wzoru użytkowego jednocześnie w wielu krajach.</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Metoda pomiaru:</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r w:rsidRPr="005209AB">
              <w:rPr>
                <w:rFonts w:asciiTheme="minorHAnsi" w:eastAsiaTheme="minorHAnsi" w:hAnsiTheme="minorHAnsi" w:cs="Verdana"/>
                <w:szCs w:val="22"/>
                <w:lang w:eastAsia="en-US"/>
              </w:rPr>
              <w:t>Zgłoszenie wzoru użytkowego obejmujące konkretne rozwiązanie powinno być liczone wyłącznie jeden raz, bez względu na fakt zgłoszenia w różnych formach i urzędach patentowych.</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5209AB" w:rsidRPr="005209AB" w:rsidRDefault="005209AB" w:rsidP="005209AB">
            <w:pPr>
              <w:spacing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B8634B">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5209AB" w:rsidRPr="005209AB" w:rsidRDefault="005209AB" w:rsidP="005209AB">
            <w:pPr>
              <w:autoSpaceDE w:val="0"/>
              <w:autoSpaceDN w:val="0"/>
              <w:adjustRightInd w:val="0"/>
              <w:spacing w:before="0" w:line="240" w:lineRule="auto"/>
              <w:rPr>
                <w:rFonts w:asciiTheme="minorHAnsi" w:hAnsiTheme="minorHAnsi" w:cs="TimesNewRoman,Bold"/>
                <w:szCs w:val="22"/>
              </w:rPr>
            </w:pPr>
            <w:r w:rsidRPr="005209AB">
              <w:rPr>
                <w:rFonts w:ascii="Calibri" w:eastAsia="Calibri" w:hAnsi="Calibri" w:cs="Arial"/>
                <w:lang w:eastAsia="en-US"/>
              </w:rPr>
              <w:lastRenderedPageBreak/>
              <w:t>Liczba zgłoszeń wzorów przemysłowych</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209AB" w:rsidRPr="005209AB" w:rsidRDefault="005209AB" w:rsidP="005209AB">
            <w:pPr>
              <w:spacing w:before="0" w:line="240" w:lineRule="auto"/>
              <w:jc w:val="center"/>
              <w:rPr>
                <w:rFonts w:asciiTheme="minorHAnsi" w:hAnsiTheme="minorHAnsi" w:cs="ArialNarrow"/>
                <w:szCs w:val="22"/>
              </w:rPr>
            </w:pPr>
            <w:r w:rsidRPr="005209AB">
              <w:rPr>
                <w:rFonts w:asciiTheme="minorHAnsi" w:hAnsiTheme="minorHAnsi" w:cs="ArialNarrow"/>
                <w:szCs w:val="22"/>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r w:rsidRPr="005209AB">
              <w:rPr>
                <w:rFonts w:asciiTheme="minorHAnsi" w:eastAsiaTheme="minorHAnsi" w:hAnsiTheme="minorHAnsi" w:cs="Verdana"/>
                <w:szCs w:val="22"/>
                <w:lang w:eastAsia="en-US"/>
              </w:rPr>
              <w:t xml:space="preserve">Liczba zgłoszeń wzorów przemysłowych, dokonanych w wyniku realizowanego projektu, w celu uzyskania praw z rejestracji, zapewniających prawo do wyłącznego korzystania ze wzoru przemysłowego poza granicami RP, tzn. dokonanych w trybie krajowym w urzędzie właściwym ds. ochrony własności przemysłowej w danym państwie, w trybie regionalnym: w Urzędzie Harmonizacji Rynku Wewnętrznego w Hiszpanii (bezpośrednio lub poprzez Urząd Patentowy RP) w celu uzyskania ochrony na obszarze UE na podstawie Rozporządzenia w sprawie wzorów wspólnotowych lub innych regionalnych urzędach ds. własności przemysłowej, tj. Urzędzie Znaków Towarowych Beneluksu, Afrykańskiej Organizacji Własności Przemysłowej lub Afrykańskiej Organizacji Własności Intelektualnej oraz w systemie międzynarodowym, czyli w Biurze Międzynarodowym Światowej Organizacji Własności Intelektualnej w Szwajcarii na podstawie Aktu genewskiego Porozumienia haskiego. </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p>
          <w:p w:rsidR="005209AB" w:rsidRPr="005209AB" w:rsidRDefault="005209AB" w:rsidP="005209AB">
            <w:pPr>
              <w:spacing w:before="0" w:line="240" w:lineRule="auto"/>
              <w:rPr>
                <w:rFonts w:asciiTheme="minorHAnsi" w:hAnsiTheme="minorHAnsi"/>
                <w:szCs w:val="22"/>
              </w:rPr>
            </w:pPr>
            <w:r w:rsidRPr="005209AB">
              <w:rPr>
                <w:rFonts w:asciiTheme="minorHAnsi" w:hAnsiTheme="minorHAnsi"/>
                <w:szCs w:val="22"/>
              </w:rPr>
              <w:t>Metoda pomiaru:</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r w:rsidRPr="005209AB">
              <w:rPr>
                <w:rFonts w:asciiTheme="minorHAnsi" w:eastAsiaTheme="minorHAnsi" w:hAnsiTheme="minorHAnsi" w:cs="Verdana"/>
                <w:szCs w:val="22"/>
                <w:lang w:eastAsia="en-US"/>
              </w:rPr>
              <w:t>Zgłoszenie wzoru przemysłowego obejmujące konkretne rozwiązanie powinno być liczone wyłącznie jeden raz, bez względu na fakt zgłoszenia w różnych formach i urzędach patentowych.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5209AB" w:rsidRPr="005209AB" w:rsidRDefault="005209AB" w:rsidP="005209AB">
            <w:pPr>
              <w:spacing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B8634B">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5209AB" w:rsidRPr="005209AB" w:rsidRDefault="005209AB" w:rsidP="005209AB">
            <w:pPr>
              <w:autoSpaceDE w:val="0"/>
              <w:autoSpaceDN w:val="0"/>
              <w:adjustRightInd w:val="0"/>
              <w:spacing w:before="0" w:line="240" w:lineRule="auto"/>
              <w:rPr>
                <w:rFonts w:asciiTheme="minorHAnsi" w:hAnsiTheme="minorHAnsi" w:cs="ArialNarrow"/>
                <w:szCs w:val="22"/>
              </w:rPr>
            </w:pPr>
            <w:r w:rsidRPr="005209AB">
              <w:rPr>
                <w:rFonts w:asciiTheme="minorHAnsi" w:hAnsiTheme="minorHAnsi" w:cs="TimesNewRoman,Bold"/>
                <w:szCs w:val="22"/>
              </w:rPr>
              <w:lastRenderedPageBreak/>
              <w:t>Wzrost zatrudnienia we wspieranych przedsiębiorstwach 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209AB" w:rsidRPr="005209AB" w:rsidRDefault="005209AB" w:rsidP="005209AB">
            <w:pPr>
              <w:spacing w:before="0" w:line="240" w:lineRule="auto"/>
              <w:jc w:val="center"/>
              <w:rPr>
                <w:rFonts w:asciiTheme="minorHAnsi" w:hAnsiTheme="minorHAnsi" w:cs="ArialNarrow"/>
                <w:szCs w:val="22"/>
              </w:rPr>
            </w:pPr>
            <w:r w:rsidRPr="005209AB">
              <w:rPr>
                <w:rFonts w:asciiTheme="minorHAnsi" w:hAnsiTheme="minorHAnsi" w:cs="ArialNarrow"/>
                <w:szCs w:val="22"/>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val="en-US" w:eastAsia="en-US"/>
              </w:rPr>
            </w:pPr>
            <w:r w:rsidRPr="005209AB">
              <w:rPr>
                <w:rFonts w:asciiTheme="minorHAnsi" w:eastAsiaTheme="minorHAnsi" w:hAnsiTheme="minorHAnsi" w:cs="Verdana"/>
                <w:szCs w:val="22"/>
                <w:lang w:val="en-US" w:eastAsia="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5209AB">
              <w:rPr>
                <w:rFonts w:asciiTheme="minorHAnsi" w:eastAsiaTheme="minorHAnsi" w:hAnsiTheme="minorHAnsi" w:cs="Verdana"/>
                <w:szCs w:val="22"/>
                <w:lang w:val="en-US" w:eastAsia="en-US"/>
              </w:rPr>
              <w:t>organisation</w:t>
            </w:r>
            <w:proofErr w:type="spellEnd"/>
            <w:r w:rsidRPr="005209AB">
              <w:rPr>
                <w:rFonts w:asciiTheme="minorHAnsi" w:eastAsiaTheme="minorHAnsi" w:hAnsiTheme="minorHAnsi" w:cs="Verdana"/>
                <w:szCs w:val="22"/>
                <w:lang w:val="en-US" w:eastAsia="en-US"/>
              </w:rPr>
              <w:t xml:space="preserve">. The indicator should be used if the employment increase can plausibly be attributed to the support. Full-time equivalent: Jobs can be full time, </w:t>
            </w:r>
            <w:proofErr w:type="spellStart"/>
            <w:r w:rsidRPr="005209AB">
              <w:rPr>
                <w:rFonts w:asciiTheme="minorHAnsi" w:eastAsiaTheme="minorHAnsi" w:hAnsiTheme="minorHAnsi" w:cs="Verdana"/>
                <w:szCs w:val="22"/>
                <w:lang w:val="en-US" w:eastAsia="en-US"/>
              </w:rPr>
              <w:t>parttime</w:t>
            </w:r>
            <w:proofErr w:type="spellEnd"/>
            <w:r w:rsidRPr="005209AB">
              <w:rPr>
                <w:rFonts w:asciiTheme="minorHAnsi" w:eastAsiaTheme="minorHAnsi" w:hAnsiTheme="minorHAnsi" w:cs="Verdana"/>
                <w:szCs w:val="22"/>
                <w:lang w:val="en-US" w:eastAsia="en-US"/>
              </w:rPr>
              <w:t xml:space="preserve"> or seasonal. Seasonal and part time jobs are to be converted to FTE using ILO/statistical/other standards. </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val="en-US" w:eastAsia="en-US"/>
              </w:rPr>
            </w:pPr>
          </w:p>
          <w:p w:rsidR="005209AB" w:rsidRPr="005209AB" w:rsidRDefault="005209AB" w:rsidP="005209AB">
            <w:pPr>
              <w:autoSpaceDE w:val="0"/>
              <w:autoSpaceDN w:val="0"/>
              <w:adjustRightInd w:val="0"/>
              <w:spacing w:before="0" w:line="240" w:lineRule="auto"/>
              <w:rPr>
                <w:rFonts w:asciiTheme="minorHAnsi" w:hAnsiTheme="minorHAnsi" w:cs="TimesNewRoman,Bold"/>
                <w:b/>
                <w:iCs/>
                <w:szCs w:val="22"/>
              </w:rPr>
            </w:pPr>
            <w:r w:rsidRPr="005209AB">
              <w:rPr>
                <w:rFonts w:asciiTheme="minorHAnsi" w:hAnsiTheme="minorHAnsi" w:cs="TimesNewRoman,Bold"/>
                <w:b/>
                <w:iCs/>
                <w:szCs w:val="22"/>
              </w:rPr>
              <w:t>Wersja robocza:</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r w:rsidRPr="005209AB">
              <w:rPr>
                <w:rFonts w:asciiTheme="minorHAnsi" w:eastAsiaTheme="minorHAnsi" w:hAnsiTheme="minorHAnsi" w:cs="Verdana"/>
                <w:szCs w:val="22"/>
                <w:lang w:eastAsia="en-US"/>
              </w:rPr>
              <w:t>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p>
          <w:p w:rsidR="005209AB" w:rsidRPr="005209AB" w:rsidRDefault="005209AB" w:rsidP="005209AB">
            <w:pPr>
              <w:autoSpaceDE w:val="0"/>
              <w:autoSpaceDN w:val="0"/>
              <w:adjustRightInd w:val="0"/>
              <w:spacing w:before="0" w:line="240" w:lineRule="auto"/>
              <w:rPr>
                <w:rFonts w:asciiTheme="minorHAnsi" w:hAnsiTheme="minorHAnsi"/>
                <w:szCs w:val="22"/>
              </w:rPr>
            </w:pPr>
            <w:r w:rsidRPr="005209AB">
              <w:rPr>
                <w:rFonts w:asciiTheme="minorHAnsi" w:eastAsiaTheme="minorHAnsi" w:hAnsiTheme="minorHAnsi" w:cs="Verdana"/>
                <w:i/>
                <w:szCs w:val="22"/>
                <w:lang w:eastAsia="en-US"/>
              </w:rPr>
              <w:t>Wskaźnik liczy etaty utworzone w przedsiębiorstwach w wyniku realizacji projektu; dotyczy zatrudnionych na podstawie umowy o pracę (nie dotyczy umów cywilnoprawnych).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5209AB" w:rsidRPr="005209AB" w:rsidRDefault="005209AB" w:rsidP="005209AB">
            <w:pPr>
              <w:spacing w:line="240" w:lineRule="auto"/>
              <w:jc w:val="center"/>
              <w:rPr>
                <w:rFonts w:asciiTheme="minorHAnsi" w:hAnsiTheme="minorHAnsi"/>
                <w:szCs w:val="22"/>
              </w:rPr>
            </w:pPr>
            <w:r w:rsidRPr="005209AB">
              <w:rPr>
                <w:rFonts w:asciiTheme="minorHAnsi" w:hAnsiTheme="minorHAnsi"/>
                <w:szCs w:val="22"/>
              </w:rPr>
              <w:t>SZOOP RPO WD  2014-2020</w:t>
            </w:r>
          </w:p>
        </w:tc>
      </w:tr>
      <w:tr w:rsidR="005209AB" w:rsidRPr="005209AB" w:rsidTr="00B8634B">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5209AB" w:rsidRPr="005209AB" w:rsidRDefault="005209AB" w:rsidP="005209AB">
            <w:pPr>
              <w:autoSpaceDE w:val="0"/>
              <w:autoSpaceDN w:val="0"/>
              <w:adjustRightInd w:val="0"/>
              <w:spacing w:before="0" w:line="240" w:lineRule="auto"/>
              <w:rPr>
                <w:rFonts w:asciiTheme="minorHAnsi" w:hAnsiTheme="minorHAnsi" w:cs="ArialNarrow"/>
                <w:szCs w:val="22"/>
              </w:rPr>
            </w:pPr>
            <w:r w:rsidRPr="005209AB">
              <w:rPr>
                <w:rFonts w:asciiTheme="minorHAnsi" w:hAnsiTheme="minorHAnsi" w:cs="ArialNarrow"/>
                <w:szCs w:val="22"/>
              </w:rPr>
              <w:lastRenderedPageBreak/>
              <w:t>Wzrost zatrudnienia we wspieranych podmiotach (innych niż przedsiębiorstwa)</w:t>
            </w:r>
          </w:p>
          <w:p w:rsidR="005209AB" w:rsidRPr="005209AB" w:rsidRDefault="005209AB" w:rsidP="005209AB">
            <w:pPr>
              <w:autoSpaceDE w:val="0"/>
              <w:autoSpaceDN w:val="0"/>
              <w:adjustRightInd w:val="0"/>
              <w:spacing w:before="0" w:line="240" w:lineRule="auto"/>
              <w:rPr>
                <w:rFonts w:asciiTheme="minorHAnsi" w:hAnsiTheme="minorHAnsi" w:cs="ArialNarrow"/>
                <w:szCs w:val="22"/>
              </w:rPr>
            </w:pPr>
            <w:r w:rsidRPr="005209AB">
              <w:rPr>
                <w:rFonts w:asciiTheme="minorHAnsi" w:hAnsiTheme="minorHAnsi" w:cs="ArialNarrow"/>
                <w:szCs w:val="22"/>
              </w:rPr>
              <w:t>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209AB" w:rsidRPr="005209AB" w:rsidRDefault="005209AB" w:rsidP="005209AB">
            <w:pPr>
              <w:spacing w:before="0" w:line="240" w:lineRule="auto"/>
              <w:jc w:val="center"/>
              <w:rPr>
                <w:rFonts w:asciiTheme="minorHAnsi" w:hAnsiTheme="minorHAnsi" w:cs="ArialNarrow"/>
                <w:szCs w:val="22"/>
              </w:rPr>
            </w:pPr>
            <w:r w:rsidRPr="005209AB">
              <w:rPr>
                <w:rFonts w:asciiTheme="minorHAnsi" w:hAnsiTheme="minorHAnsi" w:cs="ArialNarrow"/>
                <w:szCs w:val="22"/>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209AB" w:rsidRPr="005209AB" w:rsidRDefault="005209AB" w:rsidP="005209AB">
            <w:pPr>
              <w:autoSpaceDE w:val="0"/>
              <w:autoSpaceDN w:val="0"/>
              <w:adjustRightInd w:val="0"/>
              <w:spacing w:before="0" w:line="240" w:lineRule="auto"/>
              <w:rPr>
                <w:rFonts w:asciiTheme="minorHAnsi" w:hAnsiTheme="minorHAnsi"/>
                <w:szCs w:val="22"/>
              </w:rPr>
            </w:pPr>
            <w:r w:rsidRPr="005209AB">
              <w:rPr>
                <w:rFonts w:asciiTheme="minorHAnsi" w:hAnsiTheme="minorHAnsi"/>
                <w:szCs w:val="22"/>
              </w:rPr>
              <w:t xml:space="preserve">Definicja jak wyżej w odniesieniu do podmiotów innych niż przedsiębiorstwa </w:t>
            </w:r>
          </w:p>
          <w:p w:rsidR="005209AB" w:rsidRPr="005209AB" w:rsidRDefault="005209AB" w:rsidP="005209AB">
            <w:pPr>
              <w:autoSpaceDE w:val="0"/>
              <w:autoSpaceDN w:val="0"/>
              <w:adjustRightInd w:val="0"/>
              <w:spacing w:before="0" w:line="240" w:lineRule="auto"/>
              <w:rPr>
                <w:rFonts w:asciiTheme="minorHAnsi" w:eastAsiaTheme="minorHAnsi" w:hAnsiTheme="minorHAnsi" w:cstheme="minorBidi"/>
                <w:szCs w:val="22"/>
                <w:lang w:eastAsia="en-US"/>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5209AB" w:rsidRPr="005209AB" w:rsidRDefault="005209AB" w:rsidP="005209AB">
            <w:pPr>
              <w:spacing w:line="240" w:lineRule="auto"/>
              <w:jc w:val="center"/>
              <w:rPr>
                <w:rFonts w:asciiTheme="minorHAnsi" w:hAnsiTheme="minorHAnsi"/>
                <w:szCs w:val="22"/>
              </w:rPr>
            </w:pPr>
            <w:r w:rsidRPr="005209AB">
              <w:rPr>
                <w:rFonts w:asciiTheme="minorHAnsi" w:hAnsiTheme="minorHAnsi"/>
                <w:szCs w:val="22"/>
              </w:rPr>
              <w:t>horyzontalny</w:t>
            </w:r>
          </w:p>
        </w:tc>
      </w:tr>
      <w:tr w:rsidR="005209AB" w:rsidRPr="005209AB" w:rsidTr="00B8634B">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5209AB" w:rsidRPr="005209AB" w:rsidRDefault="005209AB" w:rsidP="005209AB">
            <w:pPr>
              <w:autoSpaceDE w:val="0"/>
              <w:autoSpaceDN w:val="0"/>
              <w:adjustRightInd w:val="0"/>
              <w:spacing w:before="0" w:line="240" w:lineRule="auto"/>
              <w:rPr>
                <w:rFonts w:asciiTheme="minorHAnsi" w:hAnsiTheme="minorHAnsi" w:cs="ArialNarrow"/>
                <w:szCs w:val="22"/>
              </w:rPr>
            </w:pPr>
            <w:r w:rsidRPr="005209AB">
              <w:rPr>
                <w:rFonts w:asciiTheme="minorHAnsi" w:hAnsiTheme="minorHAnsi" w:cs="ArialNarrow"/>
                <w:szCs w:val="22"/>
              </w:rPr>
              <w:t>Liczba utrzymanych miejsc pracy</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209AB" w:rsidRPr="005209AB" w:rsidRDefault="005209AB" w:rsidP="005209AB">
            <w:pPr>
              <w:spacing w:before="0" w:line="240" w:lineRule="auto"/>
              <w:jc w:val="center"/>
              <w:rPr>
                <w:rFonts w:asciiTheme="minorHAnsi" w:hAnsiTheme="minorHAnsi" w:cs="ArialNarrow"/>
                <w:szCs w:val="22"/>
              </w:rPr>
            </w:pPr>
            <w:r w:rsidRPr="005209AB">
              <w:rPr>
                <w:rFonts w:asciiTheme="minorHAnsi" w:hAnsiTheme="minorHAnsi" w:cs="ArialNarrow"/>
                <w:szCs w:val="22"/>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209AB" w:rsidRPr="005209AB" w:rsidRDefault="005209AB" w:rsidP="005209AB">
            <w:pPr>
              <w:autoSpaceDE w:val="0"/>
              <w:autoSpaceDN w:val="0"/>
              <w:adjustRightInd w:val="0"/>
              <w:spacing w:before="0" w:line="240" w:lineRule="auto"/>
              <w:rPr>
                <w:rFonts w:asciiTheme="minorHAnsi" w:eastAsiaTheme="minorHAnsi" w:hAnsiTheme="minorHAnsi" w:cstheme="minorBidi"/>
                <w:szCs w:val="22"/>
                <w:lang w:eastAsia="en-US"/>
              </w:rPr>
            </w:pPr>
            <w:r w:rsidRPr="005209AB">
              <w:rPr>
                <w:rFonts w:asciiTheme="minorHAnsi" w:eastAsiaTheme="minorHAnsi" w:hAnsiTheme="minorHAnsi" w:cstheme="minorBidi"/>
                <w:szCs w:val="22"/>
                <w:lang w:eastAsia="en-US"/>
              </w:rPr>
              <w:t>Miejsca pracy utworzone w wyniku realizacji projektu, lecz nie powodują wzrostu zatrudnienia w organizacji</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5209AB" w:rsidRPr="005209AB" w:rsidRDefault="005209AB" w:rsidP="005209AB">
            <w:pPr>
              <w:spacing w:line="240" w:lineRule="auto"/>
              <w:jc w:val="center"/>
              <w:rPr>
                <w:rFonts w:asciiTheme="minorHAnsi" w:hAnsiTheme="minorHAnsi"/>
                <w:szCs w:val="22"/>
              </w:rPr>
            </w:pPr>
            <w:r w:rsidRPr="005209AB">
              <w:rPr>
                <w:rFonts w:asciiTheme="minorHAnsi" w:hAnsiTheme="minorHAnsi"/>
                <w:szCs w:val="22"/>
              </w:rPr>
              <w:t>horyzontalny</w:t>
            </w:r>
          </w:p>
        </w:tc>
      </w:tr>
      <w:tr w:rsidR="005209AB" w:rsidRPr="005209AB" w:rsidTr="00B8634B">
        <w:trPr>
          <w:cantSplit/>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5209AB" w:rsidRPr="005209AB" w:rsidRDefault="005209AB" w:rsidP="005209AB">
            <w:pPr>
              <w:autoSpaceDE w:val="0"/>
              <w:autoSpaceDN w:val="0"/>
              <w:adjustRightInd w:val="0"/>
              <w:spacing w:before="0" w:line="240" w:lineRule="auto"/>
              <w:rPr>
                <w:rFonts w:asciiTheme="minorHAnsi" w:hAnsiTheme="minorHAnsi" w:cs="ArialNarrow"/>
                <w:szCs w:val="22"/>
              </w:rPr>
            </w:pPr>
            <w:r w:rsidRPr="005209AB">
              <w:rPr>
                <w:rFonts w:asciiTheme="minorHAnsi" w:hAnsiTheme="minorHAnsi" w:cs="ArialNarrow"/>
                <w:szCs w:val="22"/>
              </w:rPr>
              <w:t xml:space="preserve">Liczba nowo utworzonych miejsc pracy - pozostałe formy </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5209AB" w:rsidRPr="005209AB" w:rsidRDefault="005209AB" w:rsidP="005209AB">
            <w:pPr>
              <w:spacing w:before="0" w:line="240" w:lineRule="auto"/>
              <w:jc w:val="center"/>
              <w:rPr>
                <w:rFonts w:asciiTheme="minorHAnsi" w:hAnsiTheme="minorHAnsi" w:cs="ArialNarrow"/>
                <w:szCs w:val="22"/>
              </w:rPr>
            </w:pPr>
            <w:r w:rsidRPr="005209AB">
              <w:rPr>
                <w:rFonts w:asciiTheme="minorHAnsi" w:hAnsiTheme="minorHAnsi" w:cs="ArialNarrow"/>
                <w:szCs w:val="22"/>
              </w:rPr>
              <w:t>EPC</w:t>
            </w:r>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5209AB" w:rsidRPr="005209AB" w:rsidRDefault="005209AB" w:rsidP="005209AB">
            <w:pPr>
              <w:autoSpaceDE w:val="0"/>
              <w:autoSpaceDN w:val="0"/>
              <w:adjustRightInd w:val="0"/>
              <w:spacing w:before="0" w:line="240" w:lineRule="auto"/>
              <w:rPr>
                <w:rFonts w:asciiTheme="minorHAnsi" w:eastAsiaTheme="minorHAnsi" w:hAnsiTheme="minorHAnsi" w:cs="Verdana"/>
                <w:szCs w:val="22"/>
                <w:lang w:eastAsia="en-US"/>
              </w:rPr>
            </w:pPr>
            <w:r w:rsidRPr="005209AB">
              <w:rPr>
                <w:rFonts w:asciiTheme="minorHAnsi" w:eastAsiaTheme="minorHAnsi" w:hAnsiTheme="minorHAnsi" w:cstheme="minorBidi"/>
                <w:iCs/>
                <w:szCs w:val="22"/>
                <w:lang w:eastAsia="en-US"/>
              </w:rPr>
              <w:t>Pozostałe formy</w:t>
            </w:r>
            <w:r w:rsidRPr="005209AB">
              <w:rPr>
                <w:rFonts w:asciiTheme="minorHAnsi" w:eastAsiaTheme="minorHAnsi" w:hAnsiTheme="minorHAnsi" w:cs="Verdana"/>
                <w:szCs w:val="22"/>
                <w:lang w:eastAsia="en-US"/>
              </w:rPr>
              <w:t xml:space="preserve">, np. umowy cywilnoprawne, miejsca pracy do obsługi projektu, nietrwałe miejsca pracy </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5209AB" w:rsidRPr="005209AB" w:rsidRDefault="005209AB" w:rsidP="005209AB">
            <w:pPr>
              <w:spacing w:line="240" w:lineRule="auto"/>
              <w:jc w:val="center"/>
              <w:rPr>
                <w:rFonts w:asciiTheme="minorHAnsi" w:hAnsiTheme="minorHAnsi"/>
                <w:szCs w:val="22"/>
              </w:rPr>
            </w:pPr>
            <w:r w:rsidRPr="005209AB">
              <w:rPr>
                <w:rFonts w:asciiTheme="minorHAnsi" w:hAnsiTheme="minorHAnsi"/>
                <w:szCs w:val="22"/>
              </w:rPr>
              <w:t>horyzontalny</w:t>
            </w:r>
          </w:p>
        </w:tc>
      </w:tr>
    </w:tbl>
    <w:p w:rsidR="00403791" w:rsidRPr="00E04296" w:rsidRDefault="00403791" w:rsidP="00DC65CA">
      <w:pPr>
        <w:pStyle w:val="Default"/>
        <w:jc w:val="both"/>
        <w:rPr>
          <w:rFonts w:asciiTheme="minorHAnsi" w:eastAsiaTheme="minorHAnsi" w:hAnsiTheme="minorHAnsi" w:cstheme="minorBidi"/>
          <w:sz w:val="22"/>
          <w:szCs w:val="22"/>
          <w:lang w:eastAsia="en-US"/>
        </w:rPr>
      </w:pPr>
    </w:p>
    <w:p w:rsidR="00233FBD" w:rsidRPr="00E04296" w:rsidRDefault="00233FBD" w:rsidP="00233FBD">
      <w:pPr>
        <w:autoSpaceDE w:val="0"/>
        <w:autoSpaceDN w:val="0"/>
        <w:adjustRightInd w:val="0"/>
        <w:spacing w:before="120" w:after="120" w:line="240" w:lineRule="auto"/>
        <w:jc w:val="both"/>
        <w:rPr>
          <w:rFonts w:asciiTheme="minorHAnsi" w:eastAsiaTheme="minorHAnsi" w:hAnsiTheme="minorHAnsi" w:cs="Arial"/>
          <w:szCs w:val="22"/>
          <w:lang w:eastAsia="en-US"/>
        </w:rPr>
      </w:pPr>
      <w:r w:rsidRPr="00E04296">
        <w:rPr>
          <w:rFonts w:asciiTheme="minorHAnsi" w:eastAsiaTheme="minorHAnsi" w:hAnsiTheme="minorHAnsi" w:cs="Arial"/>
          <w:szCs w:val="22"/>
          <w:lang w:eastAsia="en-US"/>
        </w:rPr>
        <w:t xml:space="preserve">W ramach wniosku o dofinansowanie Wnioskodawca ma obowiązek uwzględnić </w:t>
      </w:r>
      <w:r w:rsidRPr="00E04296">
        <w:rPr>
          <w:rFonts w:asciiTheme="minorHAnsi" w:eastAsiaTheme="minorHAnsi" w:hAnsiTheme="minorHAnsi" w:cs="Arial"/>
          <w:b/>
          <w:szCs w:val="22"/>
          <w:lang w:eastAsia="en-US"/>
        </w:rPr>
        <w:t>wszystkie adekwatne</w:t>
      </w:r>
      <w:r w:rsidRPr="00E04296">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p>
    <w:p w:rsidR="00233FBD" w:rsidRPr="00E04296" w:rsidRDefault="00233FBD" w:rsidP="00233FBD">
      <w:pPr>
        <w:autoSpaceDE w:val="0"/>
        <w:autoSpaceDN w:val="0"/>
        <w:adjustRightInd w:val="0"/>
        <w:spacing w:before="120" w:after="120" w:line="240" w:lineRule="auto"/>
        <w:jc w:val="both"/>
        <w:rPr>
          <w:rFonts w:asciiTheme="minorHAnsi" w:eastAsiaTheme="minorHAnsi" w:hAnsiTheme="minorHAnsi" w:cs="Arial"/>
          <w:szCs w:val="22"/>
          <w:lang w:eastAsia="en-US"/>
        </w:rPr>
      </w:pPr>
      <w:r w:rsidRPr="00E04296">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233FBD" w:rsidRPr="00E04296" w:rsidRDefault="00233FBD" w:rsidP="00233FBD">
      <w:pPr>
        <w:pStyle w:val="Default"/>
        <w:jc w:val="both"/>
        <w:rPr>
          <w:rFonts w:asciiTheme="minorHAnsi" w:eastAsiaTheme="minorHAnsi" w:hAnsiTheme="minorHAnsi" w:cstheme="minorBidi"/>
          <w:sz w:val="22"/>
          <w:szCs w:val="22"/>
          <w:lang w:eastAsia="en-US"/>
        </w:rPr>
      </w:pPr>
      <w:r w:rsidRPr="00E04296">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DC65CA" w:rsidRPr="00E04296" w:rsidRDefault="00DC65CA" w:rsidP="00DC65CA">
      <w:pPr>
        <w:spacing w:line="240" w:lineRule="auto"/>
        <w:jc w:val="both"/>
        <w:rPr>
          <w:rFonts w:asciiTheme="minorHAnsi" w:hAnsiTheme="minorHAnsi" w:cs="Arial"/>
          <w:b/>
          <w:szCs w:val="22"/>
          <w:u w:val="single"/>
        </w:rPr>
      </w:pPr>
      <w:r w:rsidRPr="00E04296">
        <w:rPr>
          <w:rFonts w:asciiTheme="minorHAnsi" w:hAnsiTheme="minorHAnsi" w:cs="Arial"/>
          <w:b/>
          <w:szCs w:val="22"/>
          <w:u w:val="single"/>
        </w:rPr>
        <w:t>Wartość bazowa (tzn. wartość w momencie rozpoczęcia realizacji projektu) w przypadku każdego wskaźnika powinna być wykazana na poziomie „0”.</w:t>
      </w:r>
    </w:p>
    <w:p w:rsidR="00403791" w:rsidRPr="00E04296" w:rsidRDefault="00403791" w:rsidP="00403791">
      <w:pPr>
        <w:spacing w:line="240" w:lineRule="auto"/>
        <w:jc w:val="both"/>
        <w:rPr>
          <w:rFonts w:asciiTheme="minorHAnsi" w:hAnsiTheme="minorHAnsi" w:cs="Arial"/>
          <w:b/>
          <w:szCs w:val="22"/>
          <w:u w:val="single"/>
        </w:rPr>
      </w:pPr>
      <w:r w:rsidRPr="00E04296">
        <w:rPr>
          <w:rFonts w:asciiTheme="minorHAnsi" w:hAnsiTheme="minorHAnsi" w:cs="Arial"/>
          <w:b/>
          <w:szCs w:val="22"/>
          <w:u w:val="single"/>
        </w:rPr>
        <w:t xml:space="preserve">Efekt wsparcia na poziomie projektu występuje: </w:t>
      </w:r>
    </w:p>
    <w:p w:rsidR="00403791" w:rsidRPr="00E04296" w:rsidRDefault="00403791" w:rsidP="00403791">
      <w:pPr>
        <w:spacing w:line="240" w:lineRule="auto"/>
        <w:jc w:val="both"/>
        <w:rPr>
          <w:rFonts w:asciiTheme="minorHAnsi" w:hAnsiTheme="minorHAnsi" w:cs="Arial"/>
          <w:b/>
          <w:szCs w:val="22"/>
          <w:u w:val="single"/>
        </w:rPr>
      </w:pPr>
      <w:r w:rsidRPr="00E04296">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oraz utrzymanie w okresie trwałości projektu, </w:t>
      </w:r>
    </w:p>
    <w:p w:rsidR="00403791" w:rsidRPr="00E04296" w:rsidRDefault="00403791" w:rsidP="00403791">
      <w:pPr>
        <w:spacing w:line="240" w:lineRule="auto"/>
        <w:jc w:val="both"/>
        <w:rPr>
          <w:rFonts w:asciiTheme="minorHAnsi" w:hAnsiTheme="minorHAnsi" w:cs="Arial"/>
          <w:b/>
          <w:szCs w:val="22"/>
          <w:u w:val="single"/>
        </w:rPr>
      </w:pPr>
      <w:r w:rsidRPr="00E04296">
        <w:rPr>
          <w:rFonts w:asciiTheme="minorHAnsi" w:hAnsiTheme="minorHAnsi" w:cs="Arial"/>
          <w:b/>
          <w:szCs w:val="22"/>
          <w:u w:val="single"/>
        </w:rPr>
        <w:t xml:space="preserve">b) w przypadku wskaźników rezultatu określonych na poziomie projektu: </w:t>
      </w:r>
    </w:p>
    <w:p w:rsidR="00403791" w:rsidRPr="00E04296" w:rsidRDefault="00403791" w:rsidP="00403791">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E04296">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lub jego korekcie. Wskaźniki rezultatu powinny być utrzymane w okresie trwałości projektu. </w:t>
      </w:r>
    </w:p>
    <w:p w:rsidR="00403791" w:rsidRPr="00E04296" w:rsidRDefault="00403791" w:rsidP="00403791">
      <w:pPr>
        <w:pStyle w:val="Akapitzlist"/>
        <w:spacing w:before="0" w:after="200" w:line="240" w:lineRule="auto"/>
        <w:ind w:left="1080"/>
        <w:contextualSpacing/>
        <w:jc w:val="both"/>
        <w:rPr>
          <w:rFonts w:asciiTheme="minorHAnsi" w:hAnsiTheme="minorHAnsi" w:cs="Arial"/>
          <w:b/>
          <w:szCs w:val="22"/>
          <w:u w:val="single"/>
        </w:rPr>
      </w:pPr>
      <w:r w:rsidRPr="00E04296">
        <w:rPr>
          <w:rFonts w:asciiTheme="minorHAnsi" w:hAnsiTheme="minorHAnsi" w:cs="Arial"/>
          <w:b/>
          <w:szCs w:val="22"/>
          <w:u w:val="single"/>
        </w:rPr>
        <w:t>lub</w:t>
      </w:r>
    </w:p>
    <w:p w:rsidR="00403791" w:rsidRPr="00E04296" w:rsidRDefault="00403791" w:rsidP="00403791">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E04296">
        <w:rPr>
          <w:rFonts w:asciiTheme="minorHAnsi" w:hAnsiTheme="minorHAnsi" w:cs="Arial"/>
          <w:b/>
          <w:szCs w:val="22"/>
          <w:u w:val="single"/>
        </w:rPr>
        <w:t xml:space="preserve">W okresie trwałości projektu, na zasadach określonych przez IZ (w umowie o dofinansowanie projektu) – w przypadku wskaźników, których termin realizacji został wydłużony na wniosek beneficjenta i za zgodą IZ, jednak nie później niż do dnia 31.12.2023 r. </w:t>
      </w:r>
      <w:bookmarkStart w:id="3" w:name="_GoBack"/>
      <w:bookmarkEnd w:id="3"/>
    </w:p>
    <w:p w:rsidR="002D4CFD" w:rsidRPr="00E04296" w:rsidRDefault="002D4CFD" w:rsidP="002D4CFD">
      <w:pPr>
        <w:spacing w:before="0" w:after="200" w:line="240" w:lineRule="auto"/>
        <w:contextualSpacing/>
        <w:jc w:val="both"/>
        <w:rPr>
          <w:rFonts w:asciiTheme="minorHAnsi" w:hAnsiTheme="minorHAnsi" w:cs="Arial"/>
          <w:b/>
          <w:szCs w:val="22"/>
          <w:u w:val="single"/>
        </w:rPr>
      </w:pPr>
    </w:p>
    <w:p w:rsidR="009126E5" w:rsidRDefault="009126E5" w:rsidP="006033E8">
      <w:pPr>
        <w:spacing w:before="0" w:after="200" w:line="276" w:lineRule="auto"/>
        <w:rPr>
          <w:rFonts w:asciiTheme="minorHAnsi" w:hAnsiTheme="minorHAnsi"/>
          <w:szCs w:val="22"/>
        </w:rPr>
      </w:pPr>
    </w:p>
    <w:p w:rsidR="0032765F" w:rsidRPr="00911273" w:rsidRDefault="0032765F" w:rsidP="007650AC">
      <w:pPr>
        <w:spacing w:line="240" w:lineRule="auto"/>
        <w:rPr>
          <w:szCs w:val="22"/>
        </w:rPr>
      </w:pPr>
    </w:p>
    <w:sectPr w:rsidR="0032765F" w:rsidRPr="00911273" w:rsidSect="00852665">
      <w:headerReference w:type="default" r:id="rId9"/>
      <w:footerReference w:type="default" r:id="rId10"/>
      <w:pgSz w:w="11906" w:h="16838"/>
      <w:pgMar w:top="1417" w:right="1417" w:bottom="1843"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8C" w:rsidRDefault="009C558C" w:rsidP="008C495E">
      <w:pPr>
        <w:spacing w:before="0" w:line="240" w:lineRule="auto"/>
      </w:pPr>
      <w:r>
        <w:separator/>
      </w:r>
    </w:p>
  </w:endnote>
  <w:endnote w:type="continuationSeparator" w:id="0">
    <w:p w:rsidR="009C558C" w:rsidRDefault="009C558C"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D4113B" w:rsidRPr="00D721EE">
              <w:rPr>
                <w:rFonts w:asciiTheme="minorHAnsi" w:hAnsiTheme="minorHAnsi"/>
                <w:b/>
                <w:bCs/>
                <w:sz w:val="20"/>
              </w:rPr>
              <w:fldChar w:fldCharType="begin"/>
            </w:r>
            <w:r w:rsidRPr="00D721EE">
              <w:rPr>
                <w:rFonts w:asciiTheme="minorHAnsi" w:hAnsiTheme="minorHAnsi"/>
                <w:b/>
                <w:bCs/>
                <w:sz w:val="20"/>
              </w:rPr>
              <w:instrText>PAGE</w:instrText>
            </w:r>
            <w:r w:rsidR="00D4113B" w:rsidRPr="00D721EE">
              <w:rPr>
                <w:rFonts w:asciiTheme="minorHAnsi" w:hAnsiTheme="minorHAnsi"/>
                <w:b/>
                <w:bCs/>
                <w:sz w:val="20"/>
              </w:rPr>
              <w:fldChar w:fldCharType="separate"/>
            </w:r>
            <w:r w:rsidR="00AB0D2B">
              <w:rPr>
                <w:rFonts w:asciiTheme="minorHAnsi" w:hAnsiTheme="minorHAnsi"/>
                <w:b/>
                <w:bCs/>
                <w:noProof/>
                <w:sz w:val="20"/>
              </w:rPr>
              <w:t>9</w:t>
            </w:r>
            <w:r w:rsidR="00D4113B" w:rsidRPr="00D721EE">
              <w:rPr>
                <w:rFonts w:asciiTheme="minorHAnsi" w:hAnsiTheme="minorHAnsi"/>
                <w:b/>
                <w:bCs/>
                <w:sz w:val="20"/>
              </w:rPr>
              <w:fldChar w:fldCharType="end"/>
            </w:r>
            <w:r w:rsidRPr="00D721EE">
              <w:rPr>
                <w:rFonts w:asciiTheme="minorHAnsi" w:hAnsiTheme="minorHAnsi"/>
                <w:sz w:val="20"/>
              </w:rPr>
              <w:t xml:space="preserve"> z </w:t>
            </w:r>
            <w:r w:rsidR="00D4113B" w:rsidRPr="00D721EE">
              <w:rPr>
                <w:rFonts w:asciiTheme="minorHAnsi" w:hAnsiTheme="minorHAnsi"/>
                <w:b/>
                <w:bCs/>
                <w:sz w:val="20"/>
              </w:rPr>
              <w:fldChar w:fldCharType="begin"/>
            </w:r>
            <w:r w:rsidRPr="00D721EE">
              <w:rPr>
                <w:rFonts w:asciiTheme="minorHAnsi" w:hAnsiTheme="minorHAnsi"/>
                <w:b/>
                <w:bCs/>
                <w:sz w:val="20"/>
              </w:rPr>
              <w:instrText>NUMPAGES</w:instrText>
            </w:r>
            <w:r w:rsidR="00D4113B" w:rsidRPr="00D721EE">
              <w:rPr>
                <w:rFonts w:asciiTheme="minorHAnsi" w:hAnsiTheme="minorHAnsi"/>
                <w:b/>
                <w:bCs/>
                <w:sz w:val="20"/>
              </w:rPr>
              <w:fldChar w:fldCharType="separate"/>
            </w:r>
            <w:r w:rsidR="00AB0D2B">
              <w:rPr>
                <w:rFonts w:asciiTheme="minorHAnsi" w:hAnsiTheme="minorHAnsi"/>
                <w:b/>
                <w:bCs/>
                <w:noProof/>
                <w:sz w:val="20"/>
              </w:rPr>
              <w:t>14</w:t>
            </w:r>
            <w:r w:rsidR="00D4113B" w:rsidRPr="00D721EE">
              <w:rPr>
                <w:rFonts w:asciiTheme="minorHAnsi" w:hAnsiTheme="minorHAnsi"/>
                <w:b/>
                <w:bCs/>
                <w:sz w:val="20"/>
              </w:rPr>
              <w:fldChar w:fldCharType="end"/>
            </w:r>
          </w:p>
        </w:sdtContent>
      </w:sdt>
    </w:sdtContent>
  </w:sdt>
  <w:p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8C" w:rsidRDefault="009C558C" w:rsidP="008C495E">
      <w:pPr>
        <w:spacing w:before="0" w:line="240" w:lineRule="auto"/>
      </w:pPr>
      <w:r>
        <w:separator/>
      </w:r>
    </w:p>
  </w:footnote>
  <w:footnote w:type="continuationSeparator" w:id="0">
    <w:p w:rsidR="009C558C" w:rsidRDefault="009C558C"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8F" w:rsidRPr="00233FBD" w:rsidRDefault="00C0278F" w:rsidP="00233FBD">
    <w:pPr>
      <w:pStyle w:val="Nagwek"/>
      <w:jc w:val="right"/>
    </w:pPr>
    <w:r>
      <w:tab/>
    </w:r>
    <w:r w:rsidRPr="00C0278F">
      <w:rPr>
        <w:rFonts w:asciiTheme="minorHAnsi" w:hAnsiTheme="minorHAnsi"/>
        <w:sz w:val="20"/>
      </w:rPr>
      <w:t xml:space="preserve">Załącznik  nr </w:t>
    </w:r>
    <w:r w:rsidR="00C621AD">
      <w:rPr>
        <w:rFonts w:asciiTheme="minorHAnsi" w:hAnsiTheme="minorHAnsi"/>
        <w:sz w:val="20"/>
      </w:rPr>
      <w:t>1 do instrukcji wypełniania wniosku o dofinansowanie</w:t>
    </w:r>
  </w:p>
  <w:p w:rsidR="00C0278F" w:rsidRPr="00403791" w:rsidRDefault="00332CDB" w:rsidP="00403791">
    <w:pPr>
      <w:tabs>
        <w:tab w:val="left" w:pos="5190"/>
      </w:tabs>
      <w:spacing w:before="0" w:line="240" w:lineRule="auto"/>
      <w:jc w:val="center"/>
      <w:rPr>
        <w:rFonts w:asciiTheme="minorHAnsi" w:hAnsiTheme="minorHAnsi"/>
        <w:b/>
        <w:sz w:val="20"/>
      </w:rPr>
    </w:pPr>
    <w:r>
      <w:rPr>
        <w:rFonts w:ascii="Calibri" w:hAnsi="Calibri" w:cs="Arial"/>
        <w:sz w:val="20"/>
      </w:rPr>
      <w:t xml:space="preserve">                                                                                            </w:t>
    </w:r>
    <w:r w:rsidR="009126E5">
      <w:rPr>
        <w:rFonts w:ascii="Calibri" w:hAnsi="Calibri" w:cs="Arial"/>
        <w:sz w:val="20"/>
      </w:rPr>
      <w:t xml:space="preserve">     </w:t>
    </w:r>
    <w:r w:rsidR="009126E5">
      <w:rPr>
        <w:rFonts w:ascii="Calibri" w:hAnsi="Calibri" w:cs="Arial"/>
        <w:sz w:val="20"/>
      </w:rPr>
      <w:tab/>
    </w:r>
    <w:r w:rsidR="00233FBD">
      <w:rPr>
        <w:rFonts w:ascii="Calibri" w:hAnsi="Calibri" w:cs="Arial"/>
        <w:sz w:val="20"/>
      </w:rPr>
      <w:t xml:space="preserve">Nr naboru </w:t>
    </w:r>
    <w:r w:rsidR="00AE03E5">
      <w:rPr>
        <w:rFonts w:asciiTheme="minorHAnsi" w:hAnsiTheme="minorHAnsi"/>
        <w:sz w:val="20"/>
      </w:rPr>
      <w:t>RPDS.</w:t>
    </w:r>
    <w:r w:rsidR="00AE03E5" w:rsidRPr="00AE03E5">
      <w:rPr>
        <w:rFonts w:asciiTheme="minorHAnsi" w:hAnsiTheme="minorHAnsi"/>
        <w:sz w:val="20"/>
      </w:rPr>
      <w:t>01.02.01-IP.01-02-421/21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8"/>
  </w:num>
  <w:num w:numId="8">
    <w:abstractNumId w:val="10"/>
  </w:num>
  <w:num w:numId="9">
    <w:abstractNumId w:val="0"/>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94C3F"/>
    <w:rsid w:val="00095C84"/>
    <w:rsid w:val="000B6963"/>
    <w:rsid w:val="000C57E0"/>
    <w:rsid w:val="000E1C5E"/>
    <w:rsid w:val="000F305B"/>
    <w:rsid w:val="000F5C98"/>
    <w:rsid w:val="00114550"/>
    <w:rsid w:val="00114E86"/>
    <w:rsid w:val="0011515E"/>
    <w:rsid w:val="00141571"/>
    <w:rsid w:val="00151BAD"/>
    <w:rsid w:val="0015486C"/>
    <w:rsid w:val="0017262A"/>
    <w:rsid w:val="00191605"/>
    <w:rsid w:val="001952FB"/>
    <w:rsid w:val="001B7345"/>
    <w:rsid w:val="001C4F9E"/>
    <w:rsid w:val="00233FBD"/>
    <w:rsid w:val="00253FAA"/>
    <w:rsid w:val="002972E4"/>
    <w:rsid w:val="002A1BDB"/>
    <w:rsid w:val="002A20B7"/>
    <w:rsid w:val="002B6673"/>
    <w:rsid w:val="002C1258"/>
    <w:rsid w:val="002C1BFC"/>
    <w:rsid w:val="002D4CFD"/>
    <w:rsid w:val="002D5507"/>
    <w:rsid w:val="002E6E1E"/>
    <w:rsid w:val="002F6273"/>
    <w:rsid w:val="0032765F"/>
    <w:rsid w:val="0033077A"/>
    <w:rsid w:val="00332CDB"/>
    <w:rsid w:val="00340A6B"/>
    <w:rsid w:val="00364299"/>
    <w:rsid w:val="00370466"/>
    <w:rsid w:val="00382252"/>
    <w:rsid w:val="003C55C7"/>
    <w:rsid w:val="003D2C3D"/>
    <w:rsid w:val="003D3BC5"/>
    <w:rsid w:val="003E7930"/>
    <w:rsid w:val="003F1889"/>
    <w:rsid w:val="003F445C"/>
    <w:rsid w:val="00403791"/>
    <w:rsid w:val="0041446A"/>
    <w:rsid w:val="004144B6"/>
    <w:rsid w:val="00421C29"/>
    <w:rsid w:val="00433A72"/>
    <w:rsid w:val="0044179C"/>
    <w:rsid w:val="00453293"/>
    <w:rsid w:val="0046263E"/>
    <w:rsid w:val="00471B0C"/>
    <w:rsid w:val="00476947"/>
    <w:rsid w:val="004B303A"/>
    <w:rsid w:val="004F6746"/>
    <w:rsid w:val="005038EA"/>
    <w:rsid w:val="00516B06"/>
    <w:rsid w:val="005209AB"/>
    <w:rsid w:val="00522930"/>
    <w:rsid w:val="0052529C"/>
    <w:rsid w:val="005304D7"/>
    <w:rsid w:val="00535E8F"/>
    <w:rsid w:val="00545A65"/>
    <w:rsid w:val="00555321"/>
    <w:rsid w:val="005657D8"/>
    <w:rsid w:val="005A6FBD"/>
    <w:rsid w:val="005E16D7"/>
    <w:rsid w:val="005F02A1"/>
    <w:rsid w:val="005F0E5F"/>
    <w:rsid w:val="0060140B"/>
    <w:rsid w:val="006033E8"/>
    <w:rsid w:val="00620A45"/>
    <w:rsid w:val="0062510E"/>
    <w:rsid w:val="00635DB0"/>
    <w:rsid w:val="0064768B"/>
    <w:rsid w:val="006619CC"/>
    <w:rsid w:val="006A09F0"/>
    <w:rsid w:val="006A74C2"/>
    <w:rsid w:val="006C652C"/>
    <w:rsid w:val="006E2656"/>
    <w:rsid w:val="006F67F4"/>
    <w:rsid w:val="00701E65"/>
    <w:rsid w:val="00704B1F"/>
    <w:rsid w:val="007205B4"/>
    <w:rsid w:val="0072791E"/>
    <w:rsid w:val="00727A24"/>
    <w:rsid w:val="007300ED"/>
    <w:rsid w:val="00741B27"/>
    <w:rsid w:val="007447A2"/>
    <w:rsid w:val="00762973"/>
    <w:rsid w:val="007650AC"/>
    <w:rsid w:val="007704B3"/>
    <w:rsid w:val="00787387"/>
    <w:rsid w:val="0079523D"/>
    <w:rsid w:val="00795831"/>
    <w:rsid w:val="007A3A1C"/>
    <w:rsid w:val="007C2285"/>
    <w:rsid w:val="007C524A"/>
    <w:rsid w:val="007D1CF1"/>
    <w:rsid w:val="007D7DE7"/>
    <w:rsid w:val="007E025A"/>
    <w:rsid w:val="007E6D53"/>
    <w:rsid w:val="007E73B8"/>
    <w:rsid w:val="008460BC"/>
    <w:rsid w:val="00852665"/>
    <w:rsid w:val="00855888"/>
    <w:rsid w:val="0086698D"/>
    <w:rsid w:val="00883644"/>
    <w:rsid w:val="0089445A"/>
    <w:rsid w:val="008A09D1"/>
    <w:rsid w:val="008A195C"/>
    <w:rsid w:val="008A5B45"/>
    <w:rsid w:val="008B21E1"/>
    <w:rsid w:val="008B73B1"/>
    <w:rsid w:val="008C1026"/>
    <w:rsid w:val="008C495E"/>
    <w:rsid w:val="008E3F0D"/>
    <w:rsid w:val="009024D3"/>
    <w:rsid w:val="00903BE8"/>
    <w:rsid w:val="00911273"/>
    <w:rsid w:val="009126E5"/>
    <w:rsid w:val="00930B84"/>
    <w:rsid w:val="009456DB"/>
    <w:rsid w:val="00973C44"/>
    <w:rsid w:val="00986FA5"/>
    <w:rsid w:val="009C558C"/>
    <w:rsid w:val="009D04DE"/>
    <w:rsid w:val="009D3C56"/>
    <w:rsid w:val="009E65D0"/>
    <w:rsid w:val="00A214C1"/>
    <w:rsid w:val="00A24803"/>
    <w:rsid w:val="00A32D10"/>
    <w:rsid w:val="00A665D9"/>
    <w:rsid w:val="00A75FD2"/>
    <w:rsid w:val="00AB0D2B"/>
    <w:rsid w:val="00AD2437"/>
    <w:rsid w:val="00AD7CE3"/>
    <w:rsid w:val="00AE03E5"/>
    <w:rsid w:val="00AE151E"/>
    <w:rsid w:val="00B204DD"/>
    <w:rsid w:val="00B2308A"/>
    <w:rsid w:val="00B235B0"/>
    <w:rsid w:val="00B47E8B"/>
    <w:rsid w:val="00B65B2E"/>
    <w:rsid w:val="00B728F7"/>
    <w:rsid w:val="00B80838"/>
    <w:rsid w:val="00B83A65"/>
    <w:rsid w:val="00B840A9"/>
    <w:rsid w:val="00B87C4A"/>
    <w:rsid w:val="00BC0189"/>
    <w:rsid w:val="00BC03CE"/>
    <w:rsid w:val="00BD2B11"/>
    <w:rsid w:val="00BE44F4"/>
    <w:rsid w:val="00BF3553"/>
    <w:rsid w:val="00C0278F"/>
    <w:rsid w:val="00C02E80"/>
    <w:rsid w:val="00C063C7"/>
    <w:rsid w:val="00C10532"/>
    <w:rsid w:val="00C14D4B"/>
    <w:rsid w:val="00C31711"/>
    <w:rsid w:val="00C33829"/>
    <w:rsid w:val="00C40E8D"/>
    <w:rsid w:val="00C621AD"/>
    <w:rsid w:val="00C8517F"/>
    <w:rsid w:val="00C8536E"/>
    <w:rsid w:val="00C90F5E"/>
    <w:rsid w:val="00CA1508"/>
    <w:rsid w:val="00CA32B3"/>
    <w:rsid w:val="00CB2B67"/>
    <w:rsid w:val="00CC3E83"/>
    <w:rsid w:val="00CC7758"/>
    <w:rsid w:val="00CE4D84"/>
    <w:rsid w:val="00CE73BE"/>
    <w:rsid w:val="00CF69D1"/>
    <w:rsid w:val="00CF79AF"/>
    <w:rsid w:val="00D03CAB"/>
    <w:rsid w:val="00D11CB4"/>
    <w:rsid w:val="00D11E26"/>
    <w:rsid w:val="00D20133"/>
    <w:rsid w:val="00D4113B"/>
    <w:rsid w:val="00D5098A"/>
    <w:rsid w:val="00D50C00"/>
    <w:rsid w:val="00D569AA"/>
    <w:rsid w:val="00D67100"/>
    <w:rsid w:val="00D721EE"/>
    <w:rsid w:val="00D93881"/>
    <w:rsid w:val="00DC65CA"/>
    <w:rsid w:val="00DC686F"/>
    <w:rsid w:val="00DF5B05"/>
    <w:rsid w:val="00DF6D97"/>
    <w:rsid w:val="00E04296"/>
    <w:rsid w:val="00E05D25"/>
    <w:rsid w:val="00E232BB"/>
    <w:rsid w:val="00E32B6F"/>
    <w:rsid w:val="00E33C26"/>
    <w:rsid w:val="00E41403"/>
    <w:rsid w:val="00E428FC"/>
    <w:rsid w:val="00E47419"/>
    <w:rsid w:val="00E50219"/>
    <w:rsid w:val="00E51075"/>
    <w:rsid w:val="00E61834"/>
    <w:rsid w:val="00E65256"/>
    <w:rsid w:val="00E72468"/>
    <w:rsid w:val="00E90CA0"/>
    <w:rsid w:val="00E93BEA"/>
    <w:rsid w:val="00EA68D3"/>
    <w:rsid w:val="00EC1693"/>
    <w:rsid w:val="00ED29D0"/>
    <w:rsid w:val="00EE4C8C"/>
    <w:rsid w:val="00F02218"/>
    <w:rsid w:val="00F11106"/>
    <w:rsid w:val="00F449AA"/>
    <w:rsid w:val="00F60155"/>
    <w:rsid w:val="00F61B14"/>
    <w:rsid w:val="00F64076"/>
    <w:rsid w:val="00F8691D"/>
    <w:rsid w:val="00F9359C"/>
    <w:rsid w:val="00F9504B"/>
    <w:rsid w:val="00FC6B1D"/>
    <w:rsid w:val="00FF7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811942926">
      <w:bodyDiv w:val="1"/>
      <w:marLeft w:val="0"/>
      <w:marRight w:val="0"/>
      <w:marTop w:val="0"/>
      <w:marBottom w:val="0"/>
      <w:divBdr>
        <w:top w:val="none" w:sz="0" w:space="0" w:color="auto"/>
        <w:left w:val="none" w:sz="0" w:space="0" w:color="auto"/>
        <w:bottom w:val="none" w:sz="0" w:space="0" w:color="auto"/>
        <w:right w:val="none" w:sz="0" w:space="0" w:color="auto"/>
      </w:divBdr>
      <w:divsChild>
        <w:div w:id="800726927">
          <w:marLeft w:val="0"/>
          <w:marRight w:val="0"/>
          <w:marTop w:val="0"/>
          <w:marBottom w:val="0"/>
          <w:divBdr>
            <w:top w:val="none" w:sz="0" w:space="0" w:color="auto"/>
            <w:left w:val="none" w:sz="0" w:space="0" w:color="auto"/>
            <w:bottom w:val="none" w:sz="0" w:space="0" w:color="auto"/>
            <w:right w:val="none" w:sz="0" w:space="0" w:color="auto"/>
          </w:divBdr>
        </w:div>
        <w:div w:id="1155149948">
          <w:marLeft w:val="0"/>
          <w:marRight w:val="0"/>
          <w:marTop w:val="0"/>
          <w:marBottom w:val="0"/>
          <w:divBdr>
            <w:top w:val="none" w:sz="0" w:space="0" w:color="auto"/>
            <w:left w:val="none" w:sz="0" w:space="0" w:color="auto"/>
            <w:bottom w:val="none" w:sz="0" w:space="0" w:color="auto"/>
            <w:right w:val="none" w:sz="0" w:space="0" w:color="auto"/>
          </w:divBdr>
        </w:div>
        <w:div w:id="293371073">
          <w:marLeft w:val="0"/>
          <w:marRight w:val="0"/>
          <w:marTop w:val="0"/>
          <w:marBottom w:val="0"/>
          <w:divBdr>
            <w:top w:val="none" w:sz="0" w:space="0" w:color="auto"/>
            <w:left w:val="none" w:sz="0" w:space="0" w:color="auto"/>
            <w:bottom w:val="none" w:sz="0" w:space="0" w:color="auto"/>
            <w:right w:val="none" w:sz="0" w:space="0" w:color="auto"/>
          </w:divBdr>
        </w:div>
      </w:divsChild>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15443678">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F6FD-7734-4A35-82B3-B6EFD980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3880</Words>
  <Characters>23284</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Julita Wolnik-Pałaniuk</cp:lastModifiedBy>
  <cp:revision>3</cp:revision>
  <cp:lastPrinted>2016-08-08T06:22:00Z</cp:lastPrinted>
  <dcterms:created xsi:type="dcterms:W3CDTF">2021-07-21T08:06:00Z</dcterms:created>
  <dcterms:modified xsi:type="dcterms:W3CDTF">2021-07-21T08:26:00Z</dcterms:modified>
</cp:coreProperties>
</file>